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afterLines="0" w:line="54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重庆市潼南区人民政府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办公室</w:t>
      </w:r>
    </w:p>
    <w:p>
      <w:pPr>
        <w:spacing w:after="0" w:afterLines="0" w:line="54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印发《重庆市潼南区调整火葬区划定范围实施方案》的</w:t>
      </w:r>
      <w:r>
        <w:rPr>
          <w:rFonts w:ascii="Times New Roman" w:hAnsi="Times New Roman" w:eastAsia="方正小标宋_GBK" w:cs="Times New Roman"/>
          <w:sz w:val="44"/>
          <w:szCs w:val="44"/>
        </w:rPr>
        <w:t>通知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潼南府办发〔</w:t>
      </w:r>
      <w:r>
        <w:rPr>
          <w:rFonts w:hint="eastAsia" w:ascii="Times New Roman" w:hAnsi="Times New Roman" w:eastAsia="方正仿宋_GBK"/>
          <w:sz w:val="32"/>
          <w:szCs w:val="32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1"/>
        <w:textAlignment w:val="auto"/>
        <w:rPr>
          <w:rFonts w:ascii="方正仿宋_GBK" w:hAnsi="宋体" w:eastAsia="方正仿宋_GBK" w:cs="Times New Roman"/>
          <w:bCs/>
          <w:sz w:val="32"/>
          <w:szCs w:val="32"/>
        </w:rPr>
      </w:pPr>
    </w:p>
    <w:p>
      <w:pPr>
        <w:pStyle w:val="9"/>
        <w:snapToGrid/>
        <w:spacing w:after="0" w:afterLines="0" w:line="540" w:lineRule="exact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pStyle w:val="9"/>
        <w:snapToGrid/>
        <w:spacing w:after="0" w:afterLines="0" w:line="54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《重庆市潼南区调整火葬区划定范围实施方案》已经区政府同意，现印发给你们，请认真遵照执行。</w:t>
      </w:r>
    </w:p>
    <w:p>
      <w:pPr>
        <w:pStyle w:val="9"/>
        <w:snapToGrid/>
        <w:spacing w:after="0" w:afterLines="0" w:line="540" w:lineRule="exact"/>
        <w:ind w:firstLine="640" w:firstLineChars="200"/>
        <w:contextualSpacing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9"/>
        <w:snapToGrid/>
        <w:spacing w:after="0" w:afterLines="0" w:line="540" w:lineRule="exact"/>
        <w:ind w:firstLine="640" w:firstLineChars="200"/>
        <w:contextualSpacing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9"/>
        <w:snapToGrid/>
        <w:spacing w:after="0" w:afterLines="0" w:line="540" w:lineRule="exact"/>
        <w:ind w:firstLine="4160" w:firstLineChars="13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重庆市潼南区人民政府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办公室</w:t>
      </w:r>
    </w:p>
    <w:p>
      <w:pPr>
        <w:pStyle w:val="9"/>
        <w:tabs>
          <w:tab w:val="left" w:pos="7560"/>
        </w:tabs>
        <w:snapToGrid/>
        <w:spacing w:after="0" w:afterLines="0" w:line="540" w:lineRule="exact"/>
        <w:ind w:firstLine="5120" w:firstLineChars="16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after="0" w:afterLines="0" w:line="540" w:lineRule="exact"/>
        <w:ind w:firstLine="640" w:firstLineChars="200"/>
        <w:contextualSpacing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重庆市潼南区调整火葬区划定范围</w:t>
      </w:r>
    </w:p>
    <w:p>
      <w:pPr>
        <w:spacing w:line="560" w:lineRule="exact"/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实施方案</w:t>
      </w:r>
    </w:p>
    <w:p>
      <w:pPr>
        <w:spacing w:line="560" w:lineRule="exact"/>
        <w:ind w:firstLine="640" w:firstLineChars="200"/>
        <w:contextualSpacing/>
        <w:rPr>
          <w:rFonts w:eastAsia="方正仿宋_GBK"/>
          <w:sz w:val="32"/>
          <w:szCs w:val="32"/>
        </w:rPr>
      </w:pP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为深化我区殡葬改革工作，稳妥有序地推进火葬区与土葬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改革</w:t>
      </w:r>
      <w:r>
        <w:rPr>
          <w:rFonts w:ascii="Times New Roman" w:hAnsi="Times New Roman" w:eastAsia="方正仿宋_GBK" w:cs="Times New Roman"/>
          <w:sz w:val="32"/>
          <w:szCs w:val="32"/>
        </w:rPr>
        <w:t>区划定范围调整工作，进一步推动全区树立新时代生态环保文明殡葬风尚，根据</w:t>
      </w: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</w:rPr>
        <w:t>《殡葬管理条例》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bookmarkStart w:id="1" w:name="OLE_LINK3"/>
      <w:r>
        <w:rPr>
          <w:rFonts w:ascii="Times New Roman" w:hAnsi="Times New Roman" w:eastAsia="方正仿宋_GBK" w:cs="Times New Roman"/>
          <w:sz w:val="32"/>
          <w:szCs w:val="32"/>
        </w:rPr>
        <w:t>重庆市殡葬管理条例</w:t>
      </w:r>
      <w:bookmarkEnd w:id="1"/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规定，结合我区实际，制定本方案。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习近平新时代中国特色社会主义思想为指导，全面贯彻党的二十大和二十届三中全会精神，深入落实党中央、国务院决策部署和市委、市政府工作要求，坚持以人民为中心的发展理念，完整准确全面践行新发展理念，坚持节约资源、保护环境、移风易俗、群众受益为目标，大力提升殡葬管理规范度、惠民度，切实优化殡葬服务质量，提升管理水平，确保稳妥推进殡葬改革和殡葬事业健康发展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二、划定原则和标准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因地制宜，先行规划，分期实施，稳步推进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的原则，逐步扩大火葬区。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三、火葬区调整范围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在原有火葬区域的基础上按时间梯度适度增加火葬区域。具体如下：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10月15日</w:t>
      </w:r>
      <w:r>
        <w:rPr>
          <w:rFonts w:ascii="Times New Roman" w:hAnsi="Times New Roman" w:eastAsia="方正仿宋_GBK" w:cs="Times New Roman"/>
          <w:sz w:val="32"/>
          <w:szCs w:val="32"/>
        </w:rPr>
        <w:t>起的火葬区范围：将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全区96个</w:t>
      </w:r>
      <w:r>
        <w:rPr>
          <w:rFonts w:ascii="Times New Roman" w:hAnsi="Times New Roman" w:eastAsia="方正仿宋_GBK" w:cs="Times New Roman"/>
          <w:sz w:val="32"/>
          <w:szCs w:val="32"/>
        </w:rPr>
        <w:t>社区居委会所辖范围划定为火葬区。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（二）2027年1月1日起的火葬区范围：在上述火葬区的基础上，将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梓潼、桂林、大佛3个街道及</w:t>
      </w:r>
      <w:r>
        <w:rPr>
          <w:rFonts w:ascii="Times New Roman" w:hAnsi="Times New Roman" w:eastAsia="方正仿宋_GBK" w:cs="Times New Roman"/>
          <w:sz w:val="32"/>
          <w:szCs w:val="32"/>
        </w:rPr>
        <w:t>柏梓、双江、塘坝、龙形、太安、田家6个镇全域划定为火葬区。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（三）鼓励火葬区范围外的居民实行火葬。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、工作要求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（一）加强组织领导。各镇（街）要切实履行属地管辖责任，要把推动殡葬改革发展作为增进人民福祉的重点内容来抓，统一思想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强化责任、精心组织实施。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（二）加强宣传引导。强化党员干部模范带头作用。要做好政策解释和舆论引导，争取广大人民群众的理解和支持，及时回应群众关切问题。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（三）防范化解风险。各镇（街）和有关部门要加强分析研判，开展社会稳定风险评估，充分考虑可能引起的不稳定因素，及时开展防范化解工作，确保不发生影响社会稳定的重大问题。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sz w:val="32"/>
          <w:szCs w:val="32"/>
        </w:rPr>
        <w:t>、实施时间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本方案自2025年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10月15日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施行</w:t>
      </w:r>
      <w:r>
        <w:rPr>
          <w:rFonts w:ascii="Times New Roman" w:hAnsi="Times New Roman" w:eastAsia="方正仿宋_GBK" w:cs="Times New Roman"/>
          <w:sz w:val="32"/>
          <w:szCs w:val="32"/>
        </w:rPr>
        <w:t>，按照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重庆市潼南区</w:t>
      </w:r>
      <w:r>
        <w:rPr>
          <w:rFonts w:ascii="Times New Roman" w:hAnsi="Times New Roman" w:eastAsia="方正仿宋_GBK" w:cs="Times New Roman"/>
          <w:sz w:val="32"/>
          <w:szCs w:val="32"/>
        </w:rPr>
        <w:t>火葬区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范围表</w:t>
      </w:r>
      <w:r>
        <w:rPr>
          <w:rFonts w:ascii="Times New Roman" w:hAnsi="Times New Roman" w:eastAsia="方正仿宋_GBK" w:cs="Times New Roman"/>
          <w:sz w:val="32"/>
          <w:szCs w:val="32"/>
        </w:rPr>
        <w:t>（详见附件）全域同步推进火葬工作，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潼南县人民政府办公室关于进一步规范殡葬管理工作的实施意见》（潼南府办〔2011〕128号）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同时废止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napToGrid/>
        <w:spacing w:line="560" w:lineRule="exact"/>
        <w:ind w:firstLine="640" w:firstLineChars="200"/>
        <w:contextualSpacing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附件：重庆市潼南区火葬区范围表</w:t>
      </w: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</w:p>
    <w:p>
      <w:pPr>
        <w:pStyle w:val="9"/>
        <w:snapToGrid/>
        <w:spacing w:line="600" w:lineRule="exact"/>
        <w:contextualSpacing/>
        <w:rPr>
          <w:rFonts w:hint="eastAsia" w:eastAsia="方正黑体_GBK"/>
          <w:kern w:val="0"/>
          <w:sz w:val="32"/>
          <w:szCs w:val="32"/>
        </w:rPr>
      </w:pPr>
      <w:r>
        <w:rPr>
          <w:rFonts w:hint="eastAsia" w:eastAsia="方正黑体_GBK"/>
          <w:kern w:val="0"/>
          <w:sz w:val="32"/>
          <w:szCs w:val="32"/>
        </w:rPr>
        <w:t>附件</w:t>
      </w:r>
    </w:p>
    <w:p>
      <w:pPr>
        <w:pStyle w:val="9"/>
        <w:snapToGrid/>
        <w:spacing w:line="600" w:lineRule="exact"/>
        <w:contextualSpacing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重庆市潼南区火葬区范围表</w:t>
      </w:r>
    </w:p>
    <w:p>
      <w:pPr>
        <w:pStyle w:val="9"/>
        <w:snapToGrid/>
        <w:spacing w:line="600" w:lineRule="exact"/>
        <w:contextualSpacing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66"/>
        <w:gridCol w:w="3673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序号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镇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街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19"/>
                <w:szCs w:val="19"/>
              </w:rPr>
              <w:t>）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火葬区域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81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</w:p>
        </w:tc>
        <w:tc>
          <w:tcPr>
            <w:tcW w:w="1166" w:type="dxa"/>
            <w:vMerge w:val="continue"/>
            <w:shd w:val="clear" w:color="auto" w:fill="auto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2025年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19"/>
                <w:szCs w:val="19"/>
              </w:rPr>
              <w:t>10月</w:t>
            </w: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15日起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9"/>
                <w:szCs w:val="19"/>
              </w:rPr>
              <w:t>2027年1月1日起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梓潼街道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pacing w:val="-8"/>
                <w:kern w:val="0"/>
                <w:sz w:val="20"/>
                <w:szCs w:val="20"/>
              </w:rPr>
              <w:t>大桥社区、岩湾社区、纪念碑社区、碉楼坡社区、接龙桥社区、哨楼社区、高梯社区、石盘社区、云谷社区、祁佛社区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梓潼街道全域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桂林街道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井田社区、莲花社区、观音社区、东风社区、龙潭社区、桂花社区、高庙社区、高何社区、铁钉社区、雷伍社区、双坝社区、胡家社区、花厅社区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桂林街道全域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大佛街道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豆芽湾社区、李家祠社区、石碾社区、卫星社区、胜利社区、八里社区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大佛街道全域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柏梓镇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樊家社区、山边社区、天池社区、中渡社区、梅家社区、柏梓社区、水头社区、金盆社区、黎家社区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柏梓镇全域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双江镇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双江社区、仙鹅社区、五里社区、龙门社区、九道社区、金龙社区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双江镇全域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塘坝镇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塘坝社区、半街社区、文昌社区、小屋社区、龙珠社区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塘坝镇全域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龙形镇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檬茨社区、鹅形社区、大安社区、水口社区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龙形镇全域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太安镇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太安社区、韦家社区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太安镇全域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田家镇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黑龙社区、小石社区、小桥社区、仓湾社区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田家镇全域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崇龛镇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崇龛社区、明月社区、临江社区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崇龛社区、明月社区、临江社区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卧佛镇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卧佛社区、文曲社区、冷坝社区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卧佛社区、文曲社区、冷坝社区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古溪镇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仁和社区、双龙社区、金竹社区、洗马社区、水磨社区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仁和社区、双龙社区、金竹社区、洗马社区、水磨社区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小渡镇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小渡社区、刘家社区、峡石社区、皂角社区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小渡社区、刘家社区、峡石社区、</w:t>
            </w:r>
          </w:p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皂角社区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玉溪镇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书房社区、新田社区、玉溪社区、金堆社区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书房社区、新田社区、玉溪社区、</w:t>
            </w:r>
          </w:p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金堆社区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上和镇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上和社区、倒塘社区、冬冲社区、五岩社区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上和社区、倒塘社区、冬冲社区、</w:t>
            </w:r>
          </w:p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五岩社区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米心镇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长河源社区、夏家社区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长河源社区、夏家社区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新胜镇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铁线社区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铁线社区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宝龙镇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酢房社区、豆桥社区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酢房社区、豆桥社区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群力镇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双堰社区、莫家社区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双堰社区、莫家社区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别口镇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飞凤社区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飞凤社区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花岩镇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花岩社区、龙怀社区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花岩社区、龙怀社区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五桂镇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长岭社区、倒狮社区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长岭社区、倒狮社区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寿桥镇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染房社区、碉楼社区</w:t>
            </w: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染房社区、碉楼社区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1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1166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673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shd w:val="clear" w:color="000000" w:fill="FFFFFF"/>
            <w:noWrap w:val="0"/>
            <w:vAlign w:val="center"/>
          </w:tcPr>
          <w:p>
            <w:pPr>
              <w:spacing w:after="0" w:afterLines="0"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中等线_GBK">
    <w:altName w:val="汉仪中圆B5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203835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16.05pt;height:0.15pt;width:442.25pt;z-index:251660288;mso-width-relative:page;mso-height-relative:page;" filled="f" stroked="t" coordsize="21600,21600" o:gfxdata="UEsFBgAAAAAAAAAAAAAAAAAAAAAAAFBLAwQKAAAAAACHTuJAAAAAAAAAAAAAAAAABAAAAGRycy9Q&#10;SwMEFAAAAAgAh07iQBqF6UDTAAAABgEAAA8AAABkcnMvZG93bnJldi54bWxNjr1OwzAUhXekvoN1&#10;K7FRJ2mpQohTiUhMwEALuxvfxlHja8t2k/L2uBOM50fnfPXuakY2oQ+DJQH5KgOG1Fk1UC/g6/D6&#10;UAILUZKSoyUU8IMBds3irpaVsjN94rSPPUsjFCopQMfoKs5Dp9HIsLIOKWUn642MSfqeKy/nNG5G&#10;XmTZlhs5UHrQ0mGrsTvvL0ZA++aKVn8cZl+8hPd+Wo/udP4W4n6ZZ8/AIl7jXxlu+AkdmsR0tBdS&#10;gY0CnlJPwLrIgaW0LB83wI43YwO8qfl//OYXUEsDBBQAAAAIAIdO4kCuozrgzQEAAGcDAAAOAAAA&#10;ZHJzL2Uyb0RvYy54bWytU0uOEzEQ3SNxB8t70p1IHWZa6cxiomGDIBJwgIrb7rbkn1wmnVyCCyCx&#10;gxVL9tyG4RiUnZDhs0N4UW3X55Xfc/Xq5mAN28uI2ruOz2c1Z9IJ32s3dPzN67snV5xhAteD8U52&#10;/CiR36wfP1pNoZULP3rTy8gIxGE7hY6PKYW2qlCM0gLOfJCOgspHC4mOcaj6CBOhW1Mt6npZTT72&#10;IXohEcm7OQX5uuArJUV6qRTKxEzH6W6p2FjsLttqvYJ2iBBGLc7XgH+4hQXtqOkFagMJ2Nuo/4Ky&#10;WkSPXqWZ8LbySmkhCwdiM6//YPNqhCALFxIHw0Um/H+w4sV+G5nuO95w5sDSE92///Lt3cfvXz+Q&#10;vf/8iTVZpClgS7m3bhvPJwzbmBkfVLT5S1zYoQh7vAgrD4kJcjbL+bJ5Sh0ExebXdYGsHmpDxPRM&#10;esvypuNGu0wbWtg/x0T9KPVnSnY7f6eNKU9nHJs6vqCV0YEmSBlItLWBOKEbOAMz0GiKFAskeqP7&#10;XJ6BMA67WxPZHvJ41M38epHJUrvf0nLvDeB4yiuh0+BYnWh6jbYdv6rzOlcbRyBZspNIebfz/bFo&#10;V/z0mqXNefLyuPx6LtUP/8f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BqF6UDTAAAABgEAAA8A&#10;AAAAAAAAAQAgAAAAOAAAAGRycy9kb3ducmV2LnhtbFBLAQIUABQAAAAIAIdO4kCuozrgzQEAAGcD&#10;AAAOAAAAAAAAAAEAIAAAADgBAABkcnMvZTJvRG9jLnhtbFBLBQYAAAAABgAGAFkBAAB3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潼南区人民政府办公室发布     </w:t>
    </w:r>
  </w:p>
  <w:p>
    <w:pPr>
      <w:pStyle w:val="10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WQ2NjE1OTZkY2U3NWNhNWYyMDAzNGZhZmZkNzA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98874F2"/>
    <w:rsid w:val="4B1B2B1D"/>
    <w:rsid w:val="4BC77339"/>
    <w:rsid w:val="4C9236C5"/>
    <w:rsid w:val="4E250A85"/>
    <w:rsid w:val="4ED35BE5"/>
    <w:rsid w:val="4FFD4925"/>
    <w:rsid w:val="505C172E"/>
    <w:rsid w:val="506405EA"/>
    <w:rsid w:val="52F46F0B"/>
    <w:rsid w:val="532B6A10"/>
    <w:rsid w:val="53D8014D"/>
    <w:rsid w:val="55E064E0"/>
    <w:rsid w:val="572C6D10"/>
    <w:rsid w:val="57ACB893"/>
    <w:rsid w:val="5DC34279"/>
    <w:rsid w:val="5FCD688E"/>
    <w:rsid w:val="5FF9BDAA"/>
    <w:rsid w:val="5FFE5333"/>
    <w:rsid w:val="608816D1"/>
    <w:rsid w:val="60EF4E7F"/>
    <w:rsid w:val="648B0A32"/>
    <w:rsid w:val="665233C1"/>
    <w:rsid w:val="69996A66"/>
    <w:rsid w:val="69AC0D42"/>
    <w:rsid w:val="6AD9688B"/>
    <w:rsid w:val="6CD11405"/>
    <w:rsid w:val="6D0E3F22"/>
    <w:rsid w:val="742E3948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7FFF428A"/>
    <w:rsid w:val="92DD1CEF"/>
    <w:rsid w:val="9F7DEB54"/>
    <w:rsid w:val="D5DD27F8"/>
    <w:rsid w:val="DEDAD7F6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5">
    <w:name w:val="heading 4"/>
    <w:basedOn w:val="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cs="Times New Roman"/>
    </w:rPr>
  </w:style>
  <w:style w:type="paragraph" w:styleId="3">
    <w:name w:val="Body Text"/>
    <w:basedOn w:val="1"/>
    <w:next w:val="1"/>
    <w:qFormat/>
    <w:uiPriority w:val="99"/>
  </w:style>
  <w:style w:type="paragraph" w:styleId="6">
    <w:name w:val="index 5"/>
    <w:basedOn w:val="1"/>
    <w:next w:val="1"/>
    <w:qFormat/>
    <w:uiPriority w:val="0"/>
    <w:pPr>
      <w:ind w:left="1680"/>
      <w:jc w:val="center"/>
    </w:pPr>
    <w:rPr>
      <w:rFonts w:ascii="方正楷体_GBK" w:eastAsia="方正楷体_GBK"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0"/>
    <w:basedOn w:val="1"/>
    <w:next w:val="6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476</Characters>
  <Lines>1</Lines>
  <Paragraphs>1</Paragraphs>
  <TotalTime>1</TotalTime>
  <ScaleCrop>false</ScaleCrop>
  <LinksUpToDate>false</LinksUpToDate>
  <CharactersWithSpaces>527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SFJ3</cp:lastModifiedBy>
  <cp:lastPrinted>2022-05-12T08:46:00Z</cp:lastPrinted>
  <dcterms:modified xsi:type="dcterms:W3CDTF">2025-09-08T14:40:02Z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48C61CB29D3F4D9384F5922CF0F7FFB4</vt:lpwstr>
  </property>
</Properties>
</file>