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982"/>
        </w:tabs>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tabs>
          <w:tab w:val="left" w:pos="1982"/>
        </w:tabs>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tabs>
          <w:tab w:val="left" w:pos="1982"/>
        </w:tabs>
        <w:kinsoku/>
        <w:wordWrap/>
        <w:overflowPunct/>
        <w:topLinePunct w:val="0"/>
        <w:autoSpaceDE/>
        <w:autoSpaceDN/>
        <w:bidi w:val="0"/>
        <w:adjustRightInd/>
        <w:snapToGrid/>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重庆市潼南区人民政府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仿宋_GBK" w:hAnsi="Times New Roman" w:eastAsia="方正仿宋_GBK" w:cs="方正仿宋_GBK"/>
          <w:sz w:val="32"/>
          <w:szCs w:val="32"/>
        </w:rPr>
      </w:pPr>
      <w:r>
        <w:rPr>
          <w:rFonts w:hint="eastAsia" w:ascii="方正小标宋_GBK" w:hAnsi="方正小标宋_GBK" w:eastAsia="方正小标宋_GBK" w:cs="方正小标宋_GBK"/>
          <w:sz w:val="44"/>
          <w:szCs w:val="44"/>
        </w:rPr>
        <w:t>关于废止一批政府规范性文件的决定</w:t>
      </w:r>
    </w:p>
    <w:p>
      <w:pPr>
        <w:spacing w:line="600" w:lineRule="exact"/>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潼南府发〔2020〕14号</w:t>
      </w:r>
    </w:p>
    <w:p>
      <w:pPr>
        <w:spacing w:line="400" w:lineRule="exact"/>
        <w:ind w:firstLine="641"/>
        <w:rPr>
          <w:rFonts w:ascii="方正仿宋_GBK" w:hAnsi="宋体" w:eastAsia="方正仿宋_GBK" w:cs="Times New Roman"/>
          <w:bCs/>
          <w:sz w:val="32"/>
          <w:szCs w:val="32"/>
        </w:rPr>
      </w:pPr>
    </w:p>
    <w:p>
      <w:pPr>
        <w:autoSpaceDN w:val="0"/>
        <w:spacing w:line="540" w:lineRule="exact"/>
        <w:jc w:val="left"/>
        <w:rPr>
          <w:rFonts w:ascii="方正仿宋_GBK" w:hAnsi="Times New Roman" w:eastAsia="方正仿宋_GBK" w:cs="方正仿宋_GBK"/>
          <w:color w:val="000000"/>
          <w:sz w:val="32"/>
          <w:szCs w:val="32"/>
        </w:rPr>
      </w:pPr>
      <w:r>
        <w:rPr>
          <w:rFonts w:hint="eastAsia" w:ascii="方正仿宋_GBK" w:hAnsi="宋体" w:eastAsia="方正仿宋_GBK" w:cs="Times New Roman"/>
          <w:bCs/>
          <w:sz w:val="32"/>
          <w:szCs w:val="32"/>
        </w:rPr>
        <w:t>各镇人民政府、街道办事处，区政府各部门，有关单位：</w:t>
      </w:r>
      <w:r>
        <w:rPr>
          <w:rFonts w:ascii="方正仿宋_GBK" w:hAnsi="方正仿宋_GBK" w:eastAsia="方正仿宋_GBK" w:cs="方正仿宋_GBK"/>
          <w:color w:val="000000"/>
          <w:sz w:val="32"/>
          <w:szCs w:val="32"/>
        </w:rPr>
        <w:t xml:space="preserve"> </w:t>
      </w:r>
    </w:p>
    <w:p>
      <w:pPr>
        <w:spacing w:line="540" w:lineRule="exact"/>
        <w:ind w:firstLine="640"/>
        <w:rPr>
          <w:rFonts w:ascii="方正仿宋_GBK" w:hAnsi="Times New Roman" w:eastAsia="方正仿宋_GBK" w:cs="方正仿宋_GBK"/>
          <w:color w:val="000000"/>
          <w:sz w:val="32"/>
          <w:szCs w:val="32"/>
        </w:rPr>
      </w:pPr>
      <w:r>
        <w:rPr>
          <w:rFonts w:hint="eastAsia" w:ascii="Times New Roman" w:hAnsi="Times New Roman" w:eastAsia="方正仿宋_GBK" w:cs="Times New Roman"/>
          <w:sz w:val="32"/>
        </w:rPr>
        <w:t>经</w:t>
      </w:r>
      <w:r>
        <w:rPr>
          <w:rFonts w:ascii="Times New Roman" w:hAnsi="Times New Roman" w:eastAsia="方正仿宋_GBK" w:cs="Times New Roman"/>
          <w:sz w:val="32"/>
        </w:rPr>
        <w:t>2020</w:t>
      </w:r>
      <w:r>
        <w:rPr>
          <w:rFonts w:hint="eastAsia" w:ascii="Times New Roman" w:hAnsi="Times New Roman" w:eastAsia="方正仿宋_GBK" w:cs="Times New Roman"/>
          <w:sz w:val="32"/>
        </w:rPr>
        <w:t>年12月14日</w:t>
      </w:r>
      <w:r>
        <w:rPr>
          <w:rFonts w:hint="eastAsia" w:ascii="Times New Roman" w:hAnsi="Times New Roman" w:eastAsia="方正仿宋_GBK" w:cs="Times New Roman"/>
          <w:color w:val="000000"/>
          <w:sz w:val="32"/>
          <w:szCs w:val="32"/>
        </w:rPr>
        <w:t>区第十七届人民政府第115次常务会议审议通过</w:t>
      </w:r>
      <w:r>
        <w:rPr>
          <w:rFonts w:hint="eastAsia" w:ascii="Times New Roman" w:hAnsi="Times New Roman" w:eastAsia="方正仿宋_GBK" w:cs="Times New Roman"/>
          <w:sz w:val="32"/>
        </w:rPr>
        <w:t>，决定对7件政府规范性文件予以废止，不再作为行政管理的依据</w:t>
      </w:r>
      <w:r>
        <w:rPr>
          <w:rFonts w:hint="eastAsia" w:ascii="方正仿宋_GBK" w:hAnsi="方正仿宋_GBK" w:eastAsia="方正仿宋_GBK" w:cs="方正仿宋_GBK"/>
          <w:color w:val="000000"/>
          <w:sz w:val="32"/>
          <w:szCs w:val="32"/>
        </w:rPr>
        <w:t>。</w:t>
      </w:r>
    </w:p>
    <w:p>
      <w:pPr>
        <w:spacing w:line="540" w:lineRule="exact"/>
        <w:ind w:firstLine="640"/>
        <w:rPr>
          <w:rFonts w:ascii="方正仿宋_GBK" w:hAnsi="Times New Roman" w:eastAsia="方正仿宋_GBK" w:cs="方正仿宋_GBK"/>
          <w:color w:val="000000"/>
          <w:sz w:val="32"/>
          <w:szCs w:val="32"/>
        </w:rPr>
      </w:pPr>
      <w:r>
        <w:rPr>
          <w:rFonts w:hint="eastAsia" w:ascii="方正仿宋_GBK" w:hAnsi="方正仿宋_GBK" w:eastAsia="方正仿宋_GBK" w:cs="方正仿宋_GBK"/>
          <w:color w:val="000000"/>
          <w:sz w:val="32"/>
          <w:szCs w:val="32"/>
        </w:rPr>
        <w:t>本决定自公布之日起施行。</w:t>
      </w:r>
    </w:p>
    <w:p>
      <w:pPr>
        <w:spacing w:line="400" w:lineRule="exact"/>
        <w:ind w:firstLine="641"/>
        <w:rPr>
          <w:rFonts w:ascii="方正仿宋_GBK" w:hAnsi="宋体" w:eastAsia="方正仿宋_GBK" w:cs="Times New Roman"/>
          <w:bCs/>
          <w:sz w:val="32"/>
          <w:szCs w:val="32"/>
        </w:rPr>
      </w:pPr>
    </w:p>
    <w:p>
      <w:pPr>
        <w:spacing w:line="540" w:lineRule="exact"/>
        <w:ind w:firstLine="640"/>
        <w:rPr>
          <w:rFonts w:ascii="方正仿宋_GBK" w:hAnsi="宋体" w:eastAsia="方正仿宋_GBK" w:cs="Times New Roman"/>
          <w:bCs/>
          <w:sz w:val="32"/>
          <w:szCs w:val="32"/>
        </w:rPr>
      </w:pPr>
      <w:r>
        <w:rPr>
          <w:rFonts w:hint="eastAsia" w:ascii="方正仿宋_GBK" w:hAnsi="宋体" w:eastAsia="方正仿宋_GBK" w:cs="Times New Roman"/>
          <w:bCs/>
          <w:sz w:val="32"/>
          <w:szCs w:val="32"/>
        </w:rPr>
        <w:t>附件：潼南区废止规范性文件目录</w:t>
      </w:r>
    </w:p>
    <w:p>
      <w:pPr>
        <w:spacing w:line="540" w:lineRule="exact"/>
        <w:ind w:firstLine="641"/>
        <w:rPr>
          <w:rFonts w:ascii="方正仿宋_GBK" w:hAnsi="宋体" w:eastAsia="方正仿宋_GBK" w:cs="Times New Roman"/>
          <w:bCs/>
          <w:sz w:val="32"/>
          <w:szCs w:val="32"/>
        </w:rPr>
      </w:pPr>
    </w:p>
    <w:p>
      <w:pPr>
        <w:wordWrap w:val="0"/>
        <w:spacing w:line="540" w:lineRule="exact"/>
        <w:ind w:firstLine="641"/>
        <w:jc w:val="right"/>
        <w:rPr>
          <w:rFonts w:hint="default" w:ascii="方正仿宋_GBK" w:hAnsi="宋体" w:eastAsia="方正仿宋_GBK" w:cs="Times New Roman"/>
          <w:bCs/>
          <w:sz w:val="32"/>
          <w:szCs w:val="32"/>
          <w:lang w:val="en-US" w:eastAsia="zh-CN"/>
        </w:rPr>
      </w:pPr>
      <w:r>
        <w:rPr>
          <w:rFonts w:ascii="方正仿宋_GBK" w:hAnsi="宋体" w:eastAsia="方正仿宋_GBK" w:cs="Times New Roman"/>
          <w:bCs/>
          <w:sz w:val="32"/>
          <w:szCs w:val="32"/>
        </w:rPr>
        <w:t xml:space="preserve">                    </w:t>
      </w:r>
      <w:r>
        <w:rPr>
          <w:rFonts w:hint="eastAsia" w:ascii="方正仿宋_GBK" w:hAnsi="宋体" w:eastAsia="方正仿宋_GBK" w:cs="Times New Roman"/>
          <w:bCs/>
          <w:sz w:val="32"/>
          <w:szCs w:val="32"/>
        </w:rPr>
        <w:t>重庆市潼南区人民政府</w:t>
      </w:r>
      <w:r>
        <w:rPr>
          <w:rFonts w:hint="eastAsia" w:ascii="方正仿宋_GBK" w:hAnsi="宋体" w:eastAsia="方正仿宋_GBK" w:cs="Times New Roman"/>
          <w:bCs/>
          <w:sz w:val="32"/>
          <w:szCs w:val="32"/>
          <w:lang w:val="en-US" w:eastAsia="zh-CN"/>
        </w:rPr>
        <w:t xml:space="preserve">  </w:t>
      </w:r>
    </w:p>
    <w:p>
      <w:pPr>
        <w:tabs>
          <w:tab w:val="left" w:pos="1982"/>
        </w:tabs>
        <w:bidi w:val="0"/>
        <w:jc w:val="left"/>
        <w:rPr>
          <w:rFonts w:hint="eastAsia" w:ascii="方正仿宋_GBK" w:hAnsi="宋体" w:eastAsia="方正仿宋_GBK" w:cs="Times New Roman"/>
          <w:bCs/>
          <w:sz w:val="32"/>
          <w:szCs w:val="32"/>
        </w:rPr>
      </w:pPr>
      <w:r>
        <w:rPr>
          <w:rFonts w:ascii="方正仿宋_GBK" w:hAnsi="宋体" w:eastAsia="方正仿宋_GBK" w:cs="Times New Roman"/>
          <w:bCs/>
          <w:sz w:val="32"/>
          <w:szCs w:val="32"/>
        </w:rPr>
        <w:t xml:space="preserve">          </w:t>
      </w:r>
      <w:r>
        <w:rPr>
          <w:rFonts w:ascii="Times New Roman" w:hAnsi="Times New Roman" w:eastAsia="方正中等线_GBK" w:cs="Times New Roman"/>
          <w:bCs/>
          <w:sz w:val="32"/>
          <w:szCs w:val="32"/>
        </w:rPr>
        <w:t xml:space="preserve"> </w:t>
      </w:r>
      <w:r>
        <w:rPr>
          <w:rFonts w:hint="eastAsia" w:ascii="Times New Roman" w:hAnsi="Times New Roman" w:eastAsia="方正中等线_GBK" w:cs="Times New Roman"/>
          <w:bCs/>
          <w:sz w:val="32"/>
          <w:szCs w:val="32"/>
          <w:lang w:val="en-US" w:eastAsia="zh-CN"/>
        </w:rPr>
        <w:t xml:space="preserve">                         </w:t>
      </w:r>
      <w:r>
        <w:rPr>
          <w:rFonts w:ascii="Times New Roman" w:hAnsi="Times New Roman" w:eastAsia="方正中等线_GBK" w:cs="Times New Roman"/>
          <w:bCs/>
          <w:sz w:val="32"/>
          <w:szCs w:val="32"/>
        </w:rPr>
        <w:t>2020</w:t>
      </w:r>
      <w:r>
        <w:rPr>
          <w:rFonts w:hint="eastAsia" w:ascii="方正仿宋_GBK" w:hAnsi="宋体" w:eastAsia="方正仿宋_GBK" w:cs="Times New Roman"/>
          <w:bCs/>
          <w:sz w:val="32"/>
          <w:szCs w:val="32"/>
        </w:rPr>
        <w:t>年</w:t>
      </w:r>
      <w:r>
        <w:rPr>
          <w:rFonts w:hint="eastAsia" w:ascii="Times New Roman" w:hAnsi="Times New Roman" w:eastAsia="方正中等线_GBK" w:cs="Times New Roman"/>
          <w:bCs/>
          <w:sz w:val="32"/>
          <w:szCs w:val="32"/>
        </w:rPr>
        <w:t>12</w:t>
      </w:r>
      <w:r>
        <w:rPr>
          <w:rFonts w:hint="eastAsia" w:ascii="方正仿宋_GBK" w:hAnsi="宋体" w:eastAsia="方正仿宋_GBK" w:cs="Times New Roman"/>
          <w:bCs/>
          <w:sz w:val="32"/>
          <w:szCs w:val="32"/>
        </w:rPr>
        <w:t>月</w:t>
      </w:r>
      <w:r>
        <w:rPr>
          <w:rFonts w:hint="eastAsia" w:ascii="Times New Roman" w:hAnsi="Times New Roman" w:eastAsia="方正中等线_GBK" w:cs="Times New Roman"/>
          <w:bCs/>
          <w:sz w:val="32"/>
          <w:szCs w:val="32"/>
        </w:rPr>
        <w:t>15</w:t>
      </w:r>
      <w:r>
        <w:rPr>
          <w:rFonts w:hint="eastAsia" w:ascii="方正仿宋_GBK" w:hAnsi="宋体" w:eastAsia="方正仿宋_GBK" w:cs="Times New Roman"/>
          <w:bCs/>
          <w:sz w:val="32"/>
          <w:szCs w:val="32"/>
        </w:rPr>
        <w:t>日</w:t>
      </w:r>
    </w:p>
    <w:p>
      <w:pPr>
        <w:spacing w:line="600" w:lineRule="exact"/>
        <w:rPr>
          <w:rFonts w:hint="eastAsia" w:ascii="方正黑体_GBK" w:hAnsi="宋体" w:eastAsia="方正黑体_GBK" w:cs="宋体"/>
          <w:kern w:val="0"/>
          <w:sz w:val="32"/>
          <w:szCs w:val="32"/>
        </w:rPr>
      </w:pPr>
    </w:p>
    <w:p>
      <w:pPr>
        <w:spacing w:line="600" w:lineRule="exact"/>
        <w:rPr>
          <w:rFonts w:hint="eastAsia" w:ascii="方正黑体_GBK" w:hAnsi="宋体" w:eastAsia="方正黑体_GBK" w:cs="宋体"/>
          <w:kern w:val="0"/>
          <w:sz w:val="32"/>
          <w:szCs w:val="32"/>
        </w:rPr>
      </w:pPr>
    </w:p>
    <w:p>
      <w:pPr>
        <w:spacing w:line="600" w:lineRule="exact"/>
        <w:rPr>
          <w:rFonts w:hint="eastAsia" w:ascii="方正黑体_GBK" w:hAnsi="宋体" w:eastAsia="方正黑体_GBK" w:cs="宋体"/>
          <w:kern w:val="0"/>
          <w:sz w:val="32"/>
          <w:szCs w:val="32"/>
        </w:rPr>
      </w:pPr>
    </w:p>
    <w:p>
      <w:pPr>
        <w:spacing w:line="600" w:lineRule="exact"/>
        <w:rPr>
          <w:rFonts w:hint="eastAsia" w:ascii="方正黑体_GBK" w:hAnsi="宋体" w:eastAsia="方正黑体_GBK" w:cs="宋体"/>
          <w:kern w:val="0"/>
          <w:sz w:val="32"/>
          <w:szCs w:val="32"/>
        </w:rPr>
      </w:pPr>
    </w:p>
    <w:p>
      <w:pPr>
        <w:spacing w:line="600" w:lineRule="exact"/>
        <w:rPr>
          <w:rFonts w:hint="eastAsia" w:ascii="方正黑体_GBK" w:hAnsi="宋体" w:eastAsia="方正黑体_GBK" w:cs="宋体"/>
          <w:kern w:val="0"/>
          <w:sz w:val="32"/>
          <w:szCs w:val="32"/>
        </w:rPr>
      </w:pPr>
    </w:p>
    <w:p>
      <w:pPr>
        <w:spacing w:line="600" w:lineRule="exact"/>
        <w:rPr>
          <w:rFonts w:hint="eastAsia" w:ascii="方正黑体_GBK" w:hAnsi="宋体" w:eastAsia="方正黑体_GBK" w:cs="宋体"/>
          <w:kern w:val="0"/>
          <w:sz w:val="32"/>
          <w:szCs w:val="32"/>
        </w:rPr>
      </w:pPr>
    </w:p>
    <w:p>
      <w:pPr>
        <w:spacing w:line="600" w:lineRule="exact"/>
        <w:rPr>
          <w:rFonts w:ascii="方正黑体_GBK" w:hAnsi="Times New Roman" w:eastAsia="方正黑体_GBK" w:cs="宋体"/>
          <w:kern w:val="0"/>
          <w:sz w:val="32"/>
          <w:szCs w:val="32"/>
        </w:rPr>
      </w:pPr>
      <w:bookmarkStart w:id="0" w:name="_GoBack"/>
      <w:bookmarkEnd w:id="0"/>
      <w:r>
        <w:rPr>
          <w:rFonts w:hint="eastAsia" w:ascii="方正黑体_GBK" w:hAnsi="宋体" w:eastAsia="方正黑体_GBK" w:cs="宋体"/>
          <w:kern w:val="0"/>
          <w:sz w:val="32"/>
          <w:szCs w:val="32"/>
        </w:rPr>
        <w:t>附件</w:t>
      </w:r>
    </w:p>
    <w:p>
      <w:pPr>
        <w:spacing w:line="600" w:lineRule="exact"/>
        <w:jc w:val="both"/>
        <w:rPr>
          <w:rFonts w:hint="eastAsia" w:ascii="方正小标宋_GBK" w:hAnsi="方正小标宋_GBK" w:eastAsia="方正小标宋_GBK" w:cs="方正小标宋_GBK"/>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潼南区废止规范性文件目录</w:t>
      </w:r>
    </w:p>
    <w:p>
      <w:pPr>
        <w:spacing w:line="600" w:lineRule="exact"/>
        <w:jc w:val="center"/>
        <w:rPr>
          <w:rFonts w:ascii="方正小标宋_GBK" w:hAnsi="方正小标宋_GBK" w:eastAsia="方正小标宋_GBK" w:cs="方正小标宋_GBK"/>
          <w:sz w:val="44"/>
          <w:szCs w:val="44"/>
        </w:rPr>
      </w:pPr>
    </w:p>
    <w:tbl>
      <w:tblPr>
        <w:tblStyle w:val="8"/>
        <w:tblW w:w="5000" w:type="pct"/>
        <w:jc w:val="center"/>
        <w:tblLayout w:type="autofit"/>
        <w:tblCellMar>
          <w:top w:w="15" w:type="dxa"/>
          <w:left w:w="15" w:type="dxa"/>
          <w:bottom w:w="15" w:type="dxa"/>
          <w:right w:w="15" w:type="dxa"/>
        </w:tblCellMar>
      </w:tblPr>
      <w:tblGrid>
        <w:gridCol w:w="634"/>
        <w:gridCol w:w="4043"/>
        <w:gridCol w:w="2933"/>
        <w:gridCol w:w="1264"/>
      </w:tblGrid>
      <w:tr>
        <w:tblPrEx>
          <w:tblCellMar>
            <w:top w:w="15" w:type="dxa"/>
            <w:left w:w="15" w:type="dxa"/>
            <w:bottom w:w="15" w:type="dxa"/>
            <w:right w:w="15" w:type="dxa"/>
          </w:tblCellMar>
        </w:tblPrEx>
        <w:trPr>
          <w:trHeight w:val="397" w:hRule="atLeast"/>
          <w:jc w:val="center"/>
        </w:trPr>
        <w:tc>
          <w:tcPr>
            <w:tcW w:w="35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序号</w:t>
            </w:r>
          </w:p>
        </w:tc>
        <w:tc>
          <w:tcPr>
            <w:tcW w:w="22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文件名称</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textAlignment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kern w:val="0"/>
                <w:sz w:val="24"/>
                <w:szCs w:val="24"/>
                <w:lang w:bidi="ar"/>
              </w:rPr>
              <w:t>文件号</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lang w:bidi="ar"/>
              </w:rPr>
              <w:t>备注</w:t>
            </w:r>
          </w:p>
        </w:tc>
      </w:tr>
      <w:tr>
        <w:tblPrEx>
          <w:tblCellMar>
            <w:top w:w="15" w:type="dxa"/>
            <w:left w:w="15" w:type="dxa"/>
            <w:bottom w:w="15" w:type="dxa"/>
            <w:right w:w="15" w:type="dxa"/>
          </w:tblCellMar>
        </w:tblPrEx>
        <w:trPr>
          <w:trHeight w:val="397" w:hRule="atLeast"/>
          <w:jc w:val="center"/>
        </w:trPr>
        <w:tc>
          <w:tcPr>
            <w:tcW w:w="35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p>
        </w:tc>
        <w:tc>
          <w:tcPr>
            <w:tcW w:w="22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z w:val="24"/>
                <w:szCs w:val="24"/>
              </w:rPr>
              <w:t>重庆市潼南区人民政府办公室关于印发《潼南区农村公路管理养护实施办法》的通知</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z w:val="24"/>
                <w:szCs w:val="24"/>
              </w:rPr>
              <w:t>潼南府办发〔2017〕46号</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方正仿宋_GBK" w:hAnsi="方正仿宋_GBK" w:eastAsia="方正仿宋_GBK" w:cs="方正仿宋_GBK"/>
                <w:color w:val="000000"/>
                <w:sz w:val="24"/>
                <w:szCs w:val="24"/>
              </w:rPr>
            </w:pPr>
          </w:p>
        </w:tc>
      </w:tr>
      <w:tr>
        <w:tblPrEx>
          <w:tblCellMar>
            <w:top w:w="15" w:type="dxa"/>
            <w:left w:w="15" w:type="dxa"/>
            <w:bottom w:w="15" w:type="dxa"/>
            <w:right w:w="15" w:type="dxa"/>
          </w:tblCellMar>
        </w:tblPrEx>
        <w:trPr>
          <w:trHeight w:val="397" w:hRule="atLeast"/>
          <w:jc w:val="center"/>
        </w:trPr>
        <w:tc>
          <w:tcPr>
            <w:tcW w:w="35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w:t>
            </w:r>
          </w:p>
        </w:tc>
        <w:tc>
          <w:tcPr>
            <w:tcW w:w="22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z w:val="24"/>
                <w:szCs w:val="24"/>
              </w:rPr>
              <w:t>重庆市潼南区人民政府办公室关于印发重庆市潼南区科研项目管理办法的通知</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z w:val="24"/>
                <w:szCs w:val="24"/>
              </w:rPr>
              <w:t>潼南府办〔2017〕132号</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方正仿宋_GBK" w:hAnsi="方正仿宋_GBK" w:eastAsia="方正仿宋_GBK" w:cs="方正仿宋_GBK"/>
                <w:color w:val="000000"/>
                <w:sz w:val="24"/>
                <w:szCs w:val="24"/>
              </w:rPr>
            </w:pPr>
          </w:p>
        </w:tc>
      </w:tr>
      <w:tr>
        <w:tblPrEx>
          <w:tblCellMar>
            <w:top w:w="15" w:type="dxa"/>
            <w:left w:w="15" w:type="dxa"/>
            <w:bottom w:w="15" w:type="dxa"/>
            <w:right w:w="15" w:type="dxa"/>
          </w:tblCellMar>
        </w:tblPrEx>
        <w:trPr>
          <w:trHeight w:val="397" w:hRule="atLeast"/>
          <w:jc w:val="center"/>
        </w:trPr>
        <w:tc>
          <w:tcPr>
            <w:tcW w:w="35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w:t>
            </w:r>
          </w:p>
        </w:tc>
        <w:tc>
          <w:tcPr>
            <w:tcW w:w="22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z w:val="24"/>
                <w:szCs w:val="24"/>
              </w:rPr>
              <w:t>重庆市潼南区人民政府关于印发潼南区积极稳妥降低企业杠杆率工作方案的通知</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z w:val="24"/>
                <w:szCs w:val="24"/>
              </w:rPr>
              <w:t>潼南府〔2017〕26号</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方正仿宋_GBK" w:hAnsi="方正仿宋_GBK" w:eastAsia="方正仿宋_GBK" w:cs="方正仿宋_GBK"/>
                <w:color w:val="000000"/>
                <w:sz w:val="24"/>
                <w:szCs w:val="24"/>
              </w:rPr>
            </w:pPr>
          </w:p>
        </w:tc>
      </w:tr>
      <w:tr>
        <w:tblPrEx>
          <w:tblCellMar>
            <w:top w:w="15" w:type="dxa"/>
            <w:left w:w="15" w:type="dxa"/>
            <w:bottom w:w="15" w:type="dxa"/>
            <w:right w:w="15" w:type="dxa"/>
          </w:tblCellMar>
        </w:tblPrEx>
        <w:trPr>
          <w:trHeight w:val="397" w:hRule="atLeast"/>
          <w:jc w:val="center"/>
        </w:trPr>
        <w:tc>
          <w:tcPr>
            <w:tcW w:w="35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w:t>
            </w:r>
          </w:p>
        </w:tc>
        <w:tc>
          <w:tcPr>
            <w:tcW w:w="22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方正仿宋_GBK" w:cs="Times New Roman"/>
                <w:color w:val="000000"/>
                <w:spacing w:val="-12"/>
                <w:sz w:val="24"/>
                <w:szCs w:val="24"/>
              </w:rPr>
            </w:pPr>
            <w:r>
              <w:rPr>
                <w:rFonts w:hint="default" w:ascii="Times New Roman" w:hAnsi="Times New Roman" w:eastAsia="方正仿宋_GBK" w:cs="Times New Roman"/>
                <w:sz w:val="24"/>
                <w:szCs w:val="24"/>
              </w:rPr>
              <w:t>重庆市潼南区人民政府关于清理规范6项区级行政审批中介服务事项的决定</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z w:val="24"/>
                <w:szCs w:val="24"/>
              </w:rPr>
              <w:t>潼南府〔2017〕95号</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方正仿宋_GBK" w:hAnsi="方正仿宋_GBK" w:eastAsia="方正仿宋_GBK" w:cs="方正仿宋_GBK"/>
                <w:color w:val="000000"/>
                <w:sz w:val="24"/>
                <w:szCs w:val="24"/>
              </w:rPr>
            </w:pPr>
          </w:p>
        </w:tc>
      </w:tr>
      <w:tr>
        <w:tblPrEx>
          <w:tblCellMar>
            <w:top w:w="15" w:type="dxa"/>
            <w:left w:w="15" w:type="dxa"/>
            <w:bottom w:w="15" w:type="dxa"/>
            <w:right w:w="15" w:type="dxa"/>
          </w:tblCellMar>
        </w:tblPrEx>
        <w:trPr>
          <w:trHeight w:val="397" w:hRule="atLeast"/>
          <w:jc w:val="center"/>
        </w:trPr>
        <w:tc>
          <w:tcPr>
            <w:tcW w:w="35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5</w:t>
            </w:r>
          </w:p>
        </w:tc>
        <w:tc>
          <w:tcPr>
            <w:tcW w:w="22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z w:val="24"/>
                <w:szCs w:val="24"/>
              </w:rPr>
              <w:t>重庆市潼南区人民政府关于公布重庆市潼南区行政许可事项目录的决定</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sz w:val="24"/>
                <w:szCs w:val="24"/>
              </w:rPr>
              <w:t>潼南府〔2017〕126号</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方正仿宋_GBK" w:hAnsi="方正仿宋_GBK" w:eastAsia="方正仿宋_GBK" w:cs="方正仿宋_GBK"/>
                <w:color w:val="000000"/>
                <w:sz w:val="24"/>
                <w:szCs w:val="24"/>
              </w:rPr>
            </w:pPr>
          </w:p>
        </w:tc>
      </w:tr>
      <w:tr>
        <w:tblPrEx>
          <w:tblCellMar>
            <w:top w:w="15" w:type="dxa"/>
            <w:left w:w="15" w:type="dxa"/>
            <w:bottom w:w="15" w:type="dxa"/>
            <w:right w:w="15" w:type="dxa"/>
          </w:tblCellMar>
        </w:tblPrEx>
        <w:trPr>
          <w:trHeight w:val="397" w:hRule="atLeast"/>
          <w:jc w:val="center"/>
        </w:trPr>
        <w:tc>
          <w:tcPr>
            <w:tcW w:w="35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6</w:t>
            </w:r>
          </w:p>
        </w:tc>
        <w:tc>
          <w:tcPr>
            <w:tcW w:w="22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sz w:val="24"/>
                <w:szCs w:val="24"/>
              </w:rPr>
              <w:t>重庆市潼南区人民政府办公室关于优化行政审批流程促进行政审批提质增效的通知</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sz w:val="24"/>
                <w:szCs w:val="24"/>
              </w:rPr>
              <w:t>潼南府办发〔2017〕48号</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方正仿宋_GBK" w:hAnsi="方正仿宋_GBK" w:eastAsia="方正仿宋_GBK" w:cs="方正仿宋_GBK"/>
                <w:color w:val="000000"/>
                <w:sz w:val="24"/>
                <w:szCs w:val="24"/>
              </w:rPr>
            </w:pPr>
          </w:p>
        </w:tc>
      </w:tr>
      <w:tr>
        <w:tblPrEx>
          <w:tblCellMar>
            <w:top w:w="15" w:type="dxa"/>
            <w:left w:w="15" w:type="dxa"/>
            <w:bottom w:w="15" w:type="dxa"/>
            <w:right w:w="15" w:type="dxa"/>
          </w:tblCellMar>
        </w:tblPrEx>
        <w:trPr>
          <w:trHeight w:val="397" w:hRule="atLeast"/>
          <w:jc w:val="center"/>
        </w:trPr>
        <w:tc>
          <w:tcPr>
            <w:tcW w:w="357"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7</w:t>
            </w:r>
          </w:p>
        </w:tc>
        <w:tc>
          <w:tcPr>
            <w:tcW w:w="2277"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sz w:val="24"/>
                <w:szCs w:val="24"/>
              </w:rPr>
              <w:t>重庆市潼南区人民政府办公室关于切实加强森林资源保护工作的通知</w:t>
            </w:r>
          </w:p>
        </w:tc>
        <w:tc>
          <w:tcPr>
            <w:tcW w:w="1652" w:type="pct"/>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exact"/>
              <w:jc w:val="center"/>
              <w:rPr>
                <w:rFonts w:hint="default" w:ascii="Times New Roman" w:hAnsi="Times New Roman" w:eastAsia="方正仿宋_GBK" w:cs="Times New Roman"/>
                <w:color w:val="000000"/>
                <w:kern w:val="0"/>
                <w:sz w:val="24"/>
                <w:szCs w:val="24"/>
                <w:lang w:bidi="ar"/>
              </w:rPr>
            </w:pPr>
            <w:r>
              <w:rPr>
                <w:rFonts w:hint="default" w:ascii="Times New Roman" w:hAnsi="Times New Roman" w:eastAsia="方正仿宋_GBK" w:cs="Times New Roman"/>
                <w:sz w:val="24"/>
                <w:szCs w:val="24"/>
              </w:rPr>
              <w:t>潼南府办〔2017〕105号</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eastAsia" w:ascii="方正仿宋_GBK" w:hAnsi="方正仿宋_GBK" w:eastAsia="方正仿宋_GBK" w:cs="方正仿宋_GBK"/>
                <w:color w:val="000000"/>
                <w:sz w:val="24"/>
                <w:szCs w:val="24"/>
              </w:rPr>
            </w:pPr>
          </w:p>
        </w:tc>
      </w:tr>
    </w:tbl>
    <w:p>
      <w:pPr>
        <w:pStyle w:val="2"/>
        <w:rPr>
          <w:rFonts w:hint="eastAsia"/>
          <w:lang w:val="en-US" w:eastAsia="zh-CN"/>
        </w:rPr>
      </w:pPr>
    </w:p>
    <w:sectPr>
      <w:headerReference r:id="rId3" w:type="default"/>
      <w:footerReference r:id="rId4" w:type="default"/>
      <w:pgSz w:w="11906" w:h="16838"/>
      <w:pgMar w:top="1962" w:right="1474" w:bottom="1848" w:left="1588"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196850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5.5pt;height:0.15pt;width:442.25pt;z-index:251660288;mso-width-relative:page;mso-height-relative:page;" filled="f" stroked="t" coordsize="21600,21600" o:gfxdata="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s06l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pBdr>
        <w:bottom w:val="none" w:color="auto" w:sz="0" w:space="1"/>
      </w:pBdr>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TUyOTZlZjg2MzQ5NDRmMTM2ZWQ1ODcwYjE5OTM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CAA6E0E"/>
    <w:rsid w:val="3EDA13A6"/>
    <w:rsid w:val="417B75E9"/>
    <w:rsid w:val="42F058B7"/>
    <w:rsid w:val="436109F6"/>
    <w:rsid w:val="441A38D4"/>
    <w:rsid w:val="4504239D"/>
    <w:rsid w:val="46D76C87"/>
    <w:rsid w:val="4BC77339"/>
    <w:rsid w:val="4C9236C5"/>
    <w:rsid w:val="4E250A85"/>
    <w:rsid w:val="4FFD4925"/>
    <w:rsid w:val="501048A0"/>
    <w:rsid w:val="505C172E"/>
    <w:rsid w:val="506405EA"/>
    <w:rsid w:val="52F46F0B"/>
    <w:rsid w:val="52F85295"/>
    <w:rsid w:val="532B6A10"/>
    <w:rsid w:val="53D8014D"/>
    <w:rsid w:val="55E064E0"/>
    <w:rsid w:val="572C6D10"/>
    <w:rsid w:val="5C7F193C"/>
    <w:rsid w:val="5DC34279"/>
    <w:rsid w:val="5FCD688E"/>
    <w:rsid w:val="5FF9BDAA"/>
    <w:rsid w:val="5FFE5333"/>
    <w:rsid w:val="608816D1"/>
    <w:rsid w:val="60EF4E7F"/>
    <w:rsid w:val="648B0A32"/>
    <w:rsid w:val="665233C1"/>
    <w:rsid w:val="69AC0D42"/>
    <w:rsid w:val="6AD9688B"/>
    <w:rsid w:val="6D0E3F22"/>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libri Light" w:hAnsi="Calibri Light" w:eastAsia="宋体"/>
      <w:b/>
      <w:bCs/>
      <w:szCs w:val="32"/>
    </w:rPr>
  </w:style>
  <w:style w:type="paragraph" w:styleId="2">
    <w:name w:val="heading 4"/>
    <w:basedOn w:val="3"/>
    <w:next w:val="1"/>
    <w:unhideWhenUsed/>
    <w:qFormat/>
    <w:uiPriority w:val="0"/>
    <w:pPr>
      <w:keepNext/>
      <w:keepLines/>
      <w:spacing w:before="280" w:after="290" w:line="372" w:lineRule="auto"/>
      <w:outlineLvl w:val="3"/>
    </w:pPr>
    <w:rPr>
      <w:rFonts w:ascii="Arial" w:hAnsi="Arial" w:eastAsia="黑体"/>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490</Words>
  <Characters>537</Characters>
  <Lines>1</Lines>
  <Paragraphs>1</Paragraphs>
  <TotalTime>3</TotalTime>
  <ScaleCrop>false</ScaleCrop>
  <LinksUpToDate>false</LinksUpToDate>
  <CharactersWithSpaces>596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2022-06-11T12:45:13Z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