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E7D14">
      <w:pPr>
        <w:widowControl w:val="0"/>
        <w:adjustRightInd w:val="0"/>
        <w:spacing w:line="560" w:lineRule="exact"/>
        <w:ind w:firstLine="640" w:firstLineChars="200"/>
        <w:jc w:val="both"/>
        <w:rPr>
          <w:rFonts w:hint="eastAsia" w:ascii="方正仿宋_GBK" w:hAnsi="Times New Roman" w:eastAsia="方正仿宋_GBK" w:cs="Times New Roman"/>
          <w:kern w:val="2"/>
          <w:sz w:val="32"/>
          <w:szCs w:val="32"/>
          <w:lang w:val="en-US" w:eastAsia="zh-CN" w:bidi="ar-SA"/>
        </w:rPr>
      </w:pPr>
    </w:p>
    <w:p w14:paraId="62BA5ACC">
      <w:pPr>
        <w:widowControl w:val="0"/>
        <w:adjustRightInd w:val="0"/>
        <w:spacing w:line="560" w:lineRule="exact"/>
        <w:ind w:firstLine="640" w:firstLineChars="200"/>
        <w:jc w:val="both"/>
        <w:rPr>
          <w:rFonts w:hint="eastAsia" w:ascii="方正仿宋_GBK" w:hAnsi="Times New Roman" w:eastAsia="方正仿宋_GBK" w:cs="Times New Roman"/>
          <w:kern w:val="2"/>
          <w:sz w:val="32"/>
          <w:szCs w:val="32"/>
          <w:lang w:val="en-US" w:eastAsia="zh-CN" w:bidi="ar-SA"/>
        </w:rPr>
      </w:pPr>
    </w:p>
    <w:p w14:paraId="353FC7E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eastAsia="方正小标宋_GBK"/>
          <w:bCs/>
          <w:sz w:val="44"/>
          <w:szCs w:val="44"/>
        </w:rPr>
      </w:pPr>
      <w:r>
        <w:rPr>
          <w:rFonts w:hint="eastAsia" w:ascii="方正小标宋_GBK" w:eastAsia="方正小标宋_GBK"/>
          <w:bCs/>
          <w:sz w:val="44"/>
          <w:szCs w:val="44"/>
        </w:rPr>
        <w:t>重庆市潼南区人民政府办公室</w:t>
      </w:r>
    </w:p>
    <w:p w14:paraId="014038A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eastAsia="方正小标宋_GBK"/>
          <w:spacing w:val="-6"/>
          <w:sz w:val="32"/>
          <w:szCs w:val="32"/>
        </w:rPr>
      </w:pPr>
      <w:r>
        <w:rPr>
          <w:rFonts w:hint="eastAsia" w:eastAsia="方正小标宋_GBK"/>
          <w:spacing w:val="17"/>
          <w:sz w:val="44"/>
          <w:szCs w:val="44"/>
        </w:rPr>
        <w:t>关于印发《加快体育强区建设的实施方案》的通知</w:t>
      </w:r>
    </w:p>
    <w:p w14:paraId="3242D4C1">
      <w:pPr>
        <w:tabs>
          <w:tab w:val="left" w:pos="7560"/>
        </w:tabs>
        <w:adjustRightInd w:val="0"/>
        <w:snapToGrid w:val="0"/>
        <w:spacing w:line="6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潼南府办发〔2020〕34号</w:t>
      </w:r>
    </w:p>
    <w:p w14:paraId="66E3296D">
      <w:pPr>
        <w:spacing w:line="560" w:lineRule="exact"/>
        <w:jc w:val="center"/>
        <w:rPr>
          <w:rFonts w:ascii="方正小标宋_GBK" w:eastAsia="方正小标宋_GBK"/>
          <w:b/>
          <w:bCs/>
          <w:sz w:val="44"/>
          <w:szCs w:val="44"/>
        </w:rPr>
      </w:pPr>
    </w:p>
    <w:p w14:paraId="1C091BEB">
      <w:pPr>
        <w:widowControl w:val="0"/>
        <w:spacing w:beforeAutospacing="0" w:afterAutospacing="0" w:line="560" w:lineRule="exact"/>
        <w:jc w:val="both"/>
        <w:rPr>
          <w:rFonts w:ascii="Times New Roman" w:hAnsi="Times New Roman" w:eastAsia="方正仿宋_GBK" w:cs="Times New Roman"/>
          <w:color w:val="auto"/>
          <w:kern w:val="0"/>
          <w:sz w:val="32"/>
          <w:szCs w:val="32"/>
          <w:lang w:val="en-US" w:eastAsia="zh-CN" w:bidi="ar-SA"/>
        </w:rPr>
      </w:pPr>
      <w:r>
        <w:rPr>
          <w:rFonts w:hint="eastAsia" w:ascii="Times New Roman" w:hAnsi="Times New Roman" w:eastAsia="方正仿宋_GBK" w:cs="Times New Roman"/>
          <w:color w:val="auto"/>
          <w:kern w:val="0"/>
          <w:sz w:val="32"/>
          <w:szCs w:val="32"/>
          <w:lang w:val="en-US" w:eastAsia="zh-CN" w:bidi="ar-SA"/>
        </w:rPr>
        <w:t>各镇人民政府、街道办事处，区级各部门，区直事业单位，各人民团体，区属国有重点企业：</w:t>
      </w:r>
    </w:p>
    <w:p w14:paraId="02BA9166">
      <w:pPr>
        <w:widowControl w:val="0"/>
        <w:spacing w:beforeAutospacing="0" w:afterAutospacing="0" w:line="560" w:lineRule="exact"/>
        <w:ind w:firstLine="640" w:firstLineChars="200"/>
        <w:jc w:val="both"/>
        <w:rPr>
          <w:rFonts w:ascii="Times New Roman" w:hAnsi="Times New Roman" w:eastAsia="方正仿宋_GBK" w:cs="Times New Roman"/>
          <w:color w:val="auto"/>
          <w:kern w:val="0"/>
          <w:sz w:val="32"/>
          <w:szCs w:val="32"/>
          <w:lang w:val="en-US" w:eastAsia="zh-CN" w:bidi="ar-SA"/>
        </w:rPr>
      </w:pPr>
      <w:r>
        <w:rPr>
          <w:rFonts w:hint="eastAsia" w:ascii="Times New Roman" w:hAnsi="Times New Roman" w:eastAsia="方正仿宋_GBK" w:cs="Times New Roman"/>
          <w:color w:val="auto"/>
          <w:kern w:val="0"/>
          <w:sz w:val="32"/>
          <w:szCs w:val="32"/>
          <w:lang w:val="en-US" w:eastAsia="zh-CN" w:bidi="ar-SA"/>
        </w:rPr>
        <w:t>《加快体育强区建设的实施方案》经区第十七届政府第</w:t>
      </w:r>
      <w:r>
        <w:rPr>
          <w:rFonts w:ascii="Times New Roman" w:hAnsi="Times New Roman" w:eastAsia="方正仿宋_GBK" w:cs="Times New Roman"/>
          <w:color w:val="auto"/>
          <w:kern w:val="0"/>
          <w:sz w:val="32"/>
          <w:szCs w:val="32"/>
          <w:lang w:val="en-US" w:eastAsia="zh-CN" w:bidi="ar-SA"/>
        </w:rPr>
        <w:t>83</w:t>
      </w:r>
      <w:r>
        <w:rPr>
          <w:rFonts w:hint="eastAsia" w:ascii="Times New Roman" w:hAnsi="Times New Roman" w:eastAsia="方正仿宋_GBK" w:cs="Times New Roman"/>
          <w:color w:val="auto"/>
          <w:kern w:val="0"/>
          <w:sz w:val="32"/>
          <w:szCs w:val="32"/>
          <w:lang w:val="en-US" w:eastAsia="zh-CN" w:bidi="ar-SA"/>
        </w:rPr>
        <w:t>次常务会议研究决定，现印发给你们，请认真组织实施。</w:t>
      </w:r>
    </w:p>
    <w:p w14:paraId="78491EAD">
      <w:pPr>
        <w:widowControl w:val="0"/>
        <w:spacing w:beforeAutospacing="0" w:afterAutospacing="0" w:line="560" w:lineRule="exact"/>
        <w:ind w:firstLine="640" w:firstLineChars="200"/>
        <w:jc w:val="both"/>
        <w:rPr>
          <w:rFonts w:ascii="Times New Roman" w:hAnsi="Times New Roman" w:eastAsia="方正仿宋_GBK" w:cs="Times New Roman"/>
          <w:color w:val="auto"/>
          <w:kern w:val="0"/>
          <w:sz w:val="32"/>
          <w:szCs w:val="32"/>
          <w:lang w:val="en-US" w:eastAsia="zh-CN" w:bidi="ar-SA"/>
        </w:rPr>
      </w:pPr>
      <w:r>
        <w:rPr>
          <w:rFonts w:ascii="Times New Roman" w:hAnsi="Times New Roman" w:eastAsia="方正仿宋_GBK" w:cs="Times New Roman"/>
          <w:color w:val="auto"/>
          <w:kern w:val="0"/>
          <w:sz w:val="32"/>
          <w:szCs w:val="32"/>
          <w:lang w:val="en-US" w:eastAsia="zh-CN" w:bidi="ar-SA"/>
        </w:rPr>
        <w:t xml:space="preserve">                 </w:t>
      </w:r>
    </w:p>
    <w:p w14:paraId="62EBC275">
      <w:pPr>
        <w:widowControl w:val="0"/>
        <w:wordWrap w:val="0"/>
        <w:spacing w:beforeAutospacing="0" w:afterAutospacing="0" w:line="560" w:lineRule="exact"/>
        <w:ind w:firstLine="640" w:firstLineChars="200"/>
        <w:jc w:val="right"/>
        <w:rPr>
          <w:rFonts w:hint="default" w:ascii="Times New Roman" w:hAnsi="Times New Roman" w:eastAsia="方正仿宋_GBK" w:cs="Times New Roman"/>
          <w:color w:val="auto"/>
          <w:kern w:val="0"/>
          <w:sz w:val="32"/>
          <w:szCs w:val="32"/>
          <w:lang w:val="en-US" w:eastAsia="zh-CN" w:bidi="ar-SA"/>
        </w:rPr>
      </w:pPr>
      <w:r>
        <w:rPr>
          <w:rFonts w:ascii="Times New Roman" w:hAnsi="Times New Roman" w:eastAsia="方正仿宋_GBK" w:cs="Times New Roman"/>
          <w:color w:val="auto"/>
          <w:kern w:val="0"/>
          <w:sz w:val="32"/>
          <w:szCs w:val="32"/>
          <w:lang w:val="en-US" w:eastAsia="zh-CN" w:bidi="ar-SA"/>
        </w:rPr>
        <w:t xml:space="preserve">                       </w:t>
      </w:r>
      <w:r>
        <w:rPr>
          <w:rFonts w:hint="eastAsia" w:ascii="Times New Roman" w:hAnsi="Times New Roman" w:eastAsia="方正仿宋_GBK" w:cs="Times New Roman"/>
          <w:color w:val="auto"/>
          <w:kern w:val="0"/>
          <w:sz w:val="32"/>
          <w:szCs w:val="32"/>
          <w:lang w:val="en-US" w:eastAsia="zh-CN" w:bidi="ar-SA"/>
        </w:rPr>
        <w:t xml:space="preserve">重庆市潼南区人民政府办公室  </w:t>
      </w:r>
    </w:p>
    <w:p w14:paraId="3D0C737D">
      <w:pPr>
        <w:widowControl w:val="0"/>
        <w:spacing w:beforeAutospacing="0" w:afterAutospacing="0" w:line="560" w:lineRule="exact"/>
        <w:ind w:firstLine="640" w:firstLineChars="200"/>
        <w:jc w:val="both"/>
        <w:rPr>
          <w:rFonts w:ascii="Times New Roman" w:hAnsi="Times New Roman" w:eastAsia="方正仿宋_GBK" w:cs="Times New Roman"/>
          <w:color w:val="auto"/>
          <w:kern w:val="0"/>
          <w:sz w:val="32"/>
          <w:szCs w:val="32"/>
          <w:lang w:val="en-US" w:eastAsia="zh-CN" w:bidi="ar-SA"/>
        </w:rPr>
      </w:pPr>
      <w:r>
        <w:rPr>
          <w:rFonts w:ascii="Times New Roman" w:hAnsi="Times New Roman" w:eastAsia="方正仿宋_GBK" w:cs="Times New Roman"/>
          <w:color w:val="auto"/>
          <w:kern w:val="0"/>
          <w:sz w:val="32"/>
          <w:szCs w:val="32"/>
          <w:lang w:val="en-US" w:eastAsia="zh-CN" w:bidi="ar-SA"/>
        </w:rPr>
        <w:t xml:space="preserve">                             2020</w:t>
      </w:r>
      <w:r>
        <w:rPr>
          <w:rFonts w:hint="eastAsia" w:ascii="Times New Roman" w:hAnsi="Times New Roman" w:eastAsia="方正仿宋_GBK" w:cs="Times New Roman"/>
          <w:color w:val="auto"/>
          <w:kern w:val="0"/>
          <w:sz w:val="32"/>
          <w:szCs w:val="32"/>
          <w:lang w:val="en-US" w:eastAsia="zh-CN" w:bidi="ar-SA"/>
        </w:rPr>
        <w:t>年</w:t>
      </w:r>
      <w:r>
        <w:rPr>
          <w:rFonts w:ascii="Times New Roman" w:hAnsi="Times New Roman" w:eastAsia="方正仿宋_GBK" w:cs="Times New Roman"/>
          <w:color w:val="auto"/>
          <w:kern w:val="0"/>
          <w:sz w:val="32"/>
          <w:szCs w:val="32"/>
          <w:lang w:val="en-US" w:eastAsia="zh-CN" w:bidi="ar-SA"/>
        </w:rPr>
        <w:t>4</w:t>
      </w:r>
      <w:r>
        <w:rPr>
          <w:rFonts w:hint="eastAsia" w:ascii="Times New Roman" w:hAnsi="Times New Roman" w:eastAsia="方正仿宋_GBK" w:cs="Times New Roman"/>
          <w:color w:val="auto"/>
          <w:kern w:val="0"/>
          <w:sz w:val="32"/>
          <w:szCs w:val="32"/>
          <w:lang w:val="en-US" w:eastAsia="zh-CN" w:bidi="ar-SA"/>
        </w:rPr>
        <w:t>月</w:t>
      </w:r>
      <w:r>
        <w:rPr>
          <w:rFonts w:ascii="Times New Roman" w:hAnsi="Times New Roman" w:eastAsia="方正仿宋_GBK" w:cs="Times New Roman"/>
          <w:color w:val="auto"/>
          <w:kern w:val="0"/>
          <w:sz w:val="32"/>
          <w:szCs w:val="32"/>
          <w:lang w:val="en-US" w:eastAsia="zh-CN" w:bidi="ar-SA"/>
        </w:rPr>
        <w:t>17</w:t>
      </w:r>
      <w:r>
        <w:rPr>
          <w:rFonts w:hint="eastAsia" w:ascii="Times New Roman" w:hAnsi="Times New Roman" w:eastAsia="方正仿宋_GBK" w:cs="Times New Roman"/>
          <w:color w:val="auto"/>
          <w:kern w:val="0"/>
          <w:sz w:val="32"/>
          <w:szCs w:val="32"/>
          <w:lang w:val="en-US" w:eastAsia="zh-CN" w:bidi="ar-SA"/>
        </w:rPr>
        <w:t>日</w:t>
      </w:r>
    </w:p>
    <w:p w14:paraId="070495C4">
      <w:pPr>
        <w:spacing w:line="560" w:lineRule="exact"/>
        <w:ind w:firstLine="616" w:firstLineChars="200"/>
        <w:rPr>
          <w:rFonts w:hint="eastAsia" w:ascii="方正仿宋_GBK" w:hAnsi="方正仿宋_GBK" w:eastAsia="方正仿宋_GBK" w:cs="方正仿宋_GBK"/>
          <w:spacing w:val="-6"/>
          <w:sz w:val="32"/>
          <w:szCs w:val="32"/>
        </w:rPr>
      </w:pPr>
      <w:r>
        <w:rPr>
          <w:rFonts w:hint="eastAsia" w:ascii="方正仿宋_GBK" w:hAnsi="方正仿宋_GBK" w:eastAsia="方正仿宋_GBK" w:cs="方正仿宋_GBK"/>
          <w:spacing w:val="-6"/>
          <w:sz w:val="32"/>
          <w:szCs w:val="32"/>
        </w:rPr>
        <w:t>（此件公开发布）</w:t>
      </w:r>
    </w:p>
    <w:p w14:paraId="054EDF74">
      <w:pPr>
        <w:spacing w:line="600" w:lineRule="exact"/>
        <w:jc w:val="center"/>
        <w:rPr>
          <w:rFonts w:hint="eastAsia" w:eastAsia="方正小标宋_GBK"/>
          <w:spacing w:val="17"/>
          <w:sz w:val="44"/>
          <w:szCs w:val="44"/>
        </w:rPr>
      </w:pPr>
    </w:p>
    <w:p w14:paraId="50394715">
      <w:pPr>
        <w:spacing w:line="600" w:lineRule="exact"/>
        <w:jc w:val="center"/>
        <w:rPr>
          <w:rFonts w:hint="eastAsia" w:eastAsia="方正小标宋_GBK"/>
          <w:spacing w:val="17"/>
          <w:sz w:val="44"/>
          <w:szCs w:val="44"/>
        </w:rPr>
      </w:pPr>
    </w:p>
    <w:p w14:paraId="354951DD">
      <w:pPr>
        <w:spacing w:line="600" w:lineRule="exact"/>
        <w:jc w:val="center"/>
        <w:rPr>
          <w:rFonts w:hint="eastAsia" w:eastAsia="方正小标宋_GBK"/>
          <w:spacing w:val="17"/>
          <w:sz w:val="44"/>
          <w:szCs w:val="44"/>
        </w:rPr>
      </w:pPr>
    </w:p>
    <w:p w14:paraId="137F01EA">
      <w:pPr>
        <w:spacing w:line="600" w:lineRule="exact"/>
        <w:jc w:val="center"/>
        <w:rPr>
          <w:rFonts w:hint="eastAsia" w:eastAsia="方正小标宋_GBK"/>
          <w:spacing w:val="17"/>
          <w:sz w:val="44"/>
          <w:szCs w:val="44"/>
        </w:rPr>
      </w:pPr>
    </w:p>
    <w:p w14:paraId="37410320">
      <w:pPr>
        <w:spacing w:line="600" w:lineRule="exact"/>
        <w:jc w:val="center"/>
        <w:rPr>
          <w:rFonts w:hint="eastAsia" w:eastAsia="方正小标宋_GBK"/>
          <w:spacing w:val="17"/>
          <w:sz w:val="44"/>
          <w:szCs w:val="44"/>
        </w:rPr>
      </w:pPr>
    </w:p>
    <w:p w14:paraId="61FF80D6">
      <w:pPr>
        <w:spacing w:line="600" w:lineRule="exact"/>
        <w:jc w:val="center"/>
        <w:rPr>
          <w:rFonts w:hint="eastAsia" w:eastAsia="方正小标宋_GBK"/>
          <w:spacing w:val="17"/>
          <w:sz w:val="44"/>
          <w:szCs w:val="44"/>
        </w:rPr>
      </w:pPr>
    </w:p>
    <w:p w14:paraId="7855D7EA">
      <w:pPr>
        <w:spacing w:line="600" w:lineRule="exact"/>
        <w:jc w:val="center"/>
        <w:rPr>
          <w:rFonts w:hint="eastAsia" w:eastAsia="方正小标宋_GBK"/>
          <w:spacing w:val="17"/>
          <w:sz w:val="44"/>
          <w:szCs w:val="44"/>
        </w:rPr>
      </w:pPr>
    </w:p>
    <w:p w14:paraId="4657FD92">
      <w:pPr>
        <w:spacing w:line="600" w:lineRule="exact"/>
        <w:jc w:val="center"/>
        <w:rPr>
          <w:rFonts w:eastAsia="方正小标宋_GBK"/>
          <w:spacing w:val="17"/>
          <w:sz w:val="44"/>
          <w:szCs w:val="44"/>
        </w:rPr>
      </w:pPr>
      <w:r>
        <w:rPr>
          <w:rFonts w:hint="eastAsia" w:eastAsia="方正小标宋_GBK"/>
          <w:spacing w:val="17"/>
          <w:sz w:val="44"/>
          <w:szCs w:val="44"/>
        </w:rPr>
        <w:t>加快体育强区建设的实施方案</w:t>
      </w:r>
    </w:p>
    <w:p w14:paraId="0508AB74">
      <w:pPr>
        <w:spacing w:line="500" w:lineRule="exact"/>
        <w:rPr>
          <w:rFonts w:eastAsia="方正仿宋_GBK"/>
          <w:color w:val="000000"/>
          <w:sz w:val="32"/>
          <w:szCs w:val="32"/>
        </w:rPr>
      </w:pPr>
    </w:p>
    <w:p w14:paraId="4E7869B6">
      <w:pPr>
        <w:widowControl/>
        <w:spacing w:beforeAutospacing="0" w:afterAutospacing="0"/>
        <w:ind w:firstLine="640" w:firstLineChars="200"/>
        <w:jc w:val="both"/>
        <w:rPr>
          <w:rFonts w:ascii="宋体" w:hAnsi="宋体" w:eastAsia="方正仿宋_GBK" w:cs="宋体"/>
          <w:color w:val="000000"/>
          <w:kern w:val="0"/>
          <w:sz w:val="32"/>
          <w:szCs w:val="32"/>
          <w:lang w:val="en-US" w:eastAsia="zh-CN" w:bidi="ar-SA"/>
        </w:rPr>
      </w:pPr>
      <w:r>
        <w:rPr>
          <w:rFonts w:hint="eastAsia" w:ascii="宋体" w:hAnsi="宋体" w:eastAsia="方正仿宋_GBK" w:cs="宋体"/>
          <w:color w:val="000000"/>
          <w:kern w:val="0"/>
          <w:sz w:val="32"/>
          <w:szCs w:val="32"/>
          <w:lang w:val="en-US" w:eastAsia="zh-CN" w:bidi="ar-SA"/>
        </w:rPr>
        <w:t>为深入贯彻落实《国务院办公厅关于印发体育强国建设纲要的通知》（国办发</w:t>
      </w:r>
      <w:r>
        <w:rPr>
          <w:rFonts w:hint="eastAsia" w:ascii="Times New Roman" w:hAnsi="Times New Roman" w:eastAsia="方正仿宋_GBK" w:cs="Times New Roman"/>
          <w:color w:val="000000"/>
          <w:kern w:val="0"/>
          <w:sz w:val="32"/>
          <w:szCs w:val="32"/>
          <w:lang w:val="en-US" w:eastAsia="zh-CN" w:bidi="ar-SA"/>
        </w:rPr>
        <w:t>〔</w:t>
      </w:r>
      <w:r>
        <w:rPr>
          <w:rFonts w:ascii="Times New Roman" w:hAnsi="Times New Roman" w:eastAsia="方正仿宋_GBK" w:cs="Times New Roman"/>
          <w:color w:val="000000"/>
          <w:kern w:val="0"/>
          <w:sz w:val="32"/>
          <w:szCs w:val="32"/>
          <w:lang w:val="en-US" w:eastAsia="zh-CN" w:bidi="ar-SA"/>
        </w:rPr>
        <w:t>2019</w:t>
      </w:r>
      <w:r>
        <w:rPr>
          <w:rFonts w:hint="eastAsia" w:ascii="Times New Roman" w:hAnsi="Times New Roman" w:eastAsia="方正仿宋_GBK" w:cs="Times New Roman"/>
          <w:color w:val="000000"/>
          <w:kern w:val="0"/>
          <w:sz w:val="32"/>
          <w:szCs w:val="32"/>
          <w:lang w:val="en-US" w:eastAsia="zh-CN" w:bidi="ar-SA"/>
        </w:rPr>
        <w:t>〕</w:t>
      </w:r>
      <w:r>
        <w:rPr>
          <w:rFonts w:ascii="Times New Roman" w:hAnsi="Times New Roman" w:eastAsia="方正仿宋_GBK" w:cs="Times New Roman"/>
          <w:color w:val="000000"/>
          <w:kern w:val="0"/>
          <w:sz w:val="32"/>
          <w:szCs w:val="32"/>
          <w:lang w:val="en-US" w:eastAsia="zh-CN" w:bidi="ar-SA"/>
        </w:rPr>
        <w:t>40</w:t>
      </w:r>
      <w:r>
        <w:rPr>
          <w:rFonts w:hint="eastAsia" w:ascii="宋体" w:hAnsi="宋体" w:eastAsia="方正仿宋_GBK" w:cs="宋体"/>
          <w:color w:val="000000"/>
          <w:kern w:val="0"/>
          <w:sz w:val="32"/>
          <w:szCs w:val="32"/>
          <w:lang w:val="en-US" w:eastAsia="zh-CN" w:bidi="ar-SA"/>
        </w:rPr>
        <w:t>号）和《重庆市全民健身条例》等政策法规精神，进一步加快我区体育事业发展，满足人民群众日益增长的美好体育健身需求，提高广大人民群众的身体素质，结合我区实际，制定本实施方案。</w:t>
      </w:r>
    </w:p>
    <w:p w14:paraId="7CD9E00C">
      <w:pPr>
        <w:widowControl/>
        <w:numPr>
          <w:ilvl w:val="0"/>
          <w:numId w:val="1"/>
        </w:numPr>
        <w:spacing w:beforeAutospacing="0" w:afterAutospacing="0"/>
        <w:ind w:firstLine="640" w:firstLineChars="200"/>
        <w:jc w:val="both"/>
        <w:rPr>
          <w:rFonts w:ascii="方正黑体_GBK" w:hAnsi="方正黑体_GBK" w:eastAsia="方正黑体_GBK" w:cs="方正黑体_GBK"/>
          <w:color w:val="000000"/>
          <w:kern w:val="0"/>
          <w:sz w:val="32"/>
          <w:szCs w:val="32"/>
          <w:lang w:val="en-US" w:eastAsia="zh-CN" w:bidi="ar-SA"/>
        </w:rPr>
      </w:pPr>
      <w:r>
        <w:rPr>
          <w:rFonts w:hint="eastAsia" w:ascii="方正黑体_GBK" w:hAnsi="方正黑体_GBK" w:eastAsia="方正黑体_GBK" w:cs="方正黑体_GBK"/>
          <w:color w:val="000000"/>
          <w:kern w:val="0"/>
          <w:sz w:val="32"/>
          <w:szCs w:val="32"/>
          <w:lang w:val="en-US" w:eastAsia="zh-CN" w:bidi="ar-SA"/>
        </w:rPr>
        <w:t>指导思想</w:t>
      </w:r>
    </w:p>
    <w:p w14:paraId="19B32B4F">
      <w:pPr>
        <w:widowControl/>
        <w:spacing w:beforeAutospacing="0" w:afterAutospacing="0"/>
        <w:ind w:firstLine="640" w:firstLineChars="200"/>
        <w:jc w:val="both"/>
        <w:rPr>
          <w:rFonts w:ascii="宋体" w:hAnsi="宋体" w:eastAsia="方正仿宋_GBK" w:cs="宋体"/>
          <w:color w:val="000000"/>
          <w:kern w:val="0"/>
          <w:sz w:val="32"/>
          <w:szCs w:val="32"/>
          <w:lang w:val="en-US" w:eastAsia="zh-CN" w:bidi="ar-SA"/>
        </w:rPr>
      </w:pPr>
      <w:r>
        <w:rPr>
          <w:rFonts w:hint="eastAsia" w:ascii="宋体" w:hAnsi="宋体" w:eastAsia="方正仿宋_GBK" w:cs="宋体"/>
          <w:color w:val="000000"/>
          <w:kern w:val="0"/>
          <w:sz w:val="32"/>
          <w:szCs w:val="32"/>
          <w:lang w:val="en-US" w:eastAsia="zh-CN" w:bidi="ar-SA"/>
        </w:rPr>
        <w:t>以习近平新时代中国特色社会主义思想为指导，全面贯彻落实党的十九大和十九届二中、三中、四中全会精神，认真学习贯彻习近平总书记关于体育工作的重要论述以及习近平总书记视察重庆时的重要指示精神，按照党中央、国务院关于加快推进体育强国建设的决策部署，坚持以人民为中心，以提升城市品质和满足人民对美好生活需要为目标，实施“</w:t>
      </w:r>
      <w:r>
        <w:rPr>
          <w:rFonts w:ascii="Times New Roman" w:hAnsi="Times New Roman" w:eastAsia="方正仿宋_GBK" w:cs="Times New Roman"/>
          <w:color w:val="000000"/>
          <w:kern w:val="0"/>
          <w:sz w:val="32"/>
          <w:szCs w:val="32"/>
          <w:lang w:val="en-US" w:eastAsia="zh-CN" w:bidi="ar-SA"/>
        </w:rPr>
        <w:t>1+5+1</w:t>
      </w:r>
      <w:r>
        <w:rPr>
          <w:rFonts w:hint="eastAsia" w:ascii="宋体" w:hAnsi="宋体" w:eastAsia="方正仿宋_GBK" w:cs="宋体"/>
          <w:color w:val="000000"/>
          <w:kern w:val="0"/>
          <w:sz w:val="32"/>
          <w:szCs w:val="32"/>
          <w:lang w:val="en-US" w:eastAsia="zh-CN" w:bidi="ar-SA"/>
        </w:rPr>
        <w:t>”全民健身行动计划，</w:t>
      </w:r>
      <w:r>
        <w:rPr>
          <w:rFonts w:hint="eastAsia" w:ascii="宋体" w:hAnsi="宋体" w:eastAsia="方正仿宋_GBK" w:cs="宋体"/>
          <w:color w:val="000000"/>
          <w:kern w:val="2"/>
          <w:sz w:val="32"/>
          <w:szCs w:val="24"/>
          <w:lang w:val="en-US" w:eastAsia="zh-CN" w:bidi="ar-SA"/>
        </w:rPr>
        <w:t>切实加强全区公共体育设施建设，</w:t>
      </w:r>
      <w:r>
        <w:rPr>
          <w:rFonts w:hint="eastAsia" w:ascii="方正仿宋_GBK" w:hAnsi="方正仿宋_GBK" w:eastAsia="方正仿宋_GBK" w:cs="方正仿宋_GBK"/>
          <w:color w:val="000000"/>
          <w:kern w:val="0"/>
          <w:sz w:val="32"/>
          <w:szCs w:val="32"/>
          <w:lang w:val="en-US" w:eastAsia="zh-CN" w:bidi="ar-SA"/>
        </w:rPr>
        <w:t>大力推动全民健身和全民健康深度融合，全面</w:t>
      </w:r>
      <w:r>
        <w:rPr>
          <w:rFonts w:hint="eastAsia" w:ascii="宋体" w:hAnsi="宋体" w:eastAsia="方正仿宋_GBK" w:cs="宋体"/>
          <w:color w:val="000000"/>
          <w:kern w:val="0"/>
          <w:sz w:val="32"/>
          <w:szCs w:val="32"/>
          <w:lang w:val="en-US" w:eastAsia="zh-CN" w:bidi="ar-SA"/>
        </w:rPr>
        <w:t>促进体育消费，</w:t>
      </w:r>
      <w:r>
        <w:rPr>
          <w:rFonts w:hint="eastAsia" w:ascii="宋体" w:hAnsi="宋体" w:eastAsia="方正仿宋_GBK" w:cs="宋体"/>
          <w:color w:val="000000"/>
          <w:kern w:val="2"/>
          <w:sz w:val="32"/>
          <w:szCs w:val="24"/>
          <w:lang w:val="en-US" w:eastAsia="zh-CN" w:bidi="ar-SA"/>
        </w:rPr>
        <w:t>有效</w:t>
      </w:r>
      <w:r>
        <w:rPr>
          <w:rFonts w:hint="eastAsia" w:ascii="方正仿宋_GBK" w:hAnsi="方正仿宋_GBK" w:eastAsia="方正仿宋_GBK" w:cs="方正仿宋_GBK"/>
          <w:color w:val="000000"/>
          <w:kern w:val="0"/>
          <w:sz w:val="32"/>
          <w:szCs w:val="32"/>
          <w:lang w:val="en-US" w:eastAsia="zh-CN" w:bidi="ar-SA"/>
        </w:rPr>
        <w:t>提升体育发展的质量和效益，</w:t>
      </w:r>
      <w:r>
        <w:rPr>
          <w:rFonts w:hint="eastAsia" w:ascii="宋体" w:hAnsi="宋体" w:eastAsia="方正仿宋_GBK" w:cs="宋体"/>
          <w:color w:val="000000"/>
          <w:kern w:val="0"/>
          <w:sz w:val="32"/>
          <w:szCs w:val="32"/>
          <w:lang w:val="en-US" w:eastAsia="zh-CN" w:bidi="ar-SA"/>
        </w:rPr>
        <w:t>充分发挥体育在保障和改善民生、培育新的经济增长点、增强凝聚力等方面的重要作用，为助推我区在“</w:t>
      </w:r>
      <w:r>
        <w:rPr>
          <w:rFonts w:hint="eastAsia" w:ascii="宋体" w:hAnsi="宋体" w:eastAsia="方正仿宋_GBK" w:cs="宋体"/>
          <w:color w:val="auto"/>
          <w:kern w:val="0"/>
          <w:sz w:val="32"/>
          <w:szCs w:val="32"/>
          <w:lang w:val="en-US" w:eastAsia="zh-CN" w:bidi="ar-SA"/>
        </w:rPr>
        <w:t>成渝地区双城经济圈</w:t>
      </w:r>
      <w:r>
        <w:rPr>
          <w:rFonts w:hint="eastAsia" w:ascii="宋体" w:hAnsi="宋体" w:eastAsia="方正仿宋_GBK" w:cs="宋体"/>
          <w:color w:val="000000"/>
          <w:kern w:val="0"/>
          <w:sz w:val="32"/>
          <w:szCs w:val="32"/>
          <w:lang w:val="en-US" w:eastAsia="zh-CN" w:bidi="ar-SA"/>
        </w:rPr>
        <w:t>”中“两城”“两区”“两都”“两基地”建设提供坚实支撑。</w:t>
      </w:r>
    </w:p>
    <w:p w14:paraId="257DAEFB">
      <w:pPr>
        <w:widowControl/>
        <w:numPr>
          <w:ilvl w:val="0"/>
          <w:numId w:val="1"/>
        </w:numPr>
        <w:spacing w:beforeAutospacing="0" w:afterAutospacing="0"/>
        <w:ind w:firstLine="640" w:firstLineChars="200"/>
        <w:jc w:val="both"/>
        <w:rPr>
          <w:rFonts w:ascii="方正黑体_GBK" w:hAnsi="方正黑体_GBK" w:eastAsia="方正黑体_GBK" w:cs="方正黑体_GBK"/>
          <w:color w:val="000000"/>
          <w:kern w:val="0"/>
          <w:sz w:val="32"/>
          <w:szCs w:val="32"/>
          <w:lang w:val="en-US" w:eastAsia="zh-CN" w:bidi="ar-SA"/>
        </w:rPr>
      </w:pPr>
      <w:r>
        <w:rPr>
          <w:rFonts w:hint="eastAsia" w:ascii="方正黑体_GBK" w:hAnsi="方正黑体_GBK" w:eastAsia="方正黑体_GBK" w:cs="方正黑体_GBK"/>
          <w:color w:val="000000"/>
          <w:kern w:val="0"/>
          <w:sz w:val="32"/>
          <w:szCs w:val="32"/>
          <w:lang w:val="en-US" w:eastAsia="zh-CN" w:bidi="ar-SA"/>
        </w:rPr>
        <w:t>总体目标</w:t>
      </w:r>
    </w:p>
    <w:p w14:paraId="06D7336A">
      <w:pPr>
        <w:spacing w:line="600" w:lineRule="exact"/>
        <w:ind w:firstLine="640" w:firstLineChars="200"/>
        <w:rPr>
          <w:rFonts w:eastAsia="方正仿宋_GBK"/>
          <w:color w:val="000000"/>
          <w:sz w:val="32"/>
          <w:szCs w:val="32"/>
        </w:rPr>
      </w:pPr>
      <w:r>
        <w:rPr>
          <w:rFonts w:hint="eastAsia" w:ascii="Times New Roman" w:hAnsi="Times New Roman" w:eastAsia="方正仿宋_GBK" w:cs="Times New Roman"/>
          <w:color w:val="000000"/>
          <w:sz w:val="32"/>
          <w:szCs w:val="32"/>
        </w:rPr>
        <w:t>到</w:t>
      </w:r>
      <w:r>
        <w:rPr>
          <w:rFonts w:ascii="Times New Roman" w:hAnsi="Times New Roman" w:eastAsia="方正仿宋_GBK" w:cs="Times New Roman"/>
          <w:color w:val="000000"/>
          <w:sz w:val="32"/>
          <w:szCs w:val="32"/>
        </w:rPr>
        <w:t>2025</w:t>
      </w:r>
      <w:r>
        <w:rPr>
          <w:rFonts w:hint="eastAsia" w:ascii="Times New Roman" w:hAnsi="Times New Roman" w:eastAsia="方正仿宋_GBK" w:cs="Times New Roman"/>
          <w:color w:val="000000"/>
          <w:sz w:val="32"/>
          <w:szCs w:val="32"/>
        </w:rPr>
        <w:t>年</w:t>
      </w:r>
      <w:r>
        <w:rPr>
          <w:rFonts w:hint="eastAsia" w:eastAsia="方正仿宋_GBK"/>
          <w:color w:val="000000"/>
          <w:sz w:val="32"/>
          <w:szCs w:val="32"/>
        </w:rPr>
        <w:t>，“</w:t>
      </w:r>
      <w:r>
        <w:rPr>
          <w:rFonts w:hint="eastAsia" w:eastAsia="方正仿宋_GBK"/>
          <w:color w:val="000000"/>
          <w:sz w:val="32"/>
        </w:rPr>
        <w:t>六个身边”工程建设扎实推进，</w:t>
      </w:r>
      <w:r>
        <w:rPr>
          <w:rFonts w:hint="eastAsia" w:eastAsia="方正仿宋_GBK"/>
          <w:color w:val="000000"/>
          <w:sz w:val="32"/>
          <w:szCs w:val="32"/>
        </w:rPr>
        <w:t>体育治理体系和治理能力明显提升，</w:t>
      </w:r>
      <w:r>
        <w:rPr>
          <w:rFonts w:hint="eastAsia" w:eastAsia="方正仿宋_GBK"/>
          <w:color w:val="000000"/>
          <w:sz w:val="32"/>
        </w:rPr>
        <w:t>三级公共体育服务体系基本建成。建成以大型综合体育场馆为核心的城市体育综合体，具备承办全市综合性运动会和国家级单项赛事的能力。各镇街至少建</w:t>
      </w:r>
      <w:r>
        <w:rPr>
          <w:rFonts w:hint="eastAsia" w:ascii="Times New Roman" w:hAnsi="Times New Roman" w:eastAsia="方正仿宋_GBK" w:cs="Times New Roman"/>
          <w:color w:val="000000"/>
          <w:sz w:val="32"/>
        </w:rPr>
        <w:t>成</w:t>
      </w:r>
      <w:r>
        <w:rPr>
          <w:rFonts w:ascii="Times New Roman" w:hAnsi="Times New Roman" w:eastAsia="方正仿宋_GBK" w:cs="Times New Roman"/>
          <w:color w:val="000000"/>
          <w:sz w:val="32"/>
        </w:rPr>
        <w:t>1</w:t>
      </w:r>
      <w:r>
        <w:rPr>
          <w:rFonts w:hint="eastAsia" w:eastAsia="方正仿宋_GBK"/>
          <w:color w:val="000000"/>
          <w:sz w:val="32"/>
        </w:rPr>
        <w:t>个文体广场，城市社区健身点、行政村农体工程实现全覆盖。全区人均体育场地面积达到全市平均水平。经常参加体育锻炼的人数比例</w:t>
      </w:r>
      <w:r>
        <w:rPr>
          <w:rFonts w:hint="eastAsia" w:ascii="Times New Roman" w:hAnsi="Times New Roman" w:eastAsia="方正仿宋_GBK" w:cs="Times New Roman"/>
          <w:color w:val="000000"/>
          <w:sz w:val="32"/>
          <w:szCs w:val="32"/>
        </w:rPr>
        <w:t>达到</w:t>
      </w:r>
      <w:r>
        <w:rPr>
          <w:rFonts w:ascii="Times New Roman" w:hAnsi="Times New Roman" w:eastAsia="方正仿宋_GBK" w:cs="Times New Roman"/>
          <w:color w:val="000000"/>
          <w:sz w:val="32"/>
          <w:szCs w:val="32"/>
        </w:rPr>
        <w:t>50%</w:t>
      </w:r>
      <w:r>
        <w:rPr>
          <w:rFonts w:hint="eastAsia" w:ascii="Times New Roman" w:hAnsi="Times New Roman" w:eastAsia="方正仿宋_GBK" w:cs="Times New Roman"/>
          <w:color w:val="000000"/>
          <w:sz w:val="32"/>
          <w:szCs w:val="32"/>
        </w:rPr>
        <w:t>以上，市民体质抽样合格率达到</w:t>
      </w:r>
      <w:r>
        <w:rPr>
          <w:rFonts w:ascii="Times New Roman" w:hAnsi="Times New Roman" w:eastAsia="方正仿宋_GBK" w:cs="Times New Roman"/>
          <w:color w:val="000000"/>
          <w:sz w:val="32"/>
          <w:szCs w:val="32"/>
        </w:rPr>
        <w:t>94%</w:t>
      </w:r>
      <w:r>
        <w:rPr>
          <w:rFonts w:hint="eastAsia" w:ascii="Times New Roman" w:hAnsi="Times New Roman" w:eastAsia="方正仿宋_GBK" w:cs="Times New Roman"/>
          <w:color w:val="000000"/>
          <w:sz w:val="32"/>
          <w:szCs w:val="32"/>
        </w:rPr>
        <w:t>以上，建成全民运动健身模范区。加强校校联合，建成市级单项训练基地</w:t>
      </w:r>
      <w:r>
        <w:rPr>
          <w:rFonts w:ascii="Times New Roman" w:hAnsi="Times New Roman" w:eastAsia="方正仿宋_GBK" w:cs="Times New Roman"/>
          <w:color w:val="000000"/>
          <w:sz w:val="32"/>
          <w:szCs w:val="32"/>
        </w:rPr>
        <w:t>6</w:t>
      </w:r>
      <w:r>
        <w:rPr>
          <w:rFonts w:hint="eastAsia" w:ascii="Times New Roman" w:hAnsi="Times New Roman" w:eastAsia="方正仿宋_GBK" w:cs="Times New Roman"/>
          <w:color w:val="000000"/>
          <w:sz w:val="32"/>
          <w:szCs w:val="32"/>
        </w:rPr>
        <w:t>个，力争创建市级重点体校。体彩销售达到</w:t>
      </w:r>
      <w:r>
        <w:rPr>
          <w:rFonts w:ascii="Times New Roman" w:hAnsi="Times New Roman" w:eastAsia="方正仿宋_GBK" w:cs="Times New Roman"/>
          <w:color w:val="000000"/>
          <w:sz w:val="32"/>
          <w:szCs w:val="32"/>
        </w:rPr>
        <w:t>1.2</w:t>
      </w:r>
      <w:r>
        <w:rPr>
          <w:rFonts w:hint="eastAsia" w:ascii="Times New Roman" w:hAnsi="Times New Roman" w:eastAsia="方正仿宋_GBK" w:cs="Times New Roman"/>
          <w:color w:val="000000"/>
          <w:sz w:val="32"/>
          <w:szCs w:val="32"/>
        </w:rPr>
        <w:t>亿</w:t>
      </w:r>
      <w:r>
        <w:rPr>
          <w:rFonts w:hint="eastAsia" w:ascii="Times New Roman" w:hAnsi="Times New Roman" w:eastAsia="方正仿宋_GBK" w:cs="Times New Roman"/>
          <w:color w:val="000000"/>
          <w:sz w:val="32"/>
          <w:szCs w:val="32"/>
          <w:lang w:val="en-US" w:eastAsia="zh-CN"/>
        </w:rPr>
        <w:t>元</w:t>
      </w:r>
      <w:r>
        <w:rPr>
          <w:rFonts w:hint="eastAsia" w:ascii="Times New Roman" w:hAnsi="Times New Roman" w:eastAsia="方正仿宋_GBK" w:cs="Times New Roman"/>
          <w:color w:val="000000"/>
          <w:sz w:val="32"/>
          <w:szCs w:val="32"/>
        </w:rPr>
        <w:t>，体育产业总规模年均增长</w:t>
      </w:r>
      <w:r>
        <w:rPr>
          <w:rFonts w:ascii="Times New Roman" w:hAnsi="Times New Roman" w:eastAsia="方正仿宋_GBK" w:cs="Times New Roman"/>
          <w:color w:val="000000"/>
          <w:sz w:val="32"/>
          <w:szCs w:val="32"/>
        </w:rPr>
        <w:t>10%</w:t>
      </w:r>
      <w:r>
        <w:rPr>
          <w:rFonts w:hint="eastAsia" w:ascii="Times New Roman" w:hAnsi="Times New Roman" w:eastAsia="方正仿宋_GBK" w:cs="Times New Roman"/>
          <w:color w:val="000000"/>
          <w:sz w:val="32"/>
          <w:szCs w:val="32"/>
        </w:rPr>
        <w:t>以上</w:t>
      </w:r>
      <w:r>
        <w:rPr>
          <w:rFonts w:hint="eastAsia" w:eastAsia="方正仿宋_GBK"/>
          <w:color w:val="000000"/>
          <w:sz w:val="32"/>
        </w:rPr>
        <w:t>。</w:t>
      </w:r>
    </w:p>
    <w:p w14:paraId="4D4A579D">
      <w:pPr>
        <w:numPr>
          <w:ilvl w:val="0"/>
          <w:numId w:val="1"/>
        </w:numPr>
        <w:spacing w:line="600" w:lineRule="exact"/>
        <w:ind w:firstLine="640" w:firstLineChars="200"/>
        <w:rPr>
          <w:rFonts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主要任务</w:t>
      </w:r>
    </w:p>
    <w:p w14:paraId="548BC6E8">
      <w:pPr>
        <w:spacing w:line="600" w:lineRule="exact"/>
        <w:rPr>
          <w:color w:val="000000"/>
          <w:sz w:val="24"/>
        </w:rPr>
      </w:pPr>
      <w:r>
        <w:rPr>
          <w:rFonts w:ascii="方正楷体_GBK" w:hAnsi="方正楷体_GBK" w:eastAsia="方正楷体_GBK" w:cs="方正楷体_GBK"/>
          <w:color w:val="000000"/>
          <w:sz w:val="32"/>
          <w:szCs w:val="32"/>
        </w:rPr>
        <w:t xml:space="preserve">    </w:t>
      </w:r>
      <w:r>
        <w:rPr>
          <w:rFonts w:hint="eastAsia" w:ascii="方正楷体_GBK" w:hAnsi="方正楷体_GBK" w:eastAsia="方正楷体_GBK" w:cs="方正楷体_GBK"/>
          <w:color w:val="000000"/>
          <w:sz w:val="32"/>
          <w:szCs w:val="32"/>
        </w:rPr>
        <w:t>（一）全面完善公共体育服务体系。</w:t>
      </w:r>
      <w:r>
        <w:rPr>
          <w:rFonts w:hint="eastAsia" w:eastAsia="方正仿宋_GBK"/>
          <w:b/>
          <w:bCs/>
          <w:color w:val="000000"/>
          <w:sz w:val="32"/>
        </w:rPr>
        <w:t>建设重点项目。</w:t>
      </w:r>
      <w:r>
        <w:rPr>
          <w:rFonts w:hint="eastAsia" w:eastAsia="方正仿宋_GBK"/>
          <w:color w:val="000000"/>
          <w:sz w:val="32"/>
        </w:rPr>
        <w:t>建成一个大型综合体育场馆，科学设置体育馆、游泳馆，配套建设羽毛球场、乒乓球场等综合性体育场地；升级改造区体育馆；引进社会资本提档升级体育公园；规划建设区级国民体质监测中心。</w:t>
      </w:r>
      <w:r>
        <w:rPr>
          <w:rFonts w:hint="eastAsia" w:eastAsia="方正仿宋_GBK"/>
          <w:b/>
          <w:bCs/>
          <w:color w:val="000000"/>
          <w:sz w:val="32"/>
        </w:rPr>
        <w:t>夯实基础阵地。</w:t>
      </w:r>
      <w:r>
        <w:rPr>
          <w:rFonts w:hint="eastAsia" w:eastAsia="方正仿宋_GBK"/>
          <w:color w:val="000000"/>
          <w:sz w:val="32"/>
        </w:rPr>
        <w:t>城区内各社区均建有健身点，新建居住区按相关标准规范配套健身场地及设施，建设城市或社区体育公园不低于</w:t>
      </w:r>
      <w:r>
        <w:rPr>
          <w:rFonts w:ascii="Times New Roman" w:hAnsi="Times New Roman" w:eastAsia="方正仿宋_GBK" w:cs="Times New Roman"/>
          <w:color w:val="000000"/>
          <w:sz w:val="32"/>
          <w:szCs w:val="32"/>
        </w:rPr>
        <w:t>10</w:t>
      </w:r>
      <w:r>
        <w:rPr>
          <w:rFonts w:hint="eastAsia" w:eastAsia="方正仿宋_GBK"/>
          <w:color w:val="000000"/>
          <w:sz w:val="32"/>
        </w:rPr>
        <w:t>个，各镇街均建有文体广场，行政村农体工程实现全覆盖，建设健身步道（含登山道、健步道和骑行道）不少</w:t>
      </w:r>
      <w:r>
        <w:rPr>
          <w:rFonts w:hint="eastAsia" w:ascii="Times New Roman" w:hAnsi="Times New Roman" w:eastAsia="方正仿宋_GBK" w:cs="Times New Roman"/>
          <w:color w:val="000000"/>
          <w:sz w:val="32"/>
          <w:szCs w:val="32"/>
        </w:rPr>
        <w:t>于</w:t>
      </w:r>
      <w:r>
        <w:rPr>
          <w:rFonts w:ascii="Times New Roman" w:hAnsi="Times New Roman" w:eastAsia="方正仿宋_GBK" w:cs="Times New Roman"/>
          <w:color w:val="000000"/>
          <w:sz w:val="32"/>
          <w:szCs w:val="32"/>
        </w:rPr>
        <w:t>300</w:t>
      </w:r>
      <w:r>
        <w:rPr>
          <w:rFonts w:hint="eastAsia" w:eastAsia="方正仿宋_GBK"/>
          <w:color w:val="000000"/>
          <w:sz w:val="32"/>
        </w:rPr>
        <w:t>公里。</w:t>
      </w:r>
      <w:r>
        <w:rPr>
          <w:rFonts w:hint="eastAsia" w:eastAsia="方正仿宋_GBK"/>
          <w:b/>
          <w:bCs/>
          <w:color w:val="000000"/>
          <w:sz w:val="32"/>
        </w:rPr>
        <w:t>完备专项场所。</w:t>
      </w:r>
      <w:r>
        <w:rPr>
          <w:rFonts w:hint="eastAsia" w:eastAsia="方正仿宋_GBK"/>
          <w:color w:val="000000"/>
          <w:sz w:val="32"/>
        </w:rPr>
        <w:t>学校体育场地达到国家规定标准，镇级中心小学建</w:t>
      </w:r>
      <w:r>
        <w:rPr>
          <w:rFonts w:hint="eastAsia" w:ascii="Times New Roman" w:hAnsi="Times New Roman" w:eastAsia="方正仿宋_GBK" w:cs="Times New Roman"/>
          <w:color w:val="000000"/>
          <w:sz w:val="32"/>
          <w:szCs w:val="32"/>
        </w:rPr>
        <w:t>有</w:t>
      </w:r>
      <w:r>
        <w:rPr>
          <w:rFonts w:ascii="Times New Roman" w:hAnsi="Times New Roman" w:eastAsia="方正仿宋_GBK" w:cs="Times New Roman"/>
          <w:color w:val="000000"/>
          <w:sz w:val="32"/>
          <w:szCs w:val="32"/>
        </w:rPr>
        <w:t>200</w:t>
      </w:r>
      <w:r>
        <w:rPr>
          <w:rFonts w:hint="eastAsia" w:ascii="Times New Roman" w:hAnsi="Times New Roman" w:eastAsia="方正仿宋_GBK" w:cs="Times New Roman"/>
          <w:color w:val="000000"/>
          <w:sz w:val="32"/>
          <w:szCs w:val="32"/>
        </w:rPr>
        <w:t>米田</w:t>
      </w:r>
      <w:r>
        <w:rPr>
          <w:rFonts w:hint="eastAsia" w:eastAsia="方正仿宋_GBK"/>
          <w:color w:val="000000"/>
          <w:sz w:val="32"/>
        </w:rPr>
        <w:t>径运动场或每人不少</w:t>
      </w:r>
      <w:r>
        <w:rPr>
          <w:rFonts w:hint="eastAsia" w:ascii="Times New Roman" w:hAnsi="Times New Roman" w:eastAsia="方正仿宋_GBK" w:cs="Times New Roman"/>
          <w:color w:val="000000"/>
          <w:sz w:val="32"/>
          <w:szCs w:val="32"/>
        </w:rPr>
        <w:t>于</w:t>
      </w:r>
      <w:r>
        <w:rPr>
          <w:rFonts w:ascii="Times New Roman" w:hAnsi="Times New Roman" w:eastAsia="方正仿宋_GBK" w:cs="Times New Roman"/>
          <w:color w:val="000000"/>
          <w:sz w:val="32"/>
          <w:szCs w:val="32"/>
        </w:rPr>
        <w:t>2</w:t>
      </w:r>
      <w:r>
        <w:rPr>
          <w:rFonts w:hint="eastAsia" w:ascii="Times New Roman" w:hAnsi="Times New Roman" w:eastAsia="方正仿宋_GBK" w:cs="Times New Roman"/>
          <w:color w:val="000000"/>
          <w:sz w:val="32"/>
          <w:szCs w:val="32"/>
        </w:rPr>
        <w:t>平方</w:t>
      </w:r>
      <w:r>
        <w:rPr>
          <w:rFonts w:hint="eastAsia" w:eastAsia="方正仿宋_GBK"/>
          <w:color w:val="000000"/>
          <w:sz w:val="32"/>
        </w:rPr>
        <w:t>米体育活动场地。鼓励机关、事业单位和百人以上企业建设、安排体育活动场所。区、镇（街）、村（社区）三级全民健身公共服务网络更加完善，“</w:t>
      </w:r>
      <w:r>
        <w:rPr>
          <w:rFonts w:ascii="Times New Roman" w:hAnsi="Times New Roman" w:eastAsia="方正仿宋_GBK" w:cs="Times New Roman"/>
          <w:color w:val="000000"/>
          <w:sz w:val="32"/>
          <w:szCs w:val="32"/>
        </w:rPr>
        <w:t>15</w:t>
      </w:r>
      <w:r>
        <w:rPr>
          <w:rFonts w:hint="eastAsia" w:eastAsia="方正仿宋_GBK"/>
          <w:color w:val="000000"/>
          <w:sz w:val="32"/>
        </w:rPr>
        <w:t>分钟健身圈”基本形成。</w:t>
      </w:r>
    </w:p>
    <w:p w14:paraId="6A72B41D">
      <w:pPr>
        <w:spacing w:line="600" w:lineRule="exact"/>
        <w:ind w:firstLine="640" w:firstLineChars="200"/>
        <w:rPr>
          <w:rFonts w:eastAsia="方正仿宋_GBK"/>
          <w:color w:val="000000"/>
          <w:sz w:val="32"/>
        </w:rPr>
      </w:pPr>
      <w:r>
        <w:rPr>
          <w:rFonts w:hint="eastAsia" w:ascii="方正楷体_GBK" w:hAnsi="方正楷体_GBK" w:eastAsia="方正楷体_GBK" w:cs="方正楷体_GBK"/>
          <w:color w:val="000000"/>
          <w:sz w:val="32"/>
        </w:rPr>
        <w:t>（二）切实健全全民健身组织网络。</w:t>
      </w:r>
      <w:r>
        <w:rPr>
          <w:rFonts w:hint="eastAsia" w:eastAsia="方正仿宋_GBK"/>
          <w:b/>
          <w:bCs/>
          <w:color w:val="000000"/>
          <w:sz w:val="32"/>
        </w:rPr>
        <w:t>构建体育协会网络体系。</w:t>
      </w:r>
      <w:r>
        <w:rPr>
          <w:rFonts w:hint="eastAsia" w:eastAsia="方正仿宋_GBK"/>
          <w:color w:val="000000"/>
          <w:sz w:val="32"/>
        </w:rPr>
        <w:t>成立区体育总会，统筹协调和组织管理全区各单项体育协会、群众体育组织和运动员；建立各单项体育协</w:t>
      </w:r>
      <w:r>
        <w:rPr>
          <w:rFonts w:hint="eastAsia" w:ascii="Times New Roman" w:hAnsi="Times New Roman" w:eastAsia="方正仿宋_GBK" w:cs="Times New Roman"/>
          <w:color w:val="000000"/>
          <w:sz w:val="32"/>
          <w:szCs w:val="32"/>
        </w:rPr>
        <w:t>会</w:t>
      </w:r>
      <w:r>
        <w:rPr>
          <w:rFonts w:ascii="Times New Roman" w:hAnsi="Times New Roman" w:eastAsia="方正仿宋_GBK" w:cs="Times New Roman"/>
          <w:color w:val="000000"/>
          <w:sz w:val="32"/>
          <w:szCs w:val="32"/>
        </w:rPr>
        <w:t>15</w:t>
      </w:r>
      <w:r>
        <w:rPr>
          <w:rFonts w:hint="eastAsia" w:eastAsia="方正仿宋_GBK"/>
          <w:color w:val="000000"/>
          <w:sz w:val="32"/>
        </w:rPr>
        <w:t>个以上，引导成立区、镇街、村各级群众体育组织，积极创建市级及以上青少年体育俱乐部和青少年户外营地。</w:t>
      </w:r>
      <w:r>
        <w:rPr>
          <w:rFonts w:hint="eastAsia" w:eastAsia="方正仿宋_GBK"/>
          <w:b/>
          <w:bCs/>
          <w:color w:val="000000"/>
          <w:sz w:val="32"/>
        </w:rPr>
        <w:t>加强社会体育指导员</w:t>
      </w:r>
      <w:r>
        <w:rPr>
          <w:rFonts w:hint="eastAsia" w:eastAsia="方正仿宋_GBK"/>
          <w:b/>
          <w:bCs/>
          <w:color w:val="000000"/>
          <w:sz w:val="32"/>
          <w:lang w:val="en-US" w:eastAsia="zh-CN"/>
        </w:rPr>
        <w:t>队伍</w:t>
      </w:r>
      <w:r>
        <w:rPr>
          <w:rFonts w:hint="eastAsia" w:eastAsia="方正仿宋_GBK"/>
          <w:b/>
          <w:bCs/>
          <w:color w:val="000000"/>
          <w:sz w:val="32"/>
        </w:rPr>
        <w:t>建设。</w:t>
      </w:r>
      <w:r>
        <w:rPr>
          <w:rFonts w:hint="eastAsia" w:eastAsia="方正仿宋_GBK"/>
          <w:color w:val="000000"/>
          <w:sz w:val="32"/>
        </w:rPr>
        <w:t>重点培养锻炼指导型、技能传授型的社会体育指导员，确保全区文体广场、健身站（点）、晨晚练点都有社会体育指导员，每万人拥有社会体育指导员达</w:t>
      </w:r>
      <w:r>
        <w:rPr>
          <w:rFonts w:hint="eastAsia" w:ascii="Times New Roman" w:hAnsi="Times New Roman" w:eastAsia="方正仿宋_GBK" w:cs="Times New Roman"/>
          <w:color w:val="000000"/>
          <w:sz w:val="32"/>
          <w:szCs w:val="32"/>
        </w:rPr>
        <w:t>到</w:t>
      </w:r>
      <w:r>
        <w:rPr>
          <w:rFonts w:ascii="Times New Roman" w:hAnsi="Times New Roman" w:eastAsia="方正仿宋_GBK" w:cs="Times New Roman"/>
          <w:color w:val="000000"/>
          <w:sz w:val="32"/>
          <w:szCs w:val="32"/>
        </w:rPr>
        <w:t>25</w:t>
      </w:r>
      <w:r>
        <w:rPr>
          <w:rFonts w:hint="eastAsia" w:ascii="Times New Roman" w:hAnsi="Times New Roman" w:eastAsia="方正仿宋_GBK" w:cs="Times New Roman"/>
          <w:color w:val="000000"/>
          <w:sz w:val="32"/>
          <w:szCs w:val="32"/>
        </w:rPr>
        <w:t>名</w:t>
      </w:r>
      <w:r>
        <w:rPr>
          <w:rFonts w:hint="eastAsia" w:eastAsia="方正仿宋_GBK"/>
          <w:color w:val="000000"/>
          <w:sz w:val="32"/>
        </w:rPr>
        <w:t>，全区各级社会体育指导员达到</w:t>
      </w:r>
      <w:r>
        <w:rPr>
          <w:rFonts w:ascii="Times New Roman" w:hAnsi="Times New Roman" w:eastAsia="方正仿宋_GBK" w:cs="Times New Roman"/>
          <w:color w:val="000000"/>
          <w:sz w:val="32"/>
          <w:szCs w:val="32"/>
        </w:rPr>
        <w:t>2000</w:t>
      </w:r>
      <w:r>
        <w:rPr>
          <w:rFonts w:hint="eastAsia" w:ascii="Times New Roman" w:hAnsi="Times New Roman" w:eastAsia="方正仿宋_GBK" w:cs="Times New Roman"/>
          <w:color w:val="000000"/>
          <w:sz w:val="32"/>
          <w:szCs w:val="32"/>
        </w:rPr>
        <w:t>余</w:t>
      </w:r>
      <w:r>
        <w:rPr>
          <w:rFonts w:hint="eastAsia" w:eastAsia="方正仿宋_GBK"/>
          <w:color w:val="000000"/>
          <w:sz w:val="32"/>
        </w:rPr>
        <w:t>人。</w:t>
      </w:r>
      <w:r>
        <w:rPr>
          <w:rFonts w:hint="eastAsia" w:eastAsia="方正仿宋_GBK"/>
          <w:b/>
          <w:bCs/>
          <w:color w:val="000000"/>
          <w:sz w:val="32"/>
        </w:rPr>
        <w:t>开展体育志愿服务。</w:t>
      </w:r>
      <w:r>
        <w:rPr>
          <w:rFonts w:hint="eastAsia" w:eastAsia="方正仿宋_GBK"/>
          <w:color w:val="000000"/>
          <w:sz w:val="32"/>
        </w:rPr>
        <w:t>鼓励各类具备体育专长的</w:t>
      </w:r>
      <w:r>
        <w:rPr>
          <w:rFonts w:hint="eastAsia" w:ascii="方正仿宋_GBK" w:hAnsi="方正仿宋_GBK" w:eastAsia="方正仿宋_GBK" w:cs="方正仿宋_GBK"/>
          <w:color w:val="000000"/>
          <w:sz w:val="32"/>
        </w:rPr>
        <w:t>人员担任“好体育人”体育志愿者</w:t>
      </w:r>
      <w:r>
        <w:rPr>
          <w:rFonts w:hint="eastAsia" w:eastAsia="方正仿宋_GBK"/>
          <w:color w:val="000000"/>
          <w:sz w:val="32"/>
        </w:rPr>
        <w:t>，全区</w:t>
      </w:r>
      <w:r>
        <w:rPr>
          <w:rFonts w:hint="eastAsia" w:ascii="方正仿宋_GBK" w:hAnsi="方正仿宋_GBK" w:eastAsia="方正仿宋_GBK" w:cs="方正仿宋_GBK"/>
          <w:color w:val="000000"/>
          <w:sz w:val="32"/>
        </w:rPr>
        <w:t>“好体育人”</w:t>
      </w:r>
      <w:r>
        <w:rPr>
          <w:rFonts w:hint="eastAsia" w:eastAsia="方正仿宋_GBK"/>
          <w:color w:val="000000"/>
          <w:sz w:val="32"/>
        </w:rPr>
        <w:t>体育志愿者达到</w:t>
      </w:r>
      <w:r>
        <w:rPr>
          <w:rFonts w:ascii="Times New Roman" w:hAnsi="Times New Roman" w:eastAsia="方正仿宋_GBK" w:cs="Times New Roman"/>
          <w:color w:val="000000"/>
          <w:sz w:val="32"/>
          <w:szCs w:val="32"/>
        </w:rPr>
        <w:t>500</w:t>
      </w:r>
      <w:r>
        <w:rPr>
          <w:rFonts w:hint="eastAsia" w:ascii="Times New Roman" w:hAnsi="Times New Roman" w:eastAsia="方正仿宋_GBK" w:cs="Times New Roman"/>
          <w:color w:val="000000"/>
          <w:sz w:val="32"/>
          <w:szCs w:val="32"/>
        </w:rPr>
        <w:t>名</w:t>
      </w:r>
      <w:r>
        <w:rPr>
          <w:rFonts w:hint="eastAsia" w:eastAsia="方正仿宋_GBK"/>
          <w:color w:val="000000"/>
          <w:sz w:val="32"/>
        </w:rPr>
        <w:t>，常态化开展</w:t>
      </w:r>
      <w:r>
        <w:rPr>
          <w:rFonts w:hint="eastAsia" w:ascii="方正仿宋_GBK" w:hAnsi="方正仿宋_GBK" w:eastAsia="方正仿宋_GBK" w:cs="方正仿宋_GBK"/>
          <w:color w:val="000000"/>
          <w:sz w:val="32"/>
        </w:rPr>
        <w:t>“好体育人”</w:t>
      </w:r>
      <w:r>
        <w:rPr>
          <w:rFonts w:hint="eastAsia" w:eastAsia="方正仿宋_GBK"/>
          <w:color w:val="000000"/>
          <w:sz w:val="32"/>
        </w:rPr>
        <w:t>等体育志愿服务活动，建立全民健身志愿服务长效机制。</w:t>
      </w:r>
      <w:r>
        <w:rPr>
          <w:rFonts w:hint="eastAsia" w:eastAsia="方正仿宋_GBK"/>
          <w:b/>
          <w:bCs/>
          <w:color w:val="000000"/>
          <w:sz w:val="32"/>
        </w:rPr>
        <w:t>实施国民体质监测。</w:t>
      </w:r>
      <w:r>
        <w:rPr>
          <w:rFonts w:hint="eastAsia" w:eastAsia="方正仿宋_GBK"/>
          <w:color w:val="000000"/>
          <w:sz w:val="32"/>
        </w:rPr>
        <w:t>每年测定人数不低于户籍人口的</w:t>
      </w:r>
      <w:r>
        <w:rPr>
          <w:rFonts w:ascii="Times New Roman" w:hAnsi="Times New Roman" w:eastAsia="方正仿宋_GBK" w:cs="Times New Roman"/>
          <w:color w:val="000000"/>
          <w:sz w:val="32"/>
          <w:szCs w:val="32"/>
        </w:rPr>
        <w:t>3</w:t>
      </w:r>
      <w:r>
        <w:rPr>
          <w:rFonts w:hint="eastAsia" w:ascii="Times New Roman" w:hAnsi="Times New Roman" w:eastAsia="方正仿宋_GBK" w:cs="Times New Roman"/>
          <w:color w:val="000000"/>
          <w:sz w:val="32"/>
          <w:szCs w:val="32"/>
        </w:rPr>
        <w:t>‰</w:t>
      </w:r>
      <w:r>
        <w:rPr>
          <w:rFonts w:hint="eastAsia" w:eastAsia="方正仿宋_GBK"/>
          <w:color w:val="000000"/>
          <w:sz w:val="32"/>
        </w:rPr>
        <w:t>，并确保市民体质抽样合格率逐年上升。逐渐形成“遍布城乡、规范有序、富有活力”的社会化全民健身组织网络体系。</w:t>
      </w:r>
    </w:p>
    <w:p w14:paraId="11882805">
      <w:pPr>
        <w:spacing w:line="600" w:lineRule="exact"/>
        <w:rPr>
          <w:rFonts w:eastAsia="方正仿宋_GBK"/>
          <w:color w:val="000000"/>
          <w:sz w:val="32"/>
        </w:rPr>
      </w:pPr>
      <w:r>
        <w:rPr>
          <w:rFonts w:ascii="方正楷体_GBK" w:hAnsi="方正楷体_GBK" w:eastAsia="方正楷体_GBK" w:cs="方正楷体_GBK"/>
          <w:color w:val="000000"/>
          <w:sz w:val="32"/>
          <w:szCs w:val="32"/>
        </w:rPr>
        <w:t xml:space="preserve">    </w:t>
      </w:r>
      <w:r>
        <w:rPr>
          <w:rFonts w:hint="eastAsia" w:ascii="方正楷体_GBK" w:hAnsi="方正楷体_GBK" w:eastAsia="方正楷体_GBK" w:cs="方正楷体_GBK"/>
          <w:color w:val="000000"/>
          <w:sz w:val="32"/>
          <w:szCs w:val="32"/>
        </w:rPr>
        <w:t>（三）广泛开展全民健身活动。</w:t>
      </w:r>
      <w:r>
        <w:rPr>
          <w:rFonts w:hint="eastAsia" w:eastAsia="方正仿宋_GBK"/>
          <w:b/>
          <w:bCs/>
          <w:color w:val="000000"/>
          <w:sz w:val="32"/>
        </w:rPr>
        <w:t>区级赛事高规格。</w:t>
      </w:r>
      <w:r>
        <w:rPr>
          <w:rFonts w:hint="eastAsia" w:ascii="Times New Roman" w:hAnsi="Times New Roman" w:eastAsia="方正仿宋_GBK" w:cs="Times New Roman"/>
          <w:color w:val="000000"/>
          <w:sz w:val="32"/>
        </w:rPr>
        <w:t>每四年举办</w:t>
      </w:r>
      <w:r>
        <w:rPr>
          <w:rFonts w:ascii="Times New Roman" w:hAnsi="Times New Roman" w:eastAsia="方正仿宋_GBK" w:cs="Times New Roman"/>
          <w:color w:val="000000"/>
          <w:sz w:val="32"/>
        </w:rPr>
        <w:t>1</w:t>
      </w:r>
      <w:r>
        <w:rPr>
          <w:rFonts w:hint="eastAsia" w:ascii="Times New Roman" w:hAnsi="Times New Roman" w:eastAsia="方正仿宋_GBK" w:cs="Times New Roman"/>
          <w:color w:val="000000"/>
          <w:sz w:val="32"/>
        </w:rPr>
        <w:t>次区级综合性运动会；每年举办</w:t>
      </w:r>
      <w:r>
        <w:rPr>
          <w:rFonts w:ascii="Times New Roman" w:hAnsi="Times New Roman" w:eastAsia="方正仿宋_GBK" w:cs="Times New Roman"/>
          <w:color w:val="000000"/>
          <w:sz w:val="32"/>
        </w:rPr>
        <w:t>1</w:t>
      </w:r>
      <w:r>
        <w:rPr>
          <w:rFonts w:hint="eastAsia" w:ascii="Times New Roman" w:hAnsi="Times New Roman" w:eastAsia="方正仿宋_GBK" w:cs="Times New Roman"/>
          <w:color w:val="000000"/>
          <w:sz w:val="32"/>
        </w:rPr>
        <w:t>次区级全民健身运动会，承办</w:t>
      </w:r>
      <w:r>
        <w:rPr>
          <w:rFonts w:ascii="Times New Roman" w:hAnsi="Times New Roman" w:eastAsia="方正仿宋_GBK" w:cs="Times New Roman"/>
          <w:color w:val="000000"/>
          <w:sz w:val="32"/>
        </w:rPr>
        <w:t>1</w:t>
      </w:r>
      <w:r>
        <w:rPr>
          <w:rFonts w:hint="eastAsia" w:ascii="Times New Roman" w:hAnsi="Times New Roman" w:eastAsia="方正仿宋_GBK" w:cs="Times New Roman"/>
          <w:color w:val="000000"/>
          <w:sz w:val="32"/>
        </w:rPr>
        <w:t>至</w:t>
      </w:r>
      <w:r>
        <w:rPr>
          <w:rFonts w:ascii="Times New Roman" w:hAnsi="Times New Roman" w:eastAsia="方正仿宋_GBK" w:cs="Times New Roman"/>
          <w:color w:val="000000"/>
          <w:sz w:val="32"/>
        </w:rPr>
        <w:t>2</w:t>
      </w:r>
      <w:r>
        <w:rPr>
          <w:rFonts w:hint="eastAsia" w:ascii="Times New Roman" w:hAnsi="Times New Roman" w:eastAsia="方正仿宋_GBK" w:cs="Times New Roman"/>
          <w:color w:val="000000"/>
          <w:sz w:val="32"/>
        </w:rPr>
        <w:t>项国家、市级高水平赛事；区教育、农业农村、卫生健康、工青妇、老干部等系统定期举行全民健身活动。</w:t>
      </w:r>
      <w:r>
        <w:rPr>
          <w:rFonts w:hint="eastAsia" w:ascii="Times New Roman" w:hAnsi="Times New Roman" w:eastAsia="方正仿宋_GBK" w:cs="Times New Roman"/>
          <w:b/>
          <w:bCs/>
          <w:color w:val="000000"/>
          <w:sz w:val="32"/>
        </w:rPr>
        <w:t>镇街活动有特色。</w:t>
      </w:r>
      <w:r>
        <w:rPr>
          <w:rFonts w:hint="eastAsia" w:ascii="Times New Roman" w:hAnsi="Times New Roman" w:eastAsia="方正仿宋_GBK" w:cs="Times New Roman"/>
          <w:color w:val="000000"/>
          <w:sz w:val="32"/>
        </w:rPr>
        <w:t>镇街应结合本地实际，积极开展具有地方特色的体育活动，每年定期组织群众体育赛事不少于</w:t>
      </w:r>
      <w:r>
        <w:rPr>
          <w:rFonts w:ascii="Times New Roman" w:hAnsi="Times New Roman" w:eastAsia="方正仿宋_GBK" w:cs="Times New Roman"/>
          <w:color w:val="000000"/>
          <w:sz w:val="32"/>
        </w:rPr>
        <w:t>2</w:t>
      </w:r>
      <w:r>
        <w:rPr>
          <w:rFonts w:hint="eastAsia" w:ascii="Times New Roman" w:hAnsi="Times New Roman" w:eastAsia="方正仿宋_GBK" w:cs="Times New Roman"/>
          <w:color w:val="000000"/>
          <w:sz w:val="32"/>
        </w:rPr>
        <w:t>次，同时</w:t>
      </w:r>
      <w:r>
        <w:rPr>
          <w:rFonts w:hint="eastAsia" w:eastAsia="方正仿宋_GBK"/>
          <w:color w:val="000000"/>
          <w:sz w:val="32"/>
        </w:rPr>
        <w:t>积极参加上级组织的群</w:t>
      </w:r>
      <w:r>
        <w:rPr>
          <w:rFonts w:hint="eastAsia" w:ascii="Times New Roman" w:hAnsi="Times New Roman" w:eastAsia="方正仿宋_GBK" w:cs="Times New Roman"/>
          <w:color w:val="000000"/>
          <w:sz w:val="32"/>
        </w:rPr>
        <w:t>众性体育活动或比赛；</w:t>
      </w:r>
      <w:r>
        <w:rPr>
          <w:rFonts w:hint="eastAsia" w:ascii="Times New Roman" w:hAnsi="Times New Roman" w:eastAsia="方正仿宋_GBK" w:cs="Times New Roman"/>
          <w:sz w:val="32"/>
        </w:rPr>
        <w:t>认真指导村（社区）组建群众健身队伍不少于</w:t>
      </w:r>
      <w:r>
        <w:rPr>
          <w:rFonts w:ascii="Times New Roman" w:hAnsi="Times New Roman" w:eastAsia="方正仿宋_GBK" w:cs="Times New Roman"/>
          <w:sz w:val="32"/>
        </w:rPr>
        <w:t>1</w:t>
      </w:r>
      <w:r>
        <w:rPr>
          <w:rFonts w:hint="eastAsia" w:ascii="Times New Roman" w:hAnsi="Times New Roman" w:eastAsia="方正仿宋_GBK" w:cs="Times New Roman"/>
          <w:sz w:val="32"/>
        </w:rPr>
        <w:t>支，每年组</w:t>
      </w:r>
      <w:r>
        <w:rPr>
          <w:rFonts w:hint="eastAsia" w:eastAsia="方正仿宋_GBK"/>
          <w:sz w:val="32"/>
        </w:rPr>
        <w:t>织或参加上级组织的体育活动</w:t>
      </w:r>
      <w:r>
        <w:rPr>
          <w:rFonts w:ascii="Times New Roman" w:hAnsi="Times New Roman" w:eastAsia="方正仿宋_GBK" w:cs="Times New Roman"/>
          <w:sz w:val="32"/>
        </w:rPr>
        <w:t>1</w:t>
      </w:r>
      <w:r>
        <w:rPr>
          <w:rFonts w:hint="eastAsia" w:ascii="Times New Roman" w:hAnsi="Times New Roman" w:eastAsia="方正仿宋_GBK" w:cs="Times New Roman"/>
          <w:sz w:val="32"/>
        </w:rPr>
        <w:t>次</w:t>
      </w:r>
      <w:r>
        <w:rPr>
          <w:rFonts w:hint="eastAsia" w:eastAsia="方正仿宋_GBK"/>
          <w:sz w:val="32"/>
        </w:rPr>
        <w:t>以上。</w:t>
      </w:r>
      <w:r>
        <w:rPr>
          <w:rFonts w:hint="eastAsia" w:eastAsia="方正仿宋_GBK"/>
          <w:b/>
          <w:bCs/>
          <w:sz w:val="32"/>
        </w:rPr>
        <w:t>单位活动常开展。</w:t>
      </w:r>
      <w:r>
        <w:rPr>
          <w:rFonts w:hint="eastAsia" w:eastAsia="方正仿宋_GBK"/>
          <w:sz w:val="32"/>
        </w:rPr>
        <w:t>机关、事业单位应将职工体育活动纳入党建、工会活动范畴，鼓励职工长期坚持参加健身活动，每年</w:t>
      </w:r>
      <w:r>
        <w:rPr>
          <w:rFonts w:hint="eastAsia" w:ascii="Times New Roman" w:hAnsi="Times New Roman" w:eastAsia="方正仿宋_GBK" w:cs="Times New Roman"/>
          <w:sz w:val="32"/>
        </w:rPr>
        <w:t>举办</w:t>
      </w:r>
      <w:r>
        <w:rPr>
          <w:rFonts w:ascii="Times New Roman" w:hAnsi="Times New Roman" w:eastAsia="方正仿宋_GBK" w:cs="Times New Roman"/>
          <w:sz w:val="32"/>
        </w:rPr>
        <w:t>2</w:t>
      </w:r>
      <w:r>
        <w:rPr>
          <w:rFonts w:hint="eastAsia" w:ascii="Times New Roman" w:hAnsi="Times New Roman" w:eastAsia="方正仿宋_GBK" w:cs="Times New Roman"/>
          <w:sz w:val="32"/>
        </w:rPr>
        <w:t>次以上体</w:t>
      </w:r>
      <w:r>
        <w:rPr>
          <w:rFonts w:hint="eastAsia" w:eastAsia="方正仿宋_GBK"/>
          <w:sz w:val="32"/>
        </w:rPr>
        <w:t>育竞赛活动。</w:t>
      </w:r>
      <w:r>
        <w:rPr>
          <w:rFonts w:hint="eastAsia" w:eastAsia="方正仿宋_GBK"/>
          <w:b/>
          <w:bCs/>
          <w:sz w:val="32"/>
        </w:rPr>
        <w:t>老年体育多门类。</w:t>
      </w:r>
      <w:r>
        <w:rPr>
          <w:rFonts w:hint="eastAsia" w:eastAsia="方正仿宋_GBK"/>
          <w:sz w:val="32"/>
        </w:rPr>
        <w:t>重视老年人体育工作，每年至少组</w:t>
      </w:r>
      <w:r>
        <w:rPr>
          <w:rFonts w:hint="eastAsia" w:ascii="Times New Roman" w:hAnsi="Times New Roman" w:eastAsia="方正仿宋_GBK" w:cs="Times New Roman"/>
          <w:sz w:val="32"/>
        </w:rPr>
        <w:t>织</w:t>
      </w:r>
      <w:r>
        <w:rPr>
          <w:rFonts w:ascii="Times New Roman" w:hAnsi="Times New Roman" w:eastAsia="方正仿宋_GBK" w:cs="Times New Roman"/>
          <w:sz w:val="32"/>
        </w:rPr>
        <w:t>4</w:t>
      </w:r>
      <w:r>
        <w:rPr>
          <w:rFonts w:hint="eastAsia" w:ascii="Times New Roman" w:hAnsi="Times New Roman" w:eastAsia="方正仿宋_GBK" w:cs="Times New Roman"/>
          <w:sz w:val="32"/>
        </w:rPr>
        <w:t>个种类</w:t>
      </w:r>
      <w:r>
        <w:rPr>
          <w:rFonts w:hint="eastAsia" w:eastAsia="方正仿宋_GBK"/>
          <w:sz w:val="32"/>
        </w:rPr>
        <w:t>的区级老年人体育比赛，并积</w:t>
      </w:r>
      <w:r>
        <w:rPr>
          <w:rFonts w:hint="eastAsia" w:eastAsia="方正仿宋_GBK"/>
          <w:color w:val="000000"/>
          <w:sz w:val="32"/>
        </w:rPr>
        <w:t>极引导各镇街认真开展老年人体育比赛。执行《国家体育锻炼标准》，真正把群体活动落实到基层、落实到群众身边，成功创建“全国群众体育工作先进集体”。</w:t>
      </w:r>
    </w:p>
    <w:p w14:paraId="207F992A">
      <w:pPr>
        <w:spacing w:line="600" w:lineRule="exact"/>
        <w:rPr>
          <w:rFonts w:eastAsia="方正仿宋_GBK"/>
          <w:color w:val="000000"/>
          <w:sz w:val="32"/>
          <w:szCs w:val="32"/>
        </w:rPr>
      </w:pPr>
      <w:r>
        <w:rPr>
          <w:rFonts w:ascii="方正楷体_GBK" w:hAnsi="方正楷体_GBK" w:eastAsia="方正楷体_GBK" w:cs="方正楷体_GBK"/>
          <w:color w:val="000000"/>
          <w:sz w:val="32"/>
          <w:szCs w:val="32"/>
        </w:rPr>
        <w:t xml:space="preserve">    </w:t>
      </w:r>
      <w:r>
        <w:rPr>
          <w:rFonts w:hint="eastAsia" w:ascii="方正楷体_GBK" w:hAnsi="方正楷体_GBK" w:eastAsia="方正楷体_GBK" w:cs="方正楷体_GBK"/>
          <w:color w:val="000000"/>
          <w:sz w:val="32"/>
          <w:szCs w:val="32"/>
        </w:rPr>
        <w:t>（四）努力提升竞技体育实力。</w:t>
      </w:r>
      <w:r>
        <w:rPr>
          <w:rFonts w:hint="eastAsia" w:eastAsia="方正仿宋_GBK"/>
          <w:b/>
          <w:bCs/>
          <w:color w:val="000000"/>
          <w:sz w:val="32"/>
          <w:szCs w:val="32"/>
        </w:rPr>
        <w:t>支持体校发展。</w:t>
      </w:r>
      <w:r>
        <w:rPr>
          <w:rFonts w:hint="eastAsia" w:eastAsia="方正仿宋_GBK"/>
          <w:color w:val="000000"/>
          <w:sz w:val="32"/>
          <w:szCs w:val="32"/>
        </w:rPr>
        <w:t>加大硬件建设投入，着力打造射击、乒乓球、摔跤、射箭、举重、排球等传统优势项目，建成市级单项训练</w:t>
      </w:r>
      <w:r>
        <w:rPr>
          <w:rFonts w:hint="eastAsia" w:ascii="Times New Roman" w:hAnsi="Times New Roman" w:eastAsia="方正仿宋_GBK" w:cs="Times New Roman"/>
          <w:color w:val="000000"/>
          <w:sz w:val="32"/>
        </w:rPr>
        <w:t>基地</w:t>
      </w:r>
      <w:r>
        <w:rPr>
          <w:rFonts w:ascii="Times New Roman" w:hAnsi="Times New Roman" w:eastAsia="方正仿宋_GBK" w:cs="Times New Roman"/>
          <w:color w:val="000000"/>
          <w:sz w:val="32"/>
        </w:rPr>
        <w:t>6</w:t>
      </w:r>
      <w:r>
        <w:rPr>
          <w:rFonts w:hint="eastAsia" w:eastAsia="方正仿宋_GBK"/>
          <w:color w:val="000000"/>
          <w:sz w:val="32"/>
          <w:szCs w:val="32"/>
        </w:rPr>
        <w:t>个，重点指导足球、武术、羽毛球、攀岩、跆拳道等重点竞技项目，挂牌区级单项业余训练</w:t>
      </w:r>
      <w:r>
        <w:rPr>
          <w:rFonts w:hint="eastAsia" w:ascii="Times New Roman" w:hAnsi="Times New Roman" w:eastAsia="方正仿宋_GBK" w:cs="Times New Roman"/>
          <w:color w:val="000000"/>
          <w:sz w:val="32"/>
        </w:rPr>
        <w:t>基地</w:t>
      </w:r>
      <w:r>
        <w:rPr>
          <w:rFonts w:ascii="Times New Roman" w:hAnsi="Times New Roman" w:eastAsia="方正仿宋_GBK" w:cs="Times New Roman"/>
          <w:color w:val="000000"/>
          <w:sz w:val="32"/>
        </w:rPr>
        <w:t>5</w:t>
      </w:r>
      <w:r>
        <w:rPr>
          <w:rFonts w:hint="eastAsia" w:ascii="Times New Roman" w:hAnsi="Times New Roman" w:eastAsia="方正仿宋_GBK" w:cs="Times New Roman"/>
          <w:color w:val="000000"/>
          <w:sz w:val="32"/>
        </w:rPr>
        <w:t>－</w:t>
      </w:r>
      <w:r>
        <w:rPr>
          <w:rFonts w:ascii="Times New Roman" w:hAnsi="Times New Roman" w:eastAsia="方正仿宋_GBK" w:cs="Times New Roman"/>
          <w:color w:val="000000"/>
          <w:sz w:val="32"/>
        </w:rPr>
        <w:t>8</w:t>
      </w:r>
      <w:r>
        <w:rPr>
          <w:rFonts w:hint="eastAsia" w:ascii="Times New Roman" w:hAnsi="Times New Roman" w:eastAsia="方正仿宋_GBK" w:cs="Times New Roman"/>
          <w:color w:val="000000"/>
          <w:sz w:val="32"/>
        </w:rPr>
        <w:t>个</w:t>
      </w:r>
      <w:r>
        <w:rPr>
          <w:rFonts w:hint="eastAsia" w:eastAsia="方正仿宋_GBK"/>
          <w:color w:val="000000"/>
          <w:sz w:val="32"/>
          <w:szCs w:val="32"/>
        </w:rPr>
        <w:t>，初步形成重点项目小学、初中、高中一条龙的体育后备人才业余训练梯队，区业余体校在训学员达到</w:t>
      </w:r>
      <w:r>
        <w:rPr>
          <w:rFonts w:ascii="Times New Roman" w:hAnsi="Times New Roman" w:eastAsia="方正仿宋_GBK" w:cs="Times New Roman"/>
          <w:color w:val="000000"/>
          <w:sz w:val="32"/>
        </w:rPr>
        <w:t>400</w:t>
      </w:r>
      <w:r>
        <w:rPr>
          <w:rFonts w:hint="eastAsia" w:ascii="Times New Roman" w:hAnsi="Times New Roman" w:eastAsia="方正仿宋_GBK" w:cs="Times New Roman"/>
          <w:color w:val="000000"/>
          <w:sz w:val="32"/>
        </w:rPr>
        <w:t>人</w:t>
      </w:r>
      <w:r>
        <w:rPr>
          <w:rFonts w:hint="eastAsia" w:eastAsia="方正仿宋_GBK"/>
          <w:color w:val="000000"/>
          <w:sz w:val="32"/>
          <w:szCs w:val="32"/>
        </w:rPr>
        <w:t>，力争创建市级重点体校。</w:t>
      </w:r>
      <w:r>
        <w:rPr>
          <w:rFonts w:hint="eastAsia" w:eastAsia="方正仿宋_GBK"/>
          <w:b/>
          <w:bCs/>
          <w:color w:val="000000"/>
          <w:sz w:val="32"/>
        </w:rPr>
        <w:t>打造教育教练队伍。</w:t>
      </w:r>
      <w:r>
        <w:rPr>
          <w:rFonts w:hint="eastAsia" w:eastAsia="方正仿宋_GBK"/>
          <w:color w:val="000000"/>
          <w:sz w:val="32"/>
          <w:szCs w:val="32"/>
        </w:rPr>
        <w:t>积极开展体育教练和体育教师的专业培训，参加岗位培训或岗位继续教育培训的教练员人数与专职教练员之比达到</w:t>
      </w:r>
      <w:r>
        <w:rPr>
          <w:rFonts w:ascii="Times New Roman" w:hAnsi="Times New Roman" w:eastAsia="方正仿宋_GBK" w:cs="Times New Roman"/>
          <w:color w:val="000000"/>
          <w:sz w:val="32"/>
          <w:szCs w:val="32"/>
        </w:rPr>
        <w:t>50%</w:t>
      </w:r>
      <w:r>
        <w:rPr>
          <w:rFonts w:hint="eastAsia" w:eastAsia="方正仿宋_GBK"/>
          <w:color w:val="000000"/>
          <w:sz w:val="32"/>
          <w:szCs w:val="32"/>
        </w:rPr>
        <w:t>以上，打造一支精英教练员队伍。</w:t>
      </w:r>
      <w:r>
        <w:rPr>
          <w:rFonts w:hint="eastAsia" w:eastAsia="方正仿宋_GBK"/>
          <w:b/>
          <w:bCs/>
          <w:color w:val="000000"/>
          <w:sz w:val="32"/>
        </w:rPr>
        <w:t>发展裁判员队伍。</w:t>
      </w:r>
      <w:r>
        <w:rPr>
          <w:rFonts w:hint="eastAsia" w:eastAsia="方正仿宋_GBK"/>
          <w:color w:val="000000"/>
          <w:sz w:val="32"/>
        </w:rPr>
        <w:t>扩大国家一、二级裁判员人数，提高裁判团队的专业知识和执裁素养，提高赛事服务质量与水平。</w:t>
      </w:r>
      <w:r>
        <w:rPr>
          <w:rFonts w:hint="eastAsia" w:eastAsia="方正仿宋_GBK"/>
          <w:b/>
          <w:bCs/>
          <w:color w:val="000000"/>
          <w:sz w:val="32"/>
        </w:rPr>
        <w:t>注重体育特长生培养。</w:t>
      </w:r>
      <w:r>
        <w:rPr>
          <w:rFonts w:hint="eastAsia" w:eastAsia="方正仿宋_GBK"/>
          <w:color w:val="000000"/>
          <w:sz w:val="32"/>
          <w:szCs w:val="32"/>
        </w:rPr>
        <w:t>实施</w:t>
      </w:r>
      <w:r>
        <w:rPr>
          <w:rFonts w:hint="eastAsia" w:ascii="方正仿宋_GBK" w:hAnsi="方正仿宋_GBK" w:eastAsia="方正仿宋_GBK" w:cs="方正仿宋_GBK"/>
          <w:color w:val="000000"/>
          <w:sz w:val="32"/>
          <w:szCs w:val="32"/>
        </w:rPr>
        <w:t>“</w:t>
      </w:r>
      <w:r>
        <w:rPr>
          <w:rFonts w:hint="eastAsia" w:ascii="Times New Roman" w:hAnsi="Times New Roman" w:eastAsia="方正仿宋_GBK" w:cs="Times New Roman"/>
          <w:color w:val="000000"/>
          <w:sz w:val="32"/>
          <w:szCs w:val="32"/>
        </w:rPr>
        <w:t>体教</w:t>
      </w:r>
      <w:r>
        <w:rPr>
          <w:rFonts w:hint="eastAsia" w:ascii="方正仿宋_GBK" w:hAnsi="方正仿宋_GBK" w:eastAsia="方正仿宋_GBK" w:cs="方正仿宋_GBK"/>
          <w:color w:val="000000"/>
          <w:sz w:val="32"/>
          <w:szCs w:val="32"/>
        </w:rPr>
        <w:t>”</w:t>
      </w:r>
      <w:r>
        <w:rPr>
          <w:rFonts w:hint="eastAsia" w:eastAsia="方正仿宋_GBK"/>
          <w:color w:val="000000"/>
          <w:sz w:val="32"/>
          <w:szCs w:val="32"/>
        </w:rPr>
        <w:t>结合，凡代表我区参加市级以上体育或教育主管部门主办的竞技体育比赛，获市级以上单项比赛前三名、集体项目前四名的主力队员（不超过该项目报名参赛人数</w:t>
      </w:r>
      <w:r>
        <w:rPr>
          <w:rFonts w:hint="eastAsia" w:ascii="Times New Roman" w:hAnsi="Times New Roman" w:eastAsia="方正仿宋_GBK" w:cs="Times New Roman"/>
          <w:color w:val="000000"/>
          <w:sz w:val="32"/>
          <w:szCs w:val="32"/>
        </w:rPr>
        <w:t>的</w:t>
      </w:r>
      <w:r>
        <w:rPr>
          <w:rFonts w:ascii="Times New Roman" w:hAnsi="Times New Roman" w:eastAsia="方正仿宋_GBK" w:cs="Times New Roman"/>
          <w:color w:val="000000"/>
          <w:sz w:val="32"/>
          <w:szCs w:val="32"/>
        </w:rPr>
        <w:t>20%</w:t>
      </w:r>
      <w:r>
        <w:rPr>
          <w:rFonts w:hint="eastAsia" w:ascii="Times New Roman" w:hAnsi="Times New Roman" w:eastAsia="方正仿宋_GBK" w:cs="Times New Roman"/>
          <w:color w:val="000000"/>
          <w:sz w:val="32"/>
          <w:szCs w:val="32"/>
        </w:rPr>
        <w:t>）</w:t>
      </w:r>
      <w:r>
        <w:rPr>
          <w:rFonts w:hint="eastAsia" w:eastAsia="方正仿宋_GBK"/>
          <w:color w:val="000000"/>
          <w:sz w:val="32"/>
          <w:szCs w:val="32"/>
        </w:rPr>
        <w:t>、市运会及以上级别赛事获单项前八名的，在我区接受高中阶段教育的，由区教育部门按照相关政策规定，参照特色教育内容给予支持，依法保障其正常入学的权利。就读学校加大培养其体育竞技和学业水平，提高我区体育特长生升学率，向上一级专业运动队或体育高校输送优秀的体育后备人才。</w:t>
      </w:r>
    </w:p>
    <w:p w14:paraId="5D6CE4B2">
      <w:pPr>
        <w:spacing w:line="600" w:lineRule="exact"/>
        <w:rPr>
          <w:rFonts w:ascii="方正仿宋_GBK" w:hAnsi="方正仿宋_GBK" w:eastAsia="方正仿宋_GBK" w:cs="方正仿宋_GBK"/>
          <w:color w:val="000000"/>
          <w:sz w:val="32"/>
          <w:szCs w:val="32"/>
        </w:rPr>
      </w:pPr>
      <w:r>
        <w:rPr>
          <w:rFonts w:ascii="方正楷体_GBK" w:hAnsi="方正楷体_GBK" w:eastAsia="方正楷体_GBK" w:cs="方正楷体_GBK"/>
          <w:color w:val="000000"/>
          <w:sz w:val="32"/>
          <w:szCs w:val="32"/>
        </w:rPr>
        <w:t xml:space="preserve">    </w:t>
      </w:r>
      <w:r>
        <w:rPr>
          <w:rFonts w:hint="eastAsia" w:ascii="方正楷体_GBK" w:hAnsi="方正楷体_GBK" w:eastAsia="方正楷体_GBK" w:cs="方正楷体_GBK"/>
          <w:color w:val="000000"/>
          <w:sz w:val="32"/>
          <w:szCs w:val="32"/>
        </w:rPr>
        <w:t>（五）认真强化学校体育和残疾人体育。</w:t>
      </w:r>
      <w:r>
        <w:rPr>
          <w:rFonts w:hint="eastAsia" w:ascii="方正仿宋_GBK" w:hAnsi="方正仿宋_GBK" w:eastAsia="方正仿宋_GBK" w:cs="方正仿宋_GBK"/>
          <w:b/>
          <w:bCs/>
          <w:color w:val="000000"/>
          <w:sz w:val="32"/>
          <w:szCs w:val="32"/>
        </w:rPr>
        <w:t>加强学校体育工作。</w:t>
      </w:r>
      <w:r>
        <w:rPr>
          <w:rFonts w:hint="eastAsia" w:ascii="方正仿宋_GBK" w:hAnsi="方正仿宋_GBK" w:eastAsia="方正仿宋_GBK" w:cs="方正仿宋_GBK"/>
          <w:color w:val="000000"/>
          <w:sz w:val="32"/>
          <w:szCs w:val="32"/>
        </w:rPr>
        <w:t>认真贯彻《学校体育工作条例》，大力推行《国家学生体质健康标准》，学校体育经费纳入核定的年度教育经费预算，配齐配足专兼职体育教师，开齐开足体育课，积极开展丰富多彩的</w:t>
      </w:r>
      <w:r>
        <w:rPr>
          <w:rFonts w:hint="eastAsia" w:ascii="Times New Roman" w:hAnsi="Times New Roman" w:eastAsia="方正仿宋_GBK" w:cs="Times New Roman"/>
          <w:color w:val="000000"/>
          <w:sz w:val="32"/>
          <w:szCs w:val="32"/>
        </w:rPr>
        <w:t>体育运动，全面普及课间操，严格实施体育中考。教育部门每年至少举办</w:t>
      </w:r>
      <w:r>
        <w:rPr>
          <w:rFonts w:ascii="Times New Roman" w:hAnsi="Times New Roman" w:eastAsia="方正仿宋_GBK" w:cs="Times New Roman"/>
          <w:color w:val="000000"/>
          <w:sz w:val="32"/>
          <w:szCs w:val="32"/>
        </w:rPr>
        <w:t>1</w:t>
      </w:r>
      <w:r>
        <w:rPr>
          <w:rFonts w:hint="eastAsia" w:ascii="Times New Roman" w:hAnsi="Times New Roman" w:eastAsia="方正仿宋_GBK" w:cs="Times New Roman"/>
          <w:color w:val="000000"/>
          <w:sz w:val="32"/>
          <w:szCs w:val="32"/>
        </w:rPr>
        <w:t>次区级中小学生运动会，学校每年至少举办</w:t>
      </w:r>
      <w:r>
        <w:rPr>
          <w:rFonts w:ascii="Times New Roman" w:hAnsi="Times New Roman" w:eastAsia="方正仿宋_GBK" w:cs="Times New Roman"/>
          <w:color w:val="000000"/>
          <w:sz w:val="32"/>
          <w:szCs w:val="32"/>
        </w:rPr>
        <w:t>1</w:t>
      </w:r>
      <w:r>
        <w:rPr>
          <w:rFonts w:hint="eastAsia" w:ascii="Times New Roman" w:hAnsi="Times New Roman" w:eastAsia="方正仿宋_GBK" w:cs="Times New Roman"/>
          <w:color w:val="000000"/>
          <w:sz w:val="32"/>
          <w:szCs w:val="32"/>
        </w:rPr>
        <w:t>次运动会或校体育节，学生体质健康合格率达到</w:t>
      </w:r>
      <w:r>
        <w:rPr>
          <w:rFonts w:ascii="Times New Roman" w:hAnsi="Times New Roman" w:eastAsia="方正仿宋_GBK" w:cs="Times New Roman"/>
          <w:color w:val="000000"/>
          <w:sz w:val="32"/>
          <w:szCs w:val="32"/>
        </w:rPr>
        <w:t>95%</w:t>
      </w:r>
      <w:r>
        <w:rPr>
          <w:rFonts w:hint="eastAsia" w:ascii="Times New Roman" w:hAnsi="Times New Roman" w:eastAsia="方正仿宋_GBK" w:cs="Times New Roman"/>
          <w:color w:val="000000"/>
          <w:sz w:val="32"/>
          <w:szCs w:val="32"/>
        </w:rPr>
        <w:t>以上。加强区</w:t>
      </w:r>
      <w:r>
        <w:rPr>
          <w:rFonts w:hint="eastAsia" w:ascii="方正仿宋_GBK" w:hAnsi="方正仿宋_GBK" w:eastAsia="方正仿宋_GBK" w:cs="方正仿宋_GBK"/>
          <w:color w:val="000000"/>
          <w:sz w:val="32"/>
          <w:szCs w:val="32"/>
        </w:rPr>
        <w:t>体育传统项目学校和项目布局学校建设，重点挖掘并打造舞狮、跳绳、</w:t>
      </w:r>
      <w:r>
        <w:rPr>
          <w:rFonts w:hint="eastAsia" w:eastAsia="方正仿宋_GBK"/>
          <w:color w:val="000000"/>
          <w:sz w:val="32"/>
          <w:szCs w:val="32"/>
        </w:rPr>
        <w:t>毽球、</w:t>
      </w:r>
      <w:r>
        <w:rPr>
          <w:rFonts w:hint="eastAsia" w:ascii="方正仿宋_GBK" w:hAnsi="方正仿宋_GBK" w:eastAsia="方正仿宋_GBK" w:cs="方正仿宋_GBK"/>
          <w:color w:val="000000"/>
          <w:sz w:val="32"/>
          <w:szCs w:val="32"/>
        </w:rPr>
        <w:t>武术等重点项目，挂牌命名</w:t>
      </w:r>
      <w:r>
        <w:rPr>
          <w:rFonts w:ascii="Times New Roman" w:hAnsi="Times New Roman" w:eastAsia="方正仿宋_GBK" w:cs="Times New Roman"/>
          <w:color w:val="000000"/>
          <w:sz w:val="32"/>
          <w:szCs w:val="32"/>
        </w:rPr>
        <w:t>10</w:t>
      </w:r>
      <w:r>
        <w:rPr>
          <w:rFonts w:hint="eastAsia" w:ascii="方正仿宋_GBK" w:hAnsi="方正仿宋_GBK" w:eastAsia="方正仿宋_GBK" w:cs="方正仿宋_GBK"/>
          <w:color w:val="000000"/>
          <w:sz w:val="32"/>
          <w:szCs w:val="32"/>
        </w:rPr>
        <w:t>所以上的传统项目学校。开展传统体育类非物质文化遗产展示展演活动，推动传统体育类非物质文化遗产进校园。加强幼儿体育工作，组织和引导各级各类幼儿园常年开展丰富多彩的幼儿趣味体育活动。</w:t>
      </w:r>
      <w:r>
        <w:rPr>
          <w:rFonts w:hint="eastAsia" w:ascii="方正仿宋_GBK" w:hAnsi="方正仿宋_GBK" w:eastAsia="方正仿宋_GBK" w:cs="方正仿宋_GBK"/>
          <w:b/>
          <w:bCs/>
          <w:color w:val="000000"/>
          <w:sz w:val="32"/>
          <w:szCs w:val="32"/>
        </w:rPr>
        <w:t>重视残疾人体育工作。</w:t>
      </w:r>
      <w:r>
        <w:rPr>
          <w:rFonts w:hint="eastAsia" w:ascii="方正仿宋_GBK" w:hAnsi="方正仿宋_GBK" w:eastAsia="方正仿宋_GBK" w:cs="方正仿宋_GBK"/>
          <w:color w:val="000000"/>
          <w:sz w:val="32"/>
          <w:szCs w:val="32"/>
        </w:rPr>
        <w:t>区体育、教育、民政、残联等部门要主动作为，在公益性体育场馆配备一批残疾人运动设施，加强残疾人运动服务，保障残疾人的体育权益。</w:t>
      </w:r>
    </w:p>
    <w:p w14:paraId="40148F4C">
      <w:pPr>
        <w:spacing w:line="600" w:lineRule="exact"/>
        <w:rPr>
          <w:rFonts w:ascii="Times New Roman" w:hAnsi="Times New Roman" w:eastAsia="方正仿宋简体" w:cs="Times New Roman"/>
          <w:color w:val="000000"/>
          <w:sz w:val="32"/>
          <w:szCs w:val="32"/>
        </w:rPr>
      </w:pPr>
      <w:r>
        <w:rPr>
          <w:rFonts w:ascii="方正楷体_GBK" w:hAnsi="方正楷体_GBK" w:eastAsia="方正楷体_GBK" w:cs="方正楷体_GBK"/>
          <w:color w:val="000000"/>
          <w:sz w:val="32"/>
          <w:szCs w:val="32"/>
        </w:rPr>
        <w:t xml:space="preserve">    </w:t>
      </w:r>
      <w:r>
        <w:rPr>
          <w:rFonts w:hint="eastAsia" w:ascii="方正楷体_GBK" w:hAnsi="方正楷体_GBK" w:eastAsia="方正楷体_GBK" w:cs="方正楷体_GBK"/>
          <w:color w:val="000000"/>
          <w:sz w:val="32"/>
          <w:szCs w:val="32"/>
        </w:rPr>
        <w:t>（六）大力加快体育产业发展。</w:t>
      </w:r>
      <w:r>
        <w:rPr>
          <w:rFonts w:hint="eastAsia" w:eastAsia="方正仿宋_GBK"/>
          <w:b/>
          <w:bCs/>
          <w:color w:val="000000"/>
          <w:sz w:val="32"/>
          <w:szCs w:val="32"/>
        </w:rPr>
        <w:t>壮大体育服务业。</w:t>
      </w:r>
      <w:r>
        <w:rPr>
          <w:rFonts w:hint="eastAsia" w:eastAsia="方正仿宋_GBK"/>
          <w:color w:val="000000"/>
          <w:sz w:val="32"/>
          <w:szCs w:val="32"/>
        </w:rPr>
        <w:t>大力培育和发展以体育竞赛表演、体育健身、体育培训等为主体的体育服务业；积极鼓励社会力量兴办体育健身服务业、体育用品制造业和生产销售企业，活跃体育商品市场；积极引进、培育拥有自主品牌的体育企业，</w:t>
      </w:r>
      <w:r>
        <w:rPr>
          <w:rFonts w:hint="eastAsia" w:ascii="Times New Roman" w:hAnsi="Times New Roman" w:eastAsia="方正仿宋_GBK" w:cs="Times New Roman"/>
          <w:color w:val="000000"/>
          <w:sz w:val="32"/>
          <w:szCs w:val="32"/>
        </w:rPr>
        <w:t>打造拥有自主</w:t>
      </w:r>
      <w:r>
        <w:rPr>
          <w:rFonts w:ascii="Times New Roman" w:hAnsi="Times New Roman" w:eastAsia="方正仿宋_GBK" w:cs="Times New Roman"/>
          <w:color w:val="000000"/>
          <w:sz w:val="32"/>
          <w:szCs w:val="32"/>
        </w:rPr>
        <w:t>IP</w:t>
      </w:r>
      <w:r>
        <w:rPr>
          <w:rFonts w:hint="eastAsia" w:ascii="Times New Roman" w:hAnsi="Times New Roman" w:eastAsia="方正仿宋_GBK" w:cs="Times New Roman"/>
          <w:color w:val="000000"/>
          <w:sz w:val="32"/>
          <w:szCs w:val="32"/>
        </w:rPr>
        <w:t>的大型综合体育赛事。</w:t>
      </w:r>
      <w:r>
        <w:rPr>
          <w:rFonts w:hint="eastAsia" w:ascii="Times New Roman" w:hAnsi="Times New Roman" w:eastAsia="方正仿宋_GBK" w:cs="Times New Roman"/>
          <w:b/>
          <w:bCs/>
          <w:color w:val="000000"/>
          <w:sz w:val="32"/>
          <w:szCs w:val="32"/>
        </w:rPr>
        <w:t>拓展体育休闲业。</w:t>
      </w:r>
      <w:r>
        <w:rPr>
          <w:rFonts w:hint="eastAsia" w:ascii="Times New Roman" w:hAnsi="Times New Roman" w:eastAsia="方正仿宋_GBK" w:cs="Times New Roman"/>
          <w:color w:val="000000"/>
          <w:sz w:val="32"/>
          <w:szCs w:val="32"/>
        </w:rPr>
        <w:t>依托涪江旅游度假区及其</w:t>
      </w:r>
      <w:r>
        <w:rPr>
          <w:rFonts w:ascii="Times New Roman" w:hAnsi="Times New Roman" w:eastAsia="方正仿宋_GBK" w:cs="Times New Roman"/>
          <w:color w:val="000000"/>
          <w:sz w:val="32"/>
          <w:szCs w:val="32"/>
        </w:rPr>
        <w:t>20</w:t>
      </w:r>
      <w:r>
        <w:rPr>
          <w:rFonts w:hint="eastAsia" w:ascii="Times New Roman" w:hAnsi="Times New Roman" w:eastAsia="方正仿宋_GBK" w:cs="Times New Roman"/>
          <w:color w:val="000000"/>
          <w:sz w:val="32"/>
          <w:szCs w:val="32"/>
        </w:rPr>
        <w:t>公里滨江路，引资建设水上运动中心，举办马拉松、龙舟赛、骑跑两项等市级体育赛事，发展皮划艇、摩托艇等水上运动休闲产业；依托体育公园发展户外体育产业，培育卡丁车、徒步露营等业态；依托九</w:t>
      </w:r>
      <w:r>
        <w:rPr>
          <w:rFonts w:hint="eastAsia" w:eastAsia="方正仿宋_GBK"/>
          <w:color w:val="000000"/>
          <w:sz w:val="32"/>
          <w:szCs w:val="32"/>
        </w:rPr>
        <w:t>龙山森林公园、人工运河，打造体育旅游综合体，培育体育旅游精品线路。</w:t>
      </w:r>
      <w:r>
        <w:rPr>
          <w:rFonts w:hint="eastAsia" w:eastAsia="方正仿宋_GBK"/>
          <w:b/>
          <w:bCs/>
          <w:color w:val="000000"/>
          <w:sz w:val="32"/>
          <w:szCs w:val="32"/>
        </w:rPr>
        <w:t>发展体育市场。</w:t>
      </w:r>
      <w:r>
        <w:rPr>
          <w:rFonts w:hint="eastAsia" w:eastAsia="方正仿宋_GBK"/>
          <w:color w:val="000000"/>
          <w:sz w:val="32"/>
          <w:szCs w:val="32"/>
        </w:rPr>
        <w:t>引导设立一批民营的体育市场经营单位，大力支持发展健身、游泳、跆拳道、自行车、水上运动、体育舞蹈等群众体育项目，满足多元化的体育健身消费需求。着力推进智能化体育惠民平台建设，切实加强体育市场监管。</w:t>
      </w:r>
      <w:r>
        <w:rPr>
          <w:rFonts w:hint="eastAsia" w:eastAsia="方正仿宋_GBK"/>
          <w:b/>
          <w:bCs/>
          <w:color w:val="000000"/>
          <w:sz w:val="32"/>
          <w:szCs w:val="32"/>
        </w:rPr>
        <w:t>支持体彩销售。</w:t>
      </w:r>
      <w:r>
        <w:rPr>
          <w:rFonts w:hint="eastAsia" w:eastAsia="方正仿宋_GBK"/>
          <w:color w:val="000000"/>
          <w:sz w:val="32"/>
          <w:szCs w:val="32"/>
        </w:rPr>
        <w:t>优化体育彩票营销奖励办法，全区体彩销售网点实现镇街和新建小区全覆盖，数量稳定在</w:t>
      </w:r>
      <w:r>
        <w:rPr>
          <w:rFonts w:ascii="Times New Roman" w:hAnsi="Times New Roman" w:eastAsia="方正仿宋_GBK" w:cs="Times New Roman"/>
          <w:color w:val="000000"/>
          <w:sz w:val="32"/>
          <w:szCs w:val="32"/>
        </w:rPr>
        <w:t>60</w:t>
      </w:r>
      <w:r>
        <w:rPr>
          <w:rFonts w:hint="eastAsia" w:ascii="Times New Roman" w:hAnsi="Times New Roman" w:eastAsia="方正仿宋_GBK" w:cs="Times New Roman"/>
          <w:color w:val="000000"/>
          <w:sz w:val="32"/>
          <w:szCs w:val="32"/>
        </w:rPr>
        <w:t>个左右；扩大销售站点规模，增大发行总量，确保每年发行增长幅度不低于</w:t>
      </w:r>
      <w:r>
        <w:rPr>
          <w:rFonts w:ascii="Times New Roman" w:hAnsi="Times New Roman" w:eastAsia="方正仿宋_GBK" w:cs="Times New Roman"/>
          <w:color w:val="000000"/>
          <w:sz w:val="32"/>
          <w:szCs w:val="32"/>
        </w:rPr>
        <w:t>20%</w:t>
      </w:r>
      <w:r>
        <w:rPr>
          <w:rFonts w:hint="eastAsia" w:ascii="Times New Roman" w:hAnsi="Times New Roman" w:eastAsia="方正仿宋_GBK" w:cs="Times New Roman"/>
          <w:color w:val="000000"/>
          <w:sz w:val="32"/>
          <w:szCs w:val="32"/>
        </w:rPr>
        <w:t>。</w:t>
      </w:r>
    </w:p>
    <w:p w14:paraId="2D13AA5A">
      <w:pPr>
        <w:widowControl/>
        <w:spacing w:beforeAutospacing="0" w:afterAutospacing="0"/>
        <w:ind w:firstLine="640" w:firstLineChars="200"/>
        <w:jc w:val="both"/>
        <w:rPr>
          <w:rFonts w:ascii="方正黑体_GBK" w:hAnsi="方正黑体_GBK" w:eastAsia="方正黑体_GBK" w:cs="方正黑体_GBK"/>
          <w:color w:val="000000"/>
          <w:kern w:val="0"/>
          <w:sz w:val="32"/>
          <w:szCs w:val="32"/>
          <w:lang w:val="en-US" w:eastAsia="zh-CN" w:bidi="ar-SA"/>
        </w:rPr>
      </w:pPr>
      <w:r>
        <w:rPr>
          <w:rFonts w:hint="eastAsia" w:ascii="方正黑体_GBK" w:hAnsi="方正黑体_GBK" w:eastAsia="方正黑体_GBK" w:cs="方正黑体_GBK"/>
          <w:color w:val="000000"/>
          <w:kern w:val="0"/>
          <w:sz w:val="32"/>
          <w:szCs w:val="32"/>
          <w:lang w:val="en-US" w:eastAsia="zh-CN" w:bidi="ar-SA"/>
        </w:rPr>
        <w:t>四、政策措施</w:t>
      </w:r>
    </w:p>
    <w:p w14:paraId="42F18D47">
      <w:pPr>
        <w:spacing w:line="600" w:lineRule="exact"/>
        <w:ind w:firstLine="640" w:firstLineChars="200"/>
        <w:rPr>
          <w:rFonts w:ascii="方正楷体_GBK" w:hAnsi="方正楷体_GBK" w:eastAsia="方正楷体_GBK" w:cs="方正楷体_GBK"/>
          <w:b/>
          <w:bCs/>
          <w:color w:val="000000"/>
          <w:sz w:val="32"/>
          <w:szCs w:val="32"/>
        </w:rPr>
      </w:pPr>
      <w:r>
        <w:rPr>
          <w:rFonts w:hint="eastAsia" w:ascii="方正楷体_GBK" w:hAnsi="方正楷体_GBK" w:eastAsia="方正楷体_GBK" w:cs="方正楷体_GBK"/>
          <w:color w:val="000000"/>
          <w:sz w:val="32"/>
          <w:szCs w:val="32"/>
        </w:rPr>
        <w:t>（一）加强规划布局与用地保障。</w:t>
      </w:r>
      <w:r>
        <w:rPr>
          <w:rFonts w:hint="eastAsia" w:eastAsia="方正仿宋_GBK"/>
          <w:b/>
          <w:bCs/>
          <w:color w:val="000000"/>
          <w:sz w:val="32"/>
          <w:szCs w:val="32"/>
        </w:rPr>
        <w:t>落实体育设施用地规划。</w:t>
      </w:r>
      <w:r>
        <w:rPr>
          <w:rFonts w:hint="eastAsia" w:eastAsia="方正仿宋_GBK"/>
          <w:color w:val="000000"/>
          <w:sz w:val="32"/>
          <w:szCs w:val="32"/>
        </w:rPr>
        <w:t>将体育设施用地纳入城乡土地利用总体规划和年度用地计划，合理安排用地需求。新建居住区和社区按相关标准规范配套群众健身相关设施，按室内人均建筑面积</w:t>
      </w:r>
      <w:r>
        <w:rPr>
          <w:rFonts w:hint="eastAsia" w:ascii="Times New Roman" w:hAnsi="Times New Roman" w:eastAsia="方正仿宋_GBK" w:cs="Times New Roman"/>
          <w:color w:val="000000"/>
          <w:sz w:val="32"/>
          <w:szCs w:val="32"/>
        </w:rPr>
        <w:t>不低于</w:t>
      </w:r>
      <w:r>
        <w:rPr>
          <w:rFonts w:ascii="Times New Roman" w:hAnsi="Times New Roman" w:eastAsia="方正仿宋_GBK" w:cs="Times New Roman"/>
          <w:color w:val="000000"/>
          <w:sz w:val="32"/>
          <w:szCs w:val="32"/>
        </w:rPr>
        <w:t>0.1</w:t>
      </w:r>
      <w:r>
        <w:rPr>
          <w:rFonts w:hint="eastAsia" w:ascii="Times New Roman" w:hAnsi="Times New Roman" w:eastAsia="方正仿宋_GBK" w:cs="Times New Roman"/>
          <w:color w:val="000000"/>
          <w:sz w:val="32"/>
          <w:szCs w:val="32"/>
        </w:rPr>
        <w:t>平方米或室外人均用地不低于</w:t>
      </w:r>
      <w:r>
        <w:rPr>
          <w:rFonts w:ascii="Times New Roman" w:hAnsi="Times New Roman" w:eastAsia="方正仿宋_GBK" w:cs="Times New Roman"/>
          <w:color w:val="000000"/>
          <w:sz w:val="32"/>
          <w:szCs w:val="32"/>
        </w:rPr>
        <w:t>0.3</w:t>
      </w:r>
      <w:r>
        <w:rPr>
          <w:rFonts w:hint="eastAsia" w:ascii="Times New Roman" w:hAnsi="Times New Roman" w:eastAsia="方正仿宋_GBK" w:cs="Times New Roman"/>
          <w:color w:val="000000"/>
          <w:sz w:val="32"/>
          <w:szCs w:val="32"/>
        </w:rPr>
        <w:t>平方米执行，并与住宅区主体工</w:t>
      </w:r>
      <w:r>
        <w:rPr>
          <w:rFonts w:hint="eastAsia" w:eastAsia="方正仿宋_GBK"/>
          <w:color w:val="000000"/>
          <w:sz w:val="32"/>
          <w:szCs w:val="32"/>
        </w:rPr>
        <w:t>程同步设计、同步施工、同步投入使用；老城区与已建成居住区无群众健身设施的，或现有设施没有达到规划建设指标要求的，通过改造利用城市边角地增添公共区域体育设施等多种方式予以完善。</w:t>
      </w:r>
      <w:r>
        <w:rPr>
          <w:rFonts w:hint="eastAsia" w:eastAsia="方正仿宋_GBK"/>
          <w:b/>
          <w:bCs/>
          <w:color w:val="000000"/>
          <w:sz w:val="32"/>
          <w:szCs w:val="32"/>
        </w:rPr>
        <w:t>保障非营利性体育设施项目用地计划。</w:t>
      </w:r>
      <w:r>
        <w:rPr>
          <w:rFonts w:hint="eastAsia" w:eastAsia="方正仿宋_GBK"/>
          <w:color w:val="000000"/>
          <w:sz w:val="32"/>
          <w:szCs w:val="32"/>
        </w:rPr>
        <w:t>在老城区和已建成居住区中，支持企业、单位利用原划拨方式取得的存量房产和建设用地兴办体育设施，对符合划拨用地目录的非营利性体育设施项目可继续以划拨方式使用土地；对不符合划拨用地目录的经营性体育设施项目，连续经营一年以上的可采取协议出让方式办理用地手续；鼓励企业及开发商建设营利性的体育场地及设施。</w:t>
      </w:r>
      <w:r>
        <w:rPr>
          <w:rFonts w:hint="eastAsia" w:eastAsia="方正仿宋_GBK"/>
          <w:b/>
          <w:bCs/>
          <w:color w:val="000000"/>
          <w:sz w:val="32"/>
          <w:szCs w:val="32"/>
        </w:rPr>
        <w:t>支持公共体育设施与项目建设。</w:t>
      </w:r>
      <w:r>
        <w:rPr>
          <w:rFonts w:hint="eastAsia" w:eastAsia="方正仿宋_GBK"/>
          <w:color w:val="000000"/>
          <w:sz w:val="32"/>
          <w:szCs w:val="32"/>
        </w:rPr>
        <w:t>对公共体育设施、重点体育产业项目建设，在立项、报建、用地和配套建设等方面给予支持。鼓励基层社区文化体育设施共建共享。</w:t>
      </w:r>
    </w:p>
    <w:p w14:paraId="000777EC">
      <w:pPr>
        <w:spacing w:line="600" w:lineRule="exact"/>
        <w:ind w:firstLine="640" w:firstLineChars="200"/>
        <w:rPr>
          <w:rFonts w:eastAsia="方正仿宋_GBK"/>
          <w:color w:val="000000"/>
          <w:sz w:val="32"/>
          <w:szCs w:val="32"/>
        </w:rPr>
      </w:pPr>
      <w:r>
        <w:rPr>
          <w:rFonts w:hint="eastAsia" w:ascii="方正楷体_GBK" w:hAnsi="方正楷体_GBK" w:eastAsia="方正楷体_GBK" w:cs="方正楷体_GBK"/>
          <w:color w:val="000000"/>
          <w:sz w:val="32"/>
          <w:szCs w:val="32"/>
        </w:rPr>
        <w:t>（二）健全体育消费政策。</w:t>
      </w:r>
      <w:r>
        <w:rPr>
          <w:rFonts w:hint="eastAsia" w:eastAsia="方正仿宋_GBK"/>
          <w:b/>
          <w:bCs/>
          <w:color w:val="000000"/>
          <w:sz w:val="32"/>
          <w:szCs w:val="32"/>
        </w:rPr>
        <w:t>加大财政投入。</w:t>
      </w:r>
      <w:r>
        <w:rPr>
          <w:rFonts w:hint="eastAsia" w:eastAsia="方正仿宋_GBK"/>
          <w:color w:val="000000"/>
          <w:sz w:val="32"/>
          <w:szCs w:val="32"/>
        </w:rPr>
        <w:t>完善公共财政体育投入机制，保持与经济增长相适应，并多渠道筹措资金支持体育强区建设。加大投入力度，安排资金用于公共体育设施建设，全面实施全区公共体育设施免费或低收费开放。学校体育场馆课余时间要向学生开放，并采取有力措施加强安全保障，加快推动学校体育场馆向社会开放，将开放情况定期向社会公开</w:t>
      </w:r>
      <w:r>
        <w:rPr>
          <w:rFonts w:hint="eastAsia" w:eastAsia="方正仿宋_GBK"/>
          <w:sz w:val="32"/>
          <w:szCs w:val="32"/>
        </w:rPr>
        <w:t>。</w:t>
      </w:r>
      <w:r>
        <w:rPr>
          <w:rFonts w:hint="eastAsia" w:eastAsia="方正仿宋_GBK"/>
          <w:b/>
          <w:bCs/>
          <w:color w:val="000000"/>
          <w:sz w:val="32"/>
          <w:szCs w:val="32"/>
        </w:rPr>
        <w:t>引导体育消费。</w:t>
      </w:r>
      <w:r>
        <w:rPr>
          <w:rFonts w:hint="eastAsia" w:eastAsia="方正仿宋_GBK"/>
          <w:color w:val="000000"/>
          <w:sz w:val="32"/>
          <w:szCs w:val="32"/>
        </w:rPr>
        <w:t>增强体育消费黏性，丰富节假日体育赛事供给，拓展体育健身、体育观赛、体育培训、体育旅游等消费空间，引导经营主体提供公益性群众体育健身服务，激发大众体育消费需求。</w:t>
      </w:r>
      <w:r>
        <w:rPr>
          <w:rFonts w:hint="eastAsia" w:eastAsia="方正仿宋_GBK"/>
          <w:b/>
          <w:bCs/>
          <w:color w:val="000000"/>
          <w:sz w:val="32"/>
          <w:szCs w:val="32"/>
        </w:rPr>
        <w:t>落实财税政策。</w:t>
      </w:r>
      <w:r>
        <w:rPr>
          <w:rFonts w:hint="eastAsia" w:eastAsia="方正仿宋_GBK"/>
          <w:color w:val="000000"/>
          <w:sz w:val="32"/>
          <w:szCs w:val="32"/>
        </w:rPr>
        <w:t>提供体育服务的社会组织，经认定取得非营利组织企业所得税免税优惠资格的，依法享受相关优惠政策。企业向体育事业的捐赠，符合税法有关规定的，可按要求在计算应纳税所得额时扣除。体育场馆自用的房产和土地享受有关房产税和城镇土地使用税优惠。体育场馆等健身场所的水、电、气价格按不高于一般工业标准执行。</w:t>
      </w:r>
    </w:p>
    <w:p w14:paraId="761DE2EC">
      <w:pPr>
        <w:spacing w:line="600" w:lineRule="exact"/>
        <w:ind w:firstLine="640" w:firstLineChars="200"/>
        <w:rPr>
          <w:rFonts w:eastAsia="方正仿宋_GBK"/>
          <w:color w:val="000000"/>
          <w:sz w:val="32"/>
          <w:szCs w:val="32"/>
        </w:rPr>
      </w:pPr>
      <w:r>
        <w:rPr>
          <w:rFonts w:hint="eastAsia" w:ascii="方正楷体_GBK" w:hAnsi="方正楷体_GBK" w:eastAsia="方正楷体_GBK" w:cs="方正楷体_GBK"/>
          <w:color w:val="000000"/>
          <w:sz w:val="32"/>
          <w:szCs w:val="32"/>
        </w:rPr>
        <w:t>（三）加大体育人才培养使用。</w:t>
      </w:r>
      <w:r>
        <w:rPr>
          <w:rFonts w:hint="eastAsia" w:eastAsia="方正仿宋_GBK"/>
          <w:b/>
          <w:bCs/>
          <w:color w:val="000000"/>
          <w:sz w:val="32"/>
          <w:szCs w:val="32"/>
        </w:rPr>
        <w:t>培育专业体育人才。</w:t>
      </w:r>
      <w:r>
        <w:rPr>
          <w:rFonts w:hint="eastAsia" w:eastAsia="方正仿宋_GBK"/>
          <w:color w:val="000000"/>
          <w:sz w:val="32"/>
          <w:szCs w:val="32"/>
        </w:rPr>
        <w:t>开辟绿色通道引进具备专业技能的体育人才，配齐配强专职或兼职体育专业教练和教师，积极参加国家及市的体育高层次人才专项培训。完善政府、用人单位和社会互为补充的多层次体育人才奖励体系，健全适应体育行业特点的人事制度、薪酬制度、人才评价机制，加强体育战线干部的选拔任用和管理。</w:t>
      </w:r>
      <w:r>
        <w:rPr>
          <w:rFonts w:hint="eastAsia" w:eastAsia="方正仿宋_GBK"/>
          <w:b/>
          <w:bCs/>
          <w:color w:val="000000"/>
          <w:sz w:val="32"/>
          <w:szCs w:val="32"/>
        </w:rPr>
        <w:t>健全激励体制机制。</w:t>
      </w:r>
      <w:r>
        <w:rPr>
          <w:rFonts w:hint="eastAsia" w:eastAsia="方正仿宋_GBK"/>
          <w:color w:val="000000"/>
          <w:sz w:val="32"/>
          <w:szCs w:val="32"/>
        </w:rPr>
        <w:t>建立优秀教练员和优秀运动员奖励机制；鼓励并支持区内教练员、裁判员晋升高级教练员、国家级裁判员称号；设立“春苗”体彩奖励基金，对我区青少年（</w:t>
      </w:r>
      <w:r>
        <w:rPr>
          <w:rFonts w:ascii="Times New Roman" w:hAnsi="Times New Roman" w:eastAsia="方正仿宋_GBK" w:cs="Times New Roman"/>
          <w:color w:val="000000"/>
          <w:sz w:val="32"/>
          <w:szCs w:val="32"/>
        </w:rPr>
        <w:t>18</w:t>
      </w:r>
      <w:r>
        <w:rPr>
          <w:rFonts w:hint="eastAsia" w:ascii="Times New Roman" w:hAnsi="Times New Roman" w:eastAsia="方正仿宋_GBK" w:cs="Times New Roman"/>
          <w:color w:val="000000"/>
          <w:sz w:val="32"/>
          <w:szCs w:val="32"/>
        </w:rPr>
        <w:t>岁</w:t>
      </w:r>
      <w:r>
        <w:rPr>
          <w:rFonts w:hint="eastAsia" w:eastAsia="方正仿宋_GBK"/>
          <w:color w:val="000000"/>
          <w:sz w:val="32"/>
          <w:szCs w:val="32"/>
        </w:rPr>
        <w:t>及以下）运动员和教练员在市级及以上的比赛中获奖的运动员予以奖励，对区级单项训练基地成绩较好的予以鼓励，以激发我区竞技体育人才活力。</w:t>
      </w:r>
      <w:r>
        <w:rPr>
          <w:rFonts w:hint="eastAsia" w:eastAsia="方正仿宋_GBK"/>
          <w:b/>
          <w:bCs/>
          <w:color w:val="000000"/>
          <w:sz w:val="32"/>
          <w:szCs w:val="32"/>
        </w:rPr>
        <w:t>用好社会体育人才。</w:t>
      </w:r>
      <w:r>
        <w:rPr>
          <w:rFonts w:hint="eastAsia" w:eastAsia="方正仿宋_GBK"/>
          <w:color w:val="000000"/>
          <w:sz w:val="32"/>
          <w:szCs w:val="32"/>
        </w:rPr>
        <w:t>大力培养社会体育指导员，鼓励各类具备体育专长的人员担任体育志愿者，鼓励学校、街道、社区聘用体育专业人才从事健身指导工作。</w:t>
      </w:r>
      <w:r>
        <w:rPr>
          <w:rFonts w:eastAsia="方正仿宋_GBK"/>
          <w:color w:val="000000"/>
          <w:sz w:val="32"/>
          <w:szCs w:val="32"/>
        </w:rPr>
        <w:t xml:space="preserve"> </w:t>
      </w:r>
    </w:p>
    <w:p w14:paraId="023F89D0">
      <w:pPr>
        <w:spacing w:line="600" w:lineRule="exact"/>
        <w:ind w:firstLine="640" w:firstLineChars="200"/>
        <w:rPr>
          <w:rFonts w:ascii="宋体" w:cs="宋体"/>
          <w:color w:val="000000"/>
          <w:szCs w:val="21"/>
        </w:rPr>
      </w:pPr>
      <w:r>
        <w:rPr>
          <w:rFonts w:hint="eastAsia" w:ascii="方正黑体_GBK" w:hAnsi="方正黑体_GBK" w:eastAsia="方正黑体_GBK" w:cs="方正黑体_GBK"/>
          <w:color w:val="000000"/>
          <w:sz w:val="32"/>
          <w:szCs w:val="32"/>
        </w:rPr>
        <w:t>五、工作保障</w:t>
      </w:r>
      <w:r>
        <w:rPr>
          <w:rFonts w:ascii="方正黑体_GBK" w:hAnsi="方正黑体_GBK" w:eastAsia="方正黑体_GBK" w:cs="方正黑体_GBK"/>
          <w:color w:val="000000"/>
          <w:sz w:val="32"/>
          <w:szCs w:val="32"/>
        </w:rPr>
        <w:t xml:space="preserve">  </w:t>
      </w:r>
    </w:p>
    <w:p w14:paraId="36FEFAFF">
      <w:pPr>
        <w:widowControl/>
        <w:spacing w:beforeAutospacing="0" w:afterAutospacing="0"/>
        <w:jc w:val="both"/>
        <w:rPr>
          <w:rFonts w:ascii="宋体" w:hAnsi="宋体" w:eastAsia="方正仿宋_GBK" w:cs="宋体"/>
          <w:color w:val="000000"/>
          <w:kern w:val="0"/>
          <w:sz w:val="32"/>
          <w:szCs w:val="32"/>
          <w:lang w:val="en-US" w:eastAsia="zh-CN" w:bidi="ar-SA"/>
        </w:rPr>
      </w:pPr>
      <w:r>
        <w:rPr>
          <w:rFonts w:ascii="方正楷体_GBK" w:hAnsi="方正楷体_GBK" w:eastAsia="方正楷体_GBK" w:cs="方正楷体_GBK"/>
          <w:b/>
          <w:bCs/>
          <w:color w:val="000000"/>
          <w:kern w:val="0"/>
          <w:sz w:val="32"/>
          <w:szCs w:val="32"/>
          <w:lang w:val="en-US" w:eastAsia="zh-CN" w:bidi="ar-SA"/>
        </w:rPr>
        <w:t xml:space="preserve">    </w:t>
      </w:r>
      <w:r>
        <w:rPr>
          <w:rFonts w:hint="eastAsia" w:ascii="方正楷体_GBK" w:hAnsi="方正楷体_GBK" w:eastAsia="方正楷体_GBK" w:cs="方正楷体_GBK"/>
          <w:color w:val="000000"/>
          <w:kern w:val="2"/>
          <w:sz w:val="32"/>
          <w:szCs w:val="32"/>
          <w:lang w:val="en-US" w:eastAsia="zh-CN" w:bidi="ar-SA"/>
        </w:rPr>
        <w:t>（一）加强组织领导。</w:t>
      </w:r>
      <w:r>
        <w:rPr>
          <w:rFonts w:hint="eastAsia" w:ascii="宋体" w:hAnsi="宋体" w:eastAsia="方正仿宋_GBK" w:cs="宋体"/>
          <w:color w:val="000000"/>
          <w:kern w:val="0"/>
          <w:sz w:val="32"/>
          <w:szCs w:val="32"/>
          <w:lang w:val="en-US" w:eastAsia="zh-CN" w:bidi="ar-SA"/>
        </w:rPr>
        <w:t>以全域旅游发展领导小组为平台，建立多部门协调联动机制，定期分析体育强区建设中的新情况新问题，研究推进相应政策措施，促进体育治理体系和治理能力现代化。各镇街和区级有关单位要进一步统一思想，充分认识到体育工作在经济社会发展中的重要性和必要性，切实加强领导，细化工作方案，并落实分管领导和具体工作人员，确保各项工作任务落实到位。</w:t>
      </w:r>
    </w:p>
    <w:p w14:paraId="4F250034">
      <w:pPr>
        <w:widowControl/>
        <w:spacing w:beforeAutospacing="0" w:afterAutospacing="0"/>
        <w:ind w:firstLine="640" w:firstLineChars="200"/>
        <w:jc w:val="both"/>
        <w:rPr>
          <w:rFonts w:ascii="方正仿宋_GBK" w:hAnsi="方正仿宋_GBK" w:eastAsia="方正仿宋_GBK" w:cs="方正仿宋_GBK"/>
          <w:color w:val="000000"/>
          <w:kern w:val="0"/>
          <w:sz w:val="32"/>
          <w:szCs w:val="32"/>
          <w:lang w:val="en-US" w:eastAsia="zh-CN" w:bidi="ar-SA"/>
        </w:rPr>
      </w:pPr>
      <w:r>
        <w:rPr>
          <w:rFonts w:hint="eastAsia" w:ascii="方正楷体_GBK" w:hAnsi="方正楷体_GBK" w:eastAsia="方正楷体_GBK" w:cs="方正楷体_GBK"/>
          <w:color w:val="000000"/>
          <w:kern w:val="0"/>
          <w:sz w:val="32"/>
          <w:szCs w:val="32"/>
          <w:lang w:val="en-US" w:eastAsia="zh-CN" w:bidi="ar-SA"/>
        </w:rPr>
        <w:t>（二）健全工作机制。</w:t>
      </w:r>
      <w:r>
        <w:rPr>
          <w:rFonts w:hint="eastAsia" w:ascii="宋体" w:hAnsi="宋体" w:eastAsia="方正仿宋_GBK" w:cs="宋体"/>
          <w:color w:val="000000"/>
          <w:kern w:val="0"/>
          <w:sz w:val="32"/>
          <w:szCs w:val="32"/>
          <w:lang w:val="en-US" w:eastAsia="zh-CN" w:bidi="ar-SA"/>
        </w:rPr>
        <w:t>强化文化旅游（体育）部门在区规划委员会的作用，将体育事业与产业发展纳入全区经济社会发展规划。区级相关部门</w:t>
      </w:r>
      <w:r>
        <w:rPr>
          <w:rFonts w:hint="eastAsia" w:ascii="方正仿宋_GBK" w:hAnsi="方正仿宋_GBK" w:eastAsia="方正仿宋_GBK" w:cs="方正仿宋_GBK"/>
          <w:color w:val="000000"/>
          <w:kern w:val="0"/>
          <w:sz w:val="32"/>
          <w:szCs w:val="32"/>
          <w:lang w:val="en-US" w:eastAsia="zh-CN" w:bidi="ar-SA"/>
        </w:rPr>
        <w:t>及各镇街要会同区文化旅游（体育）部门，严格按照上级相关要求，充分利用近年来中央及市级对体育基础设施建设的补助政策，积极争取体育方面的项目与资金支持，切实加强公共体育设施的规划建设。公共体育设施建设工程的施工要严格按照国家有关工程建设规定执行，所使用的健身器材必须符合国家相关部门的规定要求。严禁任何单位和个人侵占体育设施建设用地或改变其用途。因特殊情况需要调整体育设施规划用地的，应当依法调整规划，并重新确定体育设施规划建设用地。在土地出让时，应将体育设施建设项目详细规划和需配套建设的公共体育设施告知投标人。严禁随意调整和置换体育建设用地，确保法律法规严肃性。</w:t>
      </w:r>
    </w:p>
    <w:p w14:paraId="1FAD6513">
      <w:pPr>
        <w:ind w:firstLine="640" w:firstLineChars="200"/>
        <w:rPr>
          <w:rFonts w:ascii="方正仿宋_GBK" w:hAnsi="方正仿宋_GBK" w:eastAsia="方正仿宋_GBK" w:cs="方正仿宋_GBK"/>
          <w:color w:val="000000"/>
          <w:sz w:val="32"/>
          <w:szCs w:val="32"/>
        </w:rPr>
      </w:pPr>
      <w:r>
        <w:rPr>
          <w:rFonts w:hint="eastAsia" w:ascii="方正楷体_GBK" w:hAnsi="方正楷体_GBK" w:eastAsia="方正楷体_GBK" w:cs="方正楷体_GBK"/>
          <w:color w:val="000000"/>
          <w:sz w:val="32"/>
          <w:szCs w:val="32"/>
        </w:rPr>
        <w:t>（三）落实工作职责。</w:t>
      </w:r>
      <w:r>
        <w:rPr>
          <w:rFonts w:hint="eastAsia" w:ascii="方正仿宋_GBK" w:hAnsi="方正仿宋_GBK" w:eastAsia="方正仿宋_GBK" w:cs="方正仿宋_GBK"/>
          <w:color w:val="000000"/>
          <w:sz w:val="32"/>
          <w:szCs w:val="32"/>
        </w:rPr>
        <w:t>区文化旅游（体育）部门要建立全区公共体育场地与设施管理数据库，制定具体的管理规范。全区公共体育场地与设施的管理要坚持“属地管理”和“谁使用谁负责”的原则，按照国有资产管理制度进行登记、建档，并严格落实其日常安全使用检查与评估、维修与更换等管理责任。其中区级体育场、体育馆有委托管理单位的由该单位负责，没有委托管理单位的由区体育部门负责；全区各级各单位的由各自单位负责；全区学校范围内的由区教育部门负责；城区公园、绿地、广场及其</w:t>
      </w:r>
      <w:r>
        <w:rPr>
          <w:rFonts w:hint="eastAsia" w:ascii="方正仿宋_GBK" w:hAnsi="方正仿宋_GBK" w:eastAsia="方正仿宋_GBK" w:cs="方正仿宋_GBK"/>
          <w:color w:val="000000"/>
          <w:sz w:val="32"/>
          <w:szCs w:val="32"/>
          <w:lang w:val="en-US" w:eastAsia="zh-CN"/>
        </w:rPr>
        <w:t>他</w:t>
      </w:r>
      <w:r>
        <w:rPr>
          <w:rFonts w:hint="eastAsia" w:ascii="方正仿宋_GBK" w:hAnsi="方正仿宋_GBK" w:eastAsia="方正仿宋_GBK" w:cs="方正仿宋_GBK"/>
          <w:color w:val="000000"/>
          <w:sz w:val="32"/>
          <w:szCs w:val="32"/>
        </w:rPr>
        <w:t>公共场所的由区城管部门负责，建设未交付的由建设单位负责；居住小区的由各小区开发商或物业公司负责；镇域内的行政村（含社区）及广场等公共区域内的由各镇负责；街道辖区内的行政村（含社区）等公共区域内的由街道负责，并且须指导和督促居民小区加强其小区内的公共体育场地与设施的管理。</w:t>
      </w:r>
    </w:p>
    <w:p w14:paraId="0943CAD0">
      <w:pPr>
        <w:spacing w:line="600" w:lineRule="exact"/>
        <w:ind w:firstLine="640" w:firstLineChars="200"/>
        <w:rPr>
          <w:rFonts w:eastAsia="方正仿宋_GBK"/>
          <w:color w:val="000000"/>
          <w:sz w:val="32"/>
          <w:szCs w:val="32"/>
        </w:rPr>
      </w:pPr>
      <w:r>
        <w:rPr>
          <w:rFonts w:hint="eastAsia" w:ascii="方正楷体_GBK" w:hAnsi="方正楷体_GBK" w:eastAsia="方正楷体_GBK" w:cs="方正楷体_GBK"/>
          <w:color w:val="000000"/>
          <w:sz w:val="32"/>
          <w:szCs w:val="32"/>
        </w:rPr>
        <w:t>（四）强化督查考核。</w:t>
      </w:r>
      <w:r>
        <w:rPr>
          <w:rFonts w:hint="eastAsia" w:ascii="方正仿宋_GBK" w:hAnsi="方正仿宋_GBK" w:eastAsia="方正仿宋_GBK" w:cs="方正仿宋_GBK"/>
          <w:color w:val="000000"/>
          <w:sz w:val="32"/>
          <w:szCs w:val="32"/>
        </w:rPr>
        <w:t>切实加强体育强区建设工作的领导和督促检查，并将其纳入年终目标考核。对取得显著成绩、作出突出贡献的单位和个人给予奖励，对未严格执行有关规定，擅自侵占公共体育设施建设用地或改变其用途的，公共体育设施管理不善出现安全隐患且造成人身伤害事故或不良影响的，由相应单位承担相关法律责任，并给予通报批评，确保体育强区工作扎实有效推进，从而努力提升全区广大人民群众美好体育生活的获得感幸福感安全感。</w:t>
      </w:r>
    </w:p>
    <w:p w14:paraId="07631EE1">
      <w:pPr>
        <w:spacing w:line="600" w:lineRule="exact"/>
        <w:rPr>
          <w:rFonts w:ascii="方正仿宋_GBK" w:hAnsi="方正仿宋_GBK" w:eastAsia="方正仿宋_GBK" w:cs="方正仿宋_GBK"/>
          <w:sz w:val="32"/>
          <w:szCs w:val="32"/>
        </w:rPr>
      </w:pPr>
    </w:p>
    <w:p w14:paraId="052A5AC8">
      <w:pPr>
        <w:spacing w:line="600" w:lineRule="exact"/>
        <w:ind w:firstLine="640" w:firstLineChars="200"/>
        <w:rPr>
          <w:rFonts w:ascii="Times New Roman" w:hAnsi="Times New Roman" w:eastAsia="方正仿宋_GBK" w:cs="Times New Roman"/>
          <w:sz w:val="32"/>
          <w:szCs w:val="32"/>
        </w:rPr>
      </w:pPr>
      <w:r>
        <w:rPr>
          <w:rFonts w:hint="eastAsia" w:ascii="方正仿宋_GBK" w:hAnsi="方正仿宋_GBK" w:eastAsia="方正仿宋_GBK" w:cs="方正仿宋_GBK"/>
          <w:sz w:val="32"/>
          <w:szCs w:val="32"/>
        </w:rPr>
        <w:t>附件：</w:t>
      </w:r>
      <w:r>
        <w:rPr>
          <w:rFonts w:hint="eastAsia" w:ascii="Times New Roman" w:hAnsi="Times New Roman" w:eastAsia="方正仿宋_GBK" w:cs="Times New Roman"/>
          <w:sz w:val="32"/>
          <w:szCs w:val="32"/>
        </w:rPr>
        <w:t>加快体育强区建设工作任务分解表</w:t>
      </w:r>
    </w:p>
    <w:p w14:paraId="1CBCDFCD">
      <w:pPr>
        <w:snapToGrid w:val="0"/>
        <w:spacing w:line="600" w:lineRule="exact"/>
        <w:jc w:val="center"/>
        <w:rPr>
          <w:rFonts w:ascii="Times New Roman" w:hAnsi="Times New Roman" w:eastAsia="方正小标宋_GBK" w:cs="Times New Roman"/>
          <w:bCs/>
          <w:sz w:val="44"/>
          <w:szCs w:val="44"/>
        </w:rPr>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pPr>
    </w:p>
    <w:p w14:paraId="0F6620C0">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jc w:val="both"/>
        <w:textAlignment w:val="auto"/>
        <w:rPr>
          <w:rFonts w:hint="eastAsia" w:ascii="方正黑体_GBK" w:hAnsi="Times New Roman" w:eastAsia="方正黑体_GBK" w:cs="Times New Roman"/>
          <w:color w:val="auto"/>
          <w:sz w:val="32"/>
          <w:szCs w:val="32"/>
        </w:rPr>
      </w:pPr>
      <w:r>
        <w:rPr>
          <w:rFonts w:hint="eastAsia" w:ascii="方正黑体_GBK" w:hAnsi="Times New Roman" w:eastAsia="方正黑体_GBK" w:cs="Times New Roman"/>
          <w:color w:val="auto"/>
          <w:sz w:val="32"/>
          <w:szCs w:val="32"/>
        </w:rPr>
        <w:t>附件</w:t>
      </w:r>
    </w:p>
    <w:p w14:paraId="31D30246">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jc w:val="both"/>
        <w:textAlignment w:val="auto"/>
        <w:rPr>
          <w:rFonts w:hint="eastAsia" w:ascii="方正小标宋_GBK" w:hAnsi="方正小标宋_GBK" w:eastAsia="方正小标宋_GBK" w:cs="方正小标宋_GBK"/>
          <w:sz w:val="44"/>
          <w:szCs w:val="44"/>
        </w:rPr>
      </w:pPr>
    </w:p>
    <w:p w14:paraId="08380412">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加快体育强区建设工作任务分解表</w:t>
      </w:r>
    </w:p>
    <w:p w14:paraId="3B81B4BF">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jc w:val="both"/>
        <w:textAlignment w:val="auto"/>
        <w:rPr>
          <w:rFonts w:ascii="方正小标宋_GBK" w:hAnsi="方正小标宋_GBK" w:eastAsia="方正小标宋_GBK" w:cs="方正小标宋_GBK"/>
          <w:sz w:val="44"/>
          <w:szCs w:val="44"/>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804"/>
        <w:gridCol w:w="1223"/>
        <w:gridCol w:w="5977"/>
        <w:gridCol w:w="1846"/>
        <w:gridCol w:w="4936"/>
      </w:tblGrid>
      <w:tr w14:paraId="570D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blHeader/>
          <w:jc w:val="center"/>
        </w:trPr>
        <w:tc>
          <w:tcPr>
            <w:tcW w:w="754" w:type="dxa"/>
            <w:noWrap w:val="0"/>
            <w:vAlign w:val="center"/>
          </w:tcPr>
          <w:p w14:paraId="2FFB9491">
            <w:pPr>
              <w:pStyle w:val="8"/>
              <w:widowControl w:val="0"/>
              <w:adjustRightInd w:val="0"/>
              <w:spacing w:beforeAutospacing="0" w:afterAutospacing="0" w:line="240" w:lineRule="exact"/>
              <w:jc w:val="center"/>
              <w:rPr>
                <w:rFonts w:hint="eastAsia" w:ascii="方正黑体_GBK" w:eastAsia="方正黑体_GBK"/>
                <w:kern w:val="2"/>
                <w:sz w:val="21"/>
                <w:szCs w:val="21"/>
              </w:rPr>
            </w:pPr>
            <w:r>
              <w:rPr>
                <w:rFonts w:hint="eastAsia" w:ascii="方正黑体_GBK" w:eastAsia="方正黑体_GBK"/>
                <w:kern w:val="2"/>
                <w:sz w:val="21"/>
                <w:szCs w:val="21"/>
              </w:rPr>
              <w:t>序号</w:t>
            </w:r>
          </w:p>
        </w:tc>
        <w:tc>
          <w:tcPr>
            <w:tcW w:w="2027" w:type="dxa"/>
            <w:gridSpan w:val="2"/>
            <w:noWrap w:val="0"/>
            <w:vAlign w:val="center"/>
          </w:tcPr>
          <w:p w14:paraId="56C1998F">
            <w:pPr>
              <w:pStyle w:val="8"/>
              <w:widowControl w:val="0"/>
              <w:adjustRightInd w:val="0"/>
              <w:spacing w:beforeAutospacing="0" w:afterAutospacing="0" w:line="240" w:lineRule="exact"/>
              <w:jc w:val="center"/>
              <w:rPr>
                <w:rFonts w:hint="eastAsia" w:ascii="方正黑体_GBK" w:eastAsia="方正黑体_GBK"/>
                <w:kern w:val="2"/>
                <w:sz w:val="21"/>
                <w:szCs w:val="21"/>
              </w:rPr>
            </w:pPr>
            <w:r>
              <w:rPr>
                <w:rFonts w:hint="eastAsia" w:ascii="方正黑体_GBK" w:eastAsia="方正黑体_GBK"/>
                <w:kern w:val="2"/>
                <w:sz w:val="21"/>
                <w:szCs w:val="21"/>
              </w:rPr>
              <w:t>项目名称</w:t>
            </w:r>
          </w:p>
        </w:tc>
        <w:tc>
          <w:tcPr>
            <w:tcW w:w="5977" w:type="dxa"/>
            <w:noWrap w:val="0"/>
            <w:vAlign w:val="center"/>
          </w:tcPr>
          <w:p w14:paraId="4B588E38">
            <w:pPr>
              <w:pStyle w:val="8"/>
              <w:widowControl w:val="0"/>
              <w:adjustRightInd w:val="0"/>
              <w:spacing w:beforeAutospacing="0" w:afterAutospacing="0" w:line="240" w:lineRule="exact"/>
              <w:jc w:val="center"/>
              <w:rPr>
                <w:rFonts w:hint="eastAsia" w:ascii="方正黑体_GBK" w:eastAsia="方正黑体_GBK"/>
                <w:kern w:val="2"/>
                <w:sz w:val="21"/>
                <w:szCs w:val="21"/>
              </w:rPr>
            </w:pPr>
            <w:r>
              <w:rPr>
                <w:rFonts w:hint="eastAsia" w:ascii="方正黑体_GBK" w:eastAsia="方正黑体_GBK"/>
                <w:kern w:val="2"/>
                <w:sz w:val="21"/>
                <w:szCs w:val="21"/>
              </w:rPr>
              <w:t>具体任务</w:t>
            </w:r>
          </w:p>
        </w:tc>
        <w:tc>
          <w:tcPr>
            <w:tcW w:w="1846" w:type="dxa"/>
            <w:noWrap w:val="0"/>
            <w:vAlign w:val="center"/>
          </w:tcPr>
          <w:p w14:paraId="50268121">
            <w:pPr>
              <w:pStyle w:val="8"/>
              <w:widowControl w:val="0"/>
              <w:adjustRightInd w:val="0"/>
              <w:spacing w:beforeAutospacing="0" w:afterAutospacing="0" w:line="240" w:lineRule="exact"/>
              <w:jc w:val="center"/>
              <w:rPr>
                <w:rFonts w:hint="eastAsia" w:ascii="方正黑体_GBK" w:eastAsia="方正黑体_GBK"/>
                <w:kern w:val="2"/>
                <w:sz w:val="21"/>
                <w:szCs w:val="21"/>
              </w:rPr>
            </w:pPr>
            <w:r>
              <w:rPr>
                <w:rFonts w:hint="eastAsia" w:ascii="方正黑体_GBK" w:eastAsia="方正黑体_GBK"/>
                <w:kern w:val="2"/>
                <w:sz w:val="21"/>
                <w:szCs w:val="21"/>
              </w:rPr>
              <w:t>牵头单位</w:t>
            </w:r>
          </w:p>
        </w:tc>
        <w:tc>
          <w:tcPr>
            <w:tcW w:w="4936" w:type="dxa"/>
            <w:noWrap w:val="0"/>
            <w:vAlign w:val="center"/>
          </w:tcPr>
          <w:p w14:paraId="6F3F05C5">
            <w:pPr>
              <w:pStyle w:val="8"/>
              <w:widowControl w:val="0"/>
              <w:adjustRightInd w:val="0"/>
              <w:spacing w:beforeAutospacing="0" w:afterAutospacing="0" w:line="240" w:lineRule="exact"/>
              <w:jc w:val="center"/>
              <w:rPr>
                <w:rFonts w:hint="eastAsia" w:ascii="方正黑体_GBK" w:eastAsia="方正黑体_GBK"/>
                <w:kern w:val="2"/>
                <w:sz w:val="21"/>
                <w:szCs w:val="21"/>
              </w:rPr>
            </w:pPr>
            <w:r>
              <w:rPr>
                <w:rFonts w:hint="eastAsia" w:ascii="方正黑体_GBK" w:eastAsia="方正黑体_GBK"/>
                <w:kern w:val="2"/>
                <w:sz w:val="21"/>
                <w:szCs w:val="21"/>
              </w:rPr>
              <w:t>协助单位</w:t>
            </w:r>
          </w:p>
        </w:tc>
      </w:tr>
      <w:tr w14:paraId="202EE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4" w:type="dxa"/>
            <w:noWrap w:val="0"/>
            <w:vAlign w:val="center"/>
          </w:tcPr>
          <w:p w14:paraId="0C718BF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1</w:t>
            </w:r>
          </w:p>
        </w:tc>
        <w:tc>
          <w:tcPr>
            <w:tcW w:w="804" w:type="dxa"/>
            <w:vMerge w:val="restart"/>
            <w:noWrap w:val="0"/>
            <w:vAlign w:val="center"/>
          </w:tcPr>
          <w:p w14:paraId="0C26A6D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p w14:paraId="5E6187E7">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全</w:t>
            </w:r>
          </w:p>
          <w:p w14:paraId="59C2ED92">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面</w:t>
            </w:r>
          </w:p>
          <w:p w14:paraId="66C7C037">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完</w:t>
            </w:r>
          </w:p>
          <w:p w14:paraId="2FF8D071">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善</w:t>
            </w:r>
          </w:p>
          <w:p w14:paraId="31573E9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公</w:t>
            </w:r>
          </w:p>
          <w:p w14:paraId="079FBC81">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共</w:t>
            </w:r>
          </w:p>
          <w:p w14:paraId="4C900CA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w:t>
            </w:r>
          </w:p>
          <w:p w14:paraId="11BB478D">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育</w:t>
            </w:r>
          </w:p>
          <w:p w14:paraId="29254BD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服</w:t>
            </w:r>
          </w:p>
          <w:p w14:paraId="52F46427">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务</w:t>
            </w:r>
          </w:p>
          <w:p w14:paraId="4D7772CE">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w:t>
            </w:r>
          </w:p>
          <w:p w14:paraId="5AB5D2D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系</w:t>
            </w:r>
          </w:p>
        </w:tc>
        <w:tc>
          <w:tcPr>
            <w:tcW w:w="1223" w:type="dxa"/>
            <w:vMerge w:val="restart"/>
            <w:noWrap w:val="0"/>
            <w:vAlign w:val="center"/>
          </w:tcPr>
          <w:p w14:paraId="01B880B3">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建设</w:t>
            </w:r>
          </w:p>
          <w:p w14:paraId="30FEE11E">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重点</w:t>
            </w:r>
          </w:p>
          <w:p w14:paraId="3D1DC90E">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项目</w:t>
            </w:r>
          </w:p>
        </w:tc>
        <w:tc>
          <w:tcPr>
            <w:tcW w:w="5977" w:type="dxa"/>
            <w:noWrap w:val="0"/>
            <w:vAlign w:val="center"/>
          </w:tcPr>
          <w:p w14:paraId="58668F41">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建成1个大型综合体育场馆</w:t>
            </w:r>
          </w:p>
        </w:tc>
        <w:tc>
          <w:tcPr>
            <w:tcW w:w="1846" w:type="dxa"/>
            <w:noWrap w:val="0"/>
            <w:vAlign w:val="center"/>
          </w:tcPr>
          <w:p w14:paraId="1354E4A6">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区传媒集团</w:t>
            </w:r>
          </w:p>
        </w:tc>
        <w:tc>
          <w:tcPr>
            <w:tcW w:w="4936" w:type="dxa"/>
            <w:noWrap w:val="0"/>
            <w:vAlign w:val="center"/>
          </w:tcPr>
          <w:p w14:paraId="36DA754E">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区科技局、区财政局、</w:t>
            </w:r>
            <w:r>
              <w:rPr>
                <w:rFonts w:hint="default" w:ascii="Times New Roman" w:hAnsi="Times New Roman" w:eastAsia="方正仿宋_GBK" w:cs="Times New Roman"/>
                <w:spacing w:val="-20"/>
                <w:kern w:val="2"/>
                <w:sz w:val="21"/>
                <w:szCs w:val="21"/>
              </w:rPr>
              <w:t>区规划自然资源局、区文化旅游委（体育局）</w:t>
            </w:r>
            <w:r>
              <w:rPr>
                <w:rFonts w:hint="default" w:ascii="Times New Roman" w:hAnsi="Times New Roman" w:eastAsia="方正仿宋_GBK" w:cs="Times New Roman"/>
                <w:kern w:val="2"/>
                <w:sz w:val="21"/>
                <w:szCs w:val="21"/>
              </w:rPr>
              <w:t>、区总工会、团区委、区妇联</w:t>
            </w:r>
          </w:p>
        </w:tc>
      </w:tr>
      <w:tr w14:paraId="5409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54" w:type="dxa"/>
            <w:noWrap w:val="0"/>
            <w:vAlign w:val="center"/>
          </w:tcPr>
          <w:p w14:paraId="4AF2DC21">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2</w:t>
            </w:r>
          </w:p>
        </w:tc>
        <w:tc>
          <w:tcPr>
            <w:tcW w:w="804" w:type="dxa"/>
            <w:vMerge w:val="continue"/>
            <w:noWrap w:val="0"/>
            <w:vAlign w:val="center"/>
          </w:tcPr>
          <w:p w14:paraId="0297CCCE">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continue"/>
            <w:noWrap w:val="0"/>
            <w:vAlign w:val="center"/>
          </w:tcPr>
          <w:p w14:paraId="41BD864C">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5977" w:type="dxa"/>
            <w:noWrap w:val="0"/>
            <w:vAlign w:val="center"/>
          </w:tcPr>
          <w:p w14:paraId="6F1F578C">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升级改造区体育馆，规划建设区级国民体质监测中心</w:t>
            </w:r>
          </w:p>
        </w:tc>
        <w:tc>
          <w:tcPr>
            <w:tcW w:w="1846" w:type="dxa"/>
            <w:noWrap w:val="0"/>
            <w:vAlign w:val="center"/>
          </w:tcPr>
          <w:p w14:paraId="599503E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w:t>
            </w:r>
          </w:p>
          <w:p w14:paraId="2C79544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（体育局）</w:t>
            </w:r>
          </w:p>
        </w:tc>
        <w:tc>
          <w:tcPr>
            <w:tcW w:w="4936" w:type="dxa"/>
            <w:noWrap w:val="0"/>
            <w:vAlign w:val="center"/>
          </w:tcPr>
          <w:p w14:paraId="2D8DF501">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spacing w:val="-20"/>
                <w:kern w:val="2"/>
                <w:sz w:val="21"/>
                <w:szCs w:val="21"/>
              </w:rPr>
              <w:t>区规划自然资源局、</w:t>
            </w:r>
            <w:r>
              <w:rPr>
                <w:rFonts w:hint="default" w:ascii="Times New Roman" w:hAnsi="Times New Roman" w:eastAsia="方正仿宋_GBK" w:cs="Times New Roman"/>
                <w:kern w:val="2"/>
                <w:sz w:val="21"/>
                <w:szCs w:val="21"/>
              </w:rPr>
              <w:t>区住房城乡建委</w:t>
            </w:r>
          </w:p>
        </w:tc>
      </w:tr>
      <w:tr w14:paraId="287D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54" w:type="dxa"/>
            <w:noWrap w:val="0"/>
            <w:vAlign w:val="center"/>
          </w:tcPr>
          <w:p w14:paraId="02336A4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3</w:t>
            </w:r>
          </w:p>
        </w:tc>
        <w:tc>
          <w:tcPr>
            <w:tcW w:w="804" w:type="dxa"/>
            <w:vMerge w:val="continue"/>
            <w:noWrap w:val="0"/>
            <w:vAlign w:val="center"/>
          </w:tcPr>
          <w:p w14:paraId="17DE68B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continue"/>
            <w:noWrap w:val="0"/>
            <w:vAlign w:val="center"/>
          </w:tcPr>
          <w:p w14:paraId="4CA2816E">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5977" w:type="dxa"/>
            <w:noWrap w:val="0"/>
            <w:vAlign w:val="center"/>
          </w:tcPr>
          <w:p w14:paraId="70E473AA">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引进社会资本，提档升级体育公园</w:t>
            </w:r>
          </w:p>
        </w:tc>
        <w:tc>
          <w:tcPr>
            <w:tcW w:w="1846" w:type="dxa"/>
            <w:noWrap w:val="0"/>
            <w:vAlign w:val="center"/>
          </w:tcPr>
          <w:p w14:paraId="70B79DDA">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区旅投集团</w:t>
            </w:r>
          </w:p>
        </w:tc>
        <w:tc>
          <w:tcPr>
            <w:tcW w:w="4936" w:type="dxa"/>
            <w:noWrap w:val="0"/>
            <w:vAlign w:val="center"/>
          </w:tcPr>
          <w:p w14:paraId="6FDDEBFF">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区规划自然资源局、</w:t>
            </w:r>
            <w:r>
              <w:rPr>
                <w:rFonts w:hint="default" w:ascii="Times New Roman" w:hAnsi="Times New Roman" w:eastAsia="方正仿宋_GBK" w:cs="Times New Roman"/>
                <w:spacing w:val="-20"/>
                <w:kern w:val="2"/>
                <w:sz w:val="21"/>
                <w:szCs w:val="21"/>
              </w:rPr>
              <w:t>区文化旅游委（体育局）</w:t>
            </w:r>
            <w:r>
              <w:rPr>
                <w:rFonts w:hint="default" w:ascii="Times New Roman" w:hAnsi="Times New Roman" w:eastAsia="方正仿宋_GBK" w:cs="Times New Roman"/>
                <w:kern w:val="2"/>
                <w:sz w:val="21"/>
                <w:szCs w:val="21"/>
              </w:rPr>
              <w:t>、区大佛寺景区管委会</w:t>
            </w:r>
          </w:p>
        </w:tc>
      </w:tr>
      <w:tr w14:paraId="67F8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754" w:type="dxa"/>
            <w:noWrap w:val="0"/>
            <w:vAlign w:val="center"/>
          </w:tcPr>
          <w:p w14:paraId="3BAEEC4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4</w:t>
            </w:r>
          </w:p>
        </w:tc>
        <w:tc>
          <w:tcPr>
            <w:tcW w:w="804" w:type="dxa"/>
            <w:vMerge w:val="continue"/>
            <w:noWrap w:val="0"/>
            <w:vAlign w:val="center"/>
          </w:tcPr>
          <w:p w14:paraId="07CEB91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restart"/>
            <w:noWrap w:val="0"/>
            <w:vAlign w:val="center"/>
          </w:tcPr>
          <w:p w14:paraId="01F1896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夯实</w:t>
            </w:r>
          </w:p>
          <w:p w14:paraId="1D095CAD">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基础</w:t>
            </w:r>
          </w:p>
          <w:p w14:paraId="5D68A8D6">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阵地</w:t>
            </w:r>
          </w:p>
        </w:tc>
        <w:tc>
          <w:tcPr>
            <w:tcW w:w="5977" w:type="dxa"/>
            <w:noWrap w:val="0"/>
            <w:vAlign w:val="center"/>
          </w:tcPr>
          <w:p w14:paraId="738EF27E">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城区内各社区健身点达到全覆盖，新建居住区按相关标准规范配套健身场地及设施</w:t>
            </w:r>
          </w:p>
        </w:tc>
        <w:tc>
          <w:tcPr>
            <w:tcW w:w="1846" w:type="dxa"/>
            <w:noWrap w:val="0"/>
            <w:vAlign w:val="center"/>
          </w:tcPr>
          <w:p w14:paraId="3839BA5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梓潼街道</w:t>
            </w:r>
          </w:p>
          <w:p w14:paraId="46BAEAF7">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桂林街道</w:t>
            </w:r>
          </w:p>
          <w:p w14:paraId="51188E90">
            <w:pPr>
              <w:pStyle w:val="8"/>
              <w:widowControl w:val="0"/>
              <w:adjustRightInd w:val="0"/>
              <w:spacing w:beforeAutospacing="0" w:afterAutospacing="0" w:line="240" w:lineRule="exact"/>
              <w:jc w:val="center"/>
              <w:rPr>
                <w:rFonts w:hint="default" w:ascii="Times New Roman" w:hAnsi="Times New Roman" w:eastAsia="方正仿宋_GBK" w:cs="Times New Roman"/>
                <w:spacing w:val="-20"/>
                <w:kern w:val="2"/>
                <w:sz w:val="21"/>
                <w:szCs w:val="21"/>
              </w:rPr>
            </w:pPr>
            <w:r>
              <w:rPr>
                <w:rFonts w:hint="default" w:ascii="Times New Roman" w:hAnsi="Times New Roman" w:eastAsia="方正仿宋_GBK" w:cs="Times New Roman"/>
                <w:spacing w:val="-20"/>
                <w:kern w:val="2"/>
                <w:sz w:val="21"/>
                <w:szCs w:val="21"/>
              </w:rPr>
              <w:t>区大佛寺景区</w:t>
            </w:r>
          </w:p>
          <w:p w14:paraId="2D077043">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spacing w:val="-20"/>
                <w:kern w:val="2"/>
                <w:sz w:val="21"/>
                <w:szCs w:val="21"/>
              </w:rPr>
              <w:t>管委会</w:t>
            </w:r>
          </w:p>
        </w:tc>
        <w:tc>
          <w:tcPr>
            <w:tcW w:w="4936" w:type="dxa"/>
            <w:noWrap w:val="0"/>
            <w:vAlign w:val="center"/>
          </w:tcPr>
          <w:p w14:paraId="44E83A85">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区发展改革委、区财政局、区规划自然资源局、</w:t>
            </w:r>
            <w:r>
              <w:rPr>
                <w:rFonts w:hint="default" w:ascii="Times New Roman" w:hAnsi="Times New Roman" w:eastAsia="方正仿宋_GBK" w:cs="Times New Roman"/>
                <w:spacing w:val="-20"/>
                <w:kern w:val="2"/>
                <w:sz w:val="21"/>
                <w:szCs w:val="21"/>
              </w:rPr>
              <w:t>区文化旅游委（体育局）</w:t>
            </w:r>
            <w:r>
              <w:rPr>
                <w:rFonts w:hint="default" w:ascii="Times New Roman" w:hAnsi="Times New Roman" w:eastAsia="方正仿宋_GBK" w:cs="Times New Roman"/>
                <w:kern w:val="2"/>
                <w:sz w:val="21"/>
                <w:szCs w:val="21"/>
              </w:rPr>
              <w:t>、区城投集团、区城管局、区住房城乡建委、区旅投集团</w:t>
            </w:r>
          </w:p>
        </w:tc>
      </w:tr>
      <w:tr w14:paraId="69106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54" w:type="dxa"/>
            <w:noWrap w:val="0"/>
            <w:vAlign w:val="center"/>
          </w:tcPr>
          <w:p w14:paraId="4D98658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5</w:t>
            </w:r>
          </w:p>
        </w:tc>
        <w:tc>
          <w:tcPr>
            <w:tcW w:w="804" w:type="dxa"/>
            <w:vMerge w:val="continue"/>
            <w:noWrap w:val="0"/>
            <w:vAlign w:val="center"/>
          </w:tcPr>
          <w:p w14:paraId="514D3D2E">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continue"/>
            <w:noWrap w:val="0"/>
            <w:vAlign w:val="center"/>
          </w:tcPr>
          <w:p w14:paraId="61DF3CFA">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5977" w:type="dxa"/>
            <w:noWrap w:val="0"/>
            <w:vAlign w:val="center"/>
          </w:tcPr>
          <w:p w14:paraId="36CF687F">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各镇街均建有文体广场，行政村农体工程实现全覆盖</w:t>
            </w:r>
          </w:p>
        </w:tc>
        <w:tc>
          <w:tcPr>
            <w:tcW w:w="1846" w:type="dxa"/>
            <w:noWrap w:val="0"/>
            <w:vAlign w:val="center"/>
          </w:tcPr>
          <w:p w14:paraId="49C1A5B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各镇街</w:t>
            </w:r>
          </w:p>
        </w:tc>
        <w:tc>
          <w:tcPr>
            <w:tcW w:w="4936" w:type="dxa"/>
            <w:noWrap w:val="0"/>
            <w:vAlign w:val="center"/>
          </w:tcPr>
          <w:p w14:paraId="7463FED9">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区发展改革委、区规划自然资源局、区文化旅游委（体育局）</w:t>
            </w:r>
          </w:p>
        </w:tc>
      </w:tr>
      <w:tr w14:paraId="1446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754" w:type="dxa"/>
            <w:noWrap w:val="0"/>
            <w:vAlign w:val="center"/>
          </w:tcPr>
          <w:p w14:paraId="5B11386C">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6</w:t>
            </w:r>
          </w:p>
        </w:tc>
        <w:tc>
          <w:tcPr>
            <w:tcW w:w="804" w:type="dxa"/>
            <w:vMerge w:val="continue"/>
            <w:noWrap w:val="0"/>
            <w:vAlign w:val="center"/>
          </w:tcPr>
          <w:p w14:paraId="60F50D4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continue"/>
            <w:noWrap w:val="0"/>
            <w:vAlign w:val="center"/>
          </w:tcPr>
          <w:p w14:paraId="27CCB902">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5977" w:type="dxa"/>
            <w:noWrap w:val="0"/>
            <w:vAlign w:val="center"/>
          </w:tcPr>
          <w:p w14:paraId="62576426">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城市或社区体育公园建设不低于10个，建设健身步道（含登山道、健走道和骑行道）不少于300公里</w:t>
            </w:r>
          </w:p>
        </w:tc>
        <w:tc>
          <w:tcPr>
            <w:tcW w:w="1846" w:type="dxa"/>
            <w:noWrap w:val="0"/>
            <w:vAlign w:val="center"/>
          </w:tcPr>
          <w:p w14:paraId="2E52A25C">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w:t>
            </w:r>
          </w:p>
          <w:p w14:paraId="3085ADAC">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（体育局）</w:t>
            </w:r>
          </w:p>
        </w:tc>
        <w:tc>
          <w:tcPr>
            <w:tcW w:w="4936" w:type="dxa"/>
            <w:noWrap w:val="0"/>
            <w:vAlign w:val="center"/>
          </w:tcPr>
          <w:p w14:paraId="0B027260">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区发展改革委、区城投集团、区旅投集团、区规划自然资源局、相关镇街</w:t>
            </w:r>
          </w:p>
        </w:tc>
      </w:tr>
      <w:tr w14:paraId="033D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54" w:type="dxa"/>
            <w:noWrap w:val="0"/>
            <w:vAlign w:val="center"/>
          </w:tcPr>
          <w:p w14:paraId="57E20A7E">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7</w:t>
            </w:r>
          </w:p>
        </w:tc>
        <w:tc>
          <w:tcPr>
            <w:tcW w:w="804" w:type="dxa"/>
            <w:vMerge w:val="continue"/>
            <w:noWrap w:val="0"/>
            <w:vAlign w:val="center"/>
          </w:tcPr>
          <w:p w14:paraId="28CC7F5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restart"/>
            <w:noWrap w:val="0"/>
            <w:vAlign w:val="center"/>
          </w:tcPr>
          <w:p w14:paraId="03690292">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完备</w:t>
            </w:r>
          </w:p>
          <w:p w14:paraId="3D60D60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专项</w:t>
            </w:r>
          </w:p>
          <w:p w14:paraId="12741AA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场所</w:t>
            </w:r>
          </w:p>
        </w:tc>
        <w:tc>
          <w:tcPr>
            <w:tcW w:w="5977" w:type="dxa"/>
            <w:noWrap w:val="0"/>
            <w:vAlign w:val="center"/>
          </w:tcPr>
          <w:p w14:paraId="2C12F694">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 xml:space="preserve">学校体育场地达到国家规定标准，镇级中心小学须有200米田径运动场或每人不低于2平方米体育活动场地   </w:t>
            </w:r>
          </w:p>
        </w:tc>
        <w:tc>
          <w:tcPr>
            <w:tcW w:w="1846" w:type="dxa"/>
            <w:noWrap w:val="0"/>
            <w:vAlign w:val="center"/>
          </w:tcPr>
          <w:p w14:paraId="67133EAC">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区教委</w:t>
            </w:r>
          </w:p>
        </w:tc>
        <w:tc>
          <w:tcPr>
            <w:tcW w:w="4936" w:type="dxa"/>
            <w:noWrap w:val="0"/>
            <w:vAlign w:val="center"/>
          </w:tcPr>
          <w:p w14:paraId="1EB07603">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区发展改革委、区财政局、区规划自然资源局、</w:t>
            </w:r>
            <w:r>
              <w:rPr>
                <w:rFonts w:hint="default" w:ascii="Times New Roman" w:hAnsi="Times New Roman" w:eastAsia="方正仿宋_GBK" w:cs="Times New Roman"/>
                <w:w w:val="90"/>
                <w:kern w:val="2"/>
                <w:sz w:val="21"/>
                <w:szCs w:val="21"/>
              </w:rPr>
              <w:t>区文化旅游委（体育局）</w:t>
            </w:r>
          </w:p>
        </w:tc>
      </w:tr>
      <w:tr w14:paraId="3A8E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754" w:type="dxa"/>
            <w:noWrap w:val="0"/>
            <w:vAlign w:val="center"/>
          </w:tcPr>
          <w:p w14:paraId="50BA29E3">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8</w:t>
            </w:r>
          </w:p>
        </w:tc>
        <w:tc>
          <w:tcPr>
            <w:tcW w:w="804" w:type="dxa"/>
            <w:vMerge w:val="continue"/>
            <w:noWrap w:val="0"/>
            <w:vAlign w:val="center"/>
          </w:tcPr>
          <w:p w14:paraId="23D9526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continue"/>
            <w:noWrap w:val="0"/>
            <w:vAlign w:val="center"/>
          </w:tcPr>
          <w:p w14:paraId="0126BF5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5977" w:type="dxa"/>
            <w:noWrap w:val="0"/>
            <w:vAlign w:val="center"/>
          </w:tcPr>
          <w:p w14:paraId="25FBCCD6">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 xml:space="preserve">鼓励机关、事业单位和百人以上企业建设、安排体育活动场所  </w:t>
            </w:r>
          </w:p>
        </w:tc>
        <w:tc>
          <w:tcPr>
            <w:tcW w:w="1846" w:type="dxa"/>
            <w:noWrap w:val="0"/>
            <w:vAlign w:val="center"/>
          </w:tcPr>
          <w:p w14:paraId="4060940E">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区经济信息委</w:t>
            </w:r>
          </w:p>
          <w:p w14:paraId="08EAFE62">
            <w:pPr>
              <w:pStyle w:val="8"/>
              <w:widowControl w:val="0"/>
              <w:adjustRightInd w:val="0"/>
              <w:spacing w:beforeAutospacing="0" w:afterAutospacing="0" w:line="240" w:lineRule="exact"/>
              <w:jc w:val="center"/>
              <w:rPr>
                <w:rFonts w:hint="default" w:ascii="Times New Roman" w:hAnsi="Times New Roman" w:eastAsia="方正仿宋_GBK" w:cs="Times New Roman"/>
                <w:spacing w:val="-20"/>
                <w:kern w:val="2"/>
                <w:sz w:val="21"/>
                <w:szCs w:val="21"/>
              </w:rPr>
            </w:pPr>
            <w:r>
              <w:rPr>
                <w:rFonts w:hint="default" w:ascii="Times New Roman" w:hAnsi="Times New Roman" w:eastAsia="方正仿宋_GBK" w:cs="Times New Roman"/>
                <w:spacing w:val="-20"/>
                <w:kern w:val="2"/>
                <w:sz w:val="21"/>
                <w:szCs w:val="21"/>
              </w:rPr>
              <w:t>区文化旅游委</w:t>
            </w:r>
          </w:p>
          <w:p w14:paraId="20C7B8E6">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spacing w:val="-20"/>
                <w:kern w:val="2"/>
                <w:sz w:val="21"/>
                <w:szCs w:val="21"/>
              </w:rPr>
              <w:t>（体育局）</w:t>
            </w:r>
          </w:p>
        </w:tc>
        <w:tc>
          <w:tcPr>
            <w:tcW w:w="4936" w:type="dxa"/>
            <w:noWrap w:val="0"/>
            <w:vAlign w:val="center"/>
          </w:tcPr>
          <w:p w14:paraId="454090B4">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区发展改革委、区财政局、区规划自然资源局、区教委、各有关机关（企事业）单位</w:t>
            </w:r>
          </w:p>
        </w:tc>
      </w:tr>
      <w:tr w14:paraId="6220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754" w:type="dxa"/>
            <w:noWrap w:val="0"/>
            <w:vAlign w:val="center"/>
          </w:tcPr>
          <w:p w14:paraId="6AFDDD4B">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9</w:t>
            </w:r>
          </w:p>
        </w:tc>
        <w:tc>
          <w:tcPr>
            <w:tcW w:w="804" w:type="dxa"/>
            <w:vMerge w:val="restart"/>
            <w:noWrap w:val="0"/>
            <w:vAlign w:val="center"/>
          </w:tcPr>
          <w:p w14:paraId="00A3600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健全</w:t>
            </w:r>
          </w:p>
          <w:p w14:paraId="430D664D">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全民</w:t>
            </w:r>
          </w:p>
          <w:p w14:paraId="43CB526A">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健身</w:t>
            </w:r>
          </w:p>
          <w:p w14:paraId="66304F0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组织</w:t>
            </w:r>
          </w:p>
          <w:p w14:paraId="3233AC76">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网络</w:t>
            </w:r>
          </w:p>
        </w:tc>
        <w:tc>
          <w:tcPr>
            <w:tcW w:w="1223" w:type="dxa"/>
            <w:noWrap w:val="0"/>
            <w:vAlign w:val="center"/>
          </w:tcPr>
          <w:p w14:paraId="3430CBAA">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构建体育协会的网络体系</w:t>
            </w:r>
          </w:p>
        </w:tc>
        <w:tc>
          <w:tcPr>
            <w:tcW w:w="5977" w:type="dxa"/>
            <w:noWrap w:val="0"/>
            <w:vAlign w:val="center"/>
          </w:tcPr>
          <w:p w14:paraId="1C25FE0F">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成立体育总会，建立15个以上单项体育协会，创建市级及以上青少年体育俱乐部</w:t>
            </w:r>
          </w:p>
        </w:tc>
        <w:tc>
          <w:tcPr>
            <w:tcW w:w="1846" w:type="dxa"/>
            <w:noWrap w:val="0"/>
            <w:vAlign w:val="center"/>
          </w:tcPr>
          <w:p w14:paraId="0CB66ED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w:t>
            </w:r>
          </w:p>
          <w:p w14:paraId="047C27E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（体育局）</w:t>
            </w:r>
          </w:p>
        </w:tc>
        <w:tc>
          <w:tcPr>
            <w:tcW w:w="4936" w:type="dxa"/>
            <w:noWrap w:val="0"/>
            <w:vAlign w:val="center"/>
          </w:tcPr>
          <w:p w14:paraId="28222349">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区民政局、区教委、各体育协会</w:t>
            </w:r>
          </w:p>
        </w:tc>
      </w:tr>
      <w:tr w14:paraId="7F3F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754" w:type="dxa"/>
            <w:noWrap w:val="0"/>
            <w:vAlign w:val="center"/>
          </w:tcPr>
          <w:p w14:paraId="7D1C5F6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10</w:t>
            </w:r>
          </w:p>
        </w:tc>
        <w:tc>
          <w:tcPr>
            <w:tcW w:w="804" w:type="dxa"/>
            <w:vMerge w:val="continue"/>
            <w:noWrap w:val="0"/>
            <w:vAlign w:val="center"/>
          </w:tcPr>
          <w:p w14:paraId="6736650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noWrap w:val="0"/>
            <w:vAlign w:val="center"/>
          </w:tcPr>
          <w:p w14:paraId="2E8FA38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加强社会体育指导员建设</w:t>
            </w:r>
          </w:p>
        </w:tc>
        <w:tc>
          <w:tcPr>
            <w:tcW w:w="5977" w:type="dxa"/>
            <w:noWrap w:val="0"/>
            <w:vAlign w:val="center"/>
          </w:tcPr>
          <w:p w14:paraId="6ECF7808">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每万人拥有社会体育指导员达到25名；开展“好体育人”志愿服务活动；每年进行国民体质监测</w:t>
            </w:r>
          </w:p>
        </w:tc>
        <w:tc>
          <w:tcPr>
            <w:tcW w:w="1846" w:type="dxa"/>
            <w:noWrap w:val="0"/>
            <w:vAlign w:val="center"/>
          </w:tcPr>
          <w:p w14:paraId="6CC0C582">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w:t>
            </w:r>
          </w:p>
          <w:p w14:paraId="3EF11ED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（体育局）</w:t>
            </w:r>
          </w:p>
        </w:tc>
        <w:tc>
          <w:tcPr>
            <w:tcW w:w="4936" w:type="dxa"/>
            <w:noWrap w:val="0"/>
            <w:vAlign w:val="center"/>
          </w:tcPr>
          <w:p w14:paraId="5BF1897B">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区教委、各镇街、各体育协会</w:t>
            </w:r>
          </w:p>
        </w:tc>
      </w:tr>
      <w:tr w14:paraId="29D76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754" w:type="dxa"/>
            <w:noWrap w:val="0"/>
            <w:vAlign w:val="center"/>
          </w:tcPr>
          <w:p w14:paraId="5EA50AE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11</w:t>
            </w:r>
          </w:p>
        </w:tc>
        <w:tc>
          <w:tcPr>
            <w:tcW w:w="804" w:type="dxa"/>
            <w:vMerge w:val="restart"/>
            <w:noWrap w:val="0"/>
            <w:vAlign w:val="center"/>
          </w:tcPr>
          <w:p w14:paraId="706C9E82">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开</w:t>
            </w:r>
          </w:p>
          <w:p w14:paraId="7DBB116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展</w:t>
            </w:r>
          </w:p>
          <w:p w14:paraId="70F1362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全</w:t>
            </w:r>
          </w:p>
          <w:p w14:paraId="63BDC376">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民</w:t>
            </w:r>
          </w:p>
          <w:p w14:paraId="122EF7A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健</w:t>
            </w:r>
          </w:p>
          <w:p w14:paraId="770D7F57">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身</w:t>
            </w:r>
          </w:p>
          <w:p w14:paraId="195C21F3">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活</w:t>
            </w:r>
          </w:p>
          <w:p w14:paraId="2E6F70CC">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动</w:t>
            </w:r>
          </w:p>
        </w:tc>
        <w:tc>
          <w:tcPr>
            <w:tcW w:w="1223" w:type="dxa"/>
            <w:vMerge w:val="restart"/>
            <w:noWrap w:val="0"/>
            <w:vAlign w:val="center"/>
          </w:tcPr>
          <w:p w14:paraId="3904C3F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区级</w:t>
            </w:r>
          </w:p>
          <w:p w14:paraId="3227D64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赛事</w:t>
            </w:r>
          </w:p>
          <w:p w14:paraId="0EEBD92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高规格</w:t>
            </w:r>
          </w:p>
        </w:tc>
        <w:tc>
          <w:tcPr>
            <w:tcW w:w="5977" w:type="dxa"/>
            <w:noWrap w:val="0"/>
            <w:vAlign w:val="center"/>
          </w:tcPr>
          <w:p w14:paraId="13A4656C">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每四年举办1次区级综合性运动会，每年承办1至2项国家级或市级高水平赛事，每年举办1次区级全民健身运动会</w:t>
            </w:r>
          </w:p>
        </w:tc>
        <w:tc>
          <w:tcPr>
            <w:tcW w:w="1846" w:type="dxa"/>
            <w:noWrap w:val="0"/>
            <w:vAlign w:val="center"/>
          </w:tcPr>
          <w:p w14:paraId="726011AA">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区教委</w:t>
            </w:r>
          </w:p>
          <w:p w14:paraId="56853AA5">
            <w:pPr>
              <w:pStyle w:val="8"/>
              <w:widowControl w:val="0"/>
              <w:adjustRightInd w:val="0"/>
              <w:spacing w:beforeAutospacing="0" w:afterAutospacing="0" w:line="240" w:lineRule="exact"/>
              <w:jc w:val="center"/>
              <w:rPr>
                <w:rFonts w:hint="default" w:ascii="Times New Roman" w:hAnsi="Times New Roman" w:eastAsia="方正仿宋_GBK" w:cs="Times New Roman"/>
                <w:spacing w:val="-20"/>
                <w:kern w:val="2"/>
                <w:sz w:val="21"/>
                <w:szCs w:val="21"/>
              </w:rPr>
            </w:pPr>
            <w:r>
              <w:rPr>
                <w:rFonts w:hint="default" w:ascii="Times New Roman" w:hAnsi="Times New Roman" w:eastAsia="方正仿宋_GBK" w:cs="Times New Roman"/>
                <w:spacing w:val="-20"/>
                <w:kern w:val="2"/>
                <w:sz w:val="21"/>
                <w:szCs w:val="21"/>
              </w:rPr>
              <w:t>区文化旅游委</w:t>
            </w:r>
          </w:p>
          <w:p w14:paraId="02605830">
            <w:pPr>
              <w:pStyle w:val="8"/>
              <w:widowControl w:val="0"/>
              <w:adjustRightInd w:val="0"/>
              <w:spacing w:beforeAutospacing="0" w:afterAutospacing="0" w:line="240" w:lineRule="exact"/>
              <w:jc w:val="center"/>
              <w:rPr>
                <w:rFonts w:hint="default" w:ascii="Times New Roman" w:hAnsi="Times New Roman" w:eastAsia="方正仿宋_GBK" w:cs="Times New Roman"/>
                <w:spacing w:val="-20"/>
                <w:kern w:val="2"/>
                <w:sz w:val="21"/>
                <w:szCs w:val="21"/>
              </w:rPr>
            </w:pPr>
            <w:r>
              <w:rPr>
                <w:rFonts w:hint="default" w:ascii="Times New Roman" w:hAnsi="Times New Roman" w:eastAsia="方正仿宋_GBK" w:cs="Times New Roman"/>
                <w:spacing w:val="-20"/>
                <w:kern w:val="2"/>
                <w:sz w:val="21"/>
                <w:szCs w:val="21"/>
              </w:rPr>
              <w:t>（体育局）</w:t>
            </w:r>
          </w:p>
          <w:p w14:paraId="6B6BA41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spacing w:val="-20"/>
                <w:kern w:val="2"/>
                <w:sz w:val="21"/>
                <w:szCs w:val="21"/>
              </w:rPr>
              <w:t>区总工会</w:t>
            </w:r>
          </w:p>
        </w:tc>
        <w:tc>
          <w:tcPr>
            <w:tcW w:w="4936" w:type="dxa"/>
            <w:noWrap w:val="0"/>
            <w:vAlign w:val="center"/>
          </w:tcPr>
          <w:p w14:paraId="576C35CD">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区财政局、区公安局、区交通局、区卫生健康委</w:t>
            </w:r>
          </w:p>
        </w:tc>
      </w:tr>
      <w:tr w14:paraId="3040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atLeast"/>
          <w:jc w:val="center"/>
        </w:trPr>
        <w:tc>
          <w:tcPr>
            <w:tcW w:w="754" w:type="dxa"/>
            <w:noWrap w:val="0"/>
            <w:vAlign w:val="center"/>
          </w:tcPr>
          <w:p w14:paraId="1CE157D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12</w:t>
            </w:r>
          </w:p>
        </w:tc>
        <w:tc>
          <w:tcPr>
            <w:tcW w:w="804" w:type="dxa"/>
            <w:vMerge w:val="continue"/>
            <w:noWrap w:val="0"/>
            <w:vAlign w:val="center"/>
          </w:tcPr>
          <w:p w14:paraId="3A88A6EA">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continue"/>
            <w:noWrap w:val="0"/>
            <w:vAlign w:val="center"/>
          </w:tcPr>
          <w:p w14:paraId="16FA065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5977" w:type="dxa"/>
            <w:noWrap w:val="0"/>
            <w:vAlign w:val="center"/>
          </w:tcPr>
          <w:p w14:paraId="3686F179">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区教育、农业农村、卫生健康、工青妇、老干部等系统定期举行全民健身活动</w:t>
            </w:r>
          </w:p>
        </w:tc>
        <w:tc>
          <w:tcPr>
            <w:tcW w:w="1846" w:type="dxa"/>
            <w:noWrap w:val="0"/>
            <w:vAlign w:val="center"/>
          </w:tcPr>
          <w:p w14:paraId="1409249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区教委</w:t>
            </w:r>
          </w:p>
          <w:p w14:paraId="348DA9F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区农业农村委</w:t>
            </w:r>
          </w:p>
          <w:p w14:paraId="4EED335E">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区卫生健康委</w:t>
            </w:r>
          </w:p>
          <w:p w14:paraId="1C6A391C">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区总工会</w:t>
            </w:r>
          </w:p>
          <w:p w14:paraId="3D234E6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区团委</w:t>
            </w:r>
          </w:p>
          <w:p w14:paraId="3B89C157">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区妇联</w:t>
            </w:r>
          </w:p>
          <w:p w14:paraId="14D77AC8">
            <w:pPr>
              <w:pStyle w:val="8"/>
              <w:widowControl w:val="0"/>
              <w:adjustRightInd w:val="0"/>
              <w:spacing w:beforeAutospacing="0" w:afterAutospacing="0" w:line="240" w:lineRule="exact"/>
              <w:jc w:val="center"/>
              <w:rPr>
                <w:rFonts w:hint="eastAsia" w:ascii="Times New Roman" w:hAnsi="Times New Roman" w:eastAsia="方正仿宋_GBK" w:cs="Times New Roman"/>
                <w:kern w:val="2"/>
                <w:sz w:val="21"/>
                <w:szCs w:val="21"/>
                <w:lang w:eastAsia="zh-CN"/>
              </w:rPr>
            </w:pPr>
            <w:r>
              <w:rPr>
                <w:rFonts w:hint="eastAsia" w:ascii="Times New Roman" w:hAnsi="Times New Roman" w:eastAsia="方正仿宋_GBK" w:cs="Times New Roman"/>
                <w:kern w:val="2"/>
                <w:sz w:val="21"/>
                <w:szCs w:val="21"/>
                <w:lang w:eastAsia="zh-CN"/>
              </w:rPr>
              <w:t>区委老干部局</w:t>
            </w:r>
            <w:bookmarkStart w:id="0" w:name="_GoBack"/>
            <w:bookmarkEnd w:id="0"/>
          </w:p>
        </w:tc>
        <w:tc>
          <w:tcPr>
            <w:tcW w:w="4936" w:type="dxa"/>
            <w:noWrap w:val="0"/>
            <w:vAlign w:val="center"/>
          </w:tcPr>
          <w:p w14:paraId="7098C055">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区文化旅游委（体育局）</w:t>
            </w:r>
          </w:p>
        </w:tc>
      </w:tr>
      <w:tr w14:paraId="3DA4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754" w:type="dxa"/>
            <w:noWrap w:val="0"/>
            <w:vAlign w:val="center"/>
          </w:tcPr>
          <w:p w14:paraId="21EF1D4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13</w:t>
            </w:r>
          </w:p>
        </w:tc>
        <w:tc>
          <w:tcPr>
            <w:tcW w:w="804" w:type="dxa"/>
            <w:vMerge w:val="continue"/>
            <w:noWrap w:val="0"/>
            <w:vAlign w:val="center"/>
          </w:tcPr>
          <w:p w14:paraId="0554E0C2">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noWrap w:val="0"/>
            <w:vAlign w:val="center"/>
          </w:tcPr>
          <w:p w14:paraId="69F93F0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镇街</w:t>
            </w:r>
          </w:p>
          <w:p w14:paraId="0A04474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活动</w:t>
            </w:r>
          </w:p>
          <w:p w14:paraId="3E126D2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有特色</w:t>
            </w:r>
          </w:p>
        </w:tc>
        <w:tc>
          <w:tcPr>
            <w:tcW w:w="5977" w:type="dxa"/>
            <w:noWrap w:val="0"/>
            <w:vAlign w:val="center"/>
          </w:tcPr>
          <w:p w14:paraId="2AB33232">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各镇街每年定期组织群众体育赛事不低于2次，积极参加上级组织的群众性体育活动及比赛，指导村（社区）组建1支群众健身队伍，每年组织或参加上级组织的体育活动1次以上</w:t>
            </w:r>
          </w:p>
        </w:tc>
        <w:tc>
          <w:tcPr>
            <w:tcW w:w="1846" w:type="dxa"/>
            <w:noWrap w:val="0"/>
            <w:vAlign w:val="center"/>
          </w:tcPr>
          <w:p w14:paraId="3DE5451E">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各镇街</w:t>
            </w:r>
          </w:p>
        </w:tc>
        <w:tc>
          <w:tcPr>
            <w:tcW w:w="4936" w:type="dxa"/>
            <w:noWrap w:val="0"/>
            <w:vAlign w:val="center"/>
          </w:tcPr>
          <w:p w14:paraId="0F6ADDB3">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区文化旅游委（体育局）</w:t>
            </w:r>
          </w:p>
        </w:tc>
      </w:tr>
      <w:tr w14:paraId="44CE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54" w:type="dxa"/>
            <w:noWrap w:val="0"/>
            <w:vAlign w:val="center"/>
          </w:tcPr>
          <w:p w14:paraId="53A7421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14</w:t>
            </w:r>
          </w:p>
        </w:tc>
        <w:tc>
          <w:tcPr>
            <w:tcW w:w="804" w:type="dxa"/>
            <w:vMerge w:val="continue"/>
            <w:noWrap w:val="0"/>
            <w:vAlign w:val="center"/>
          </w:tcPr>
          <w:p w14:paraId="572EAAA2">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noWrap w:val="0"/>
            <w:vAlign w:val="center"/>
          </w:tcPr>
          <w:p w14:paraId="51C3BA2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单位活动</w:t>
            </w:r>
          </w:p>
          <w:p w14:paraId="53DC544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常开展</w:t>
            </w:r>
          </w:p>
        </w:tc>
        <w:tc>
          <w:tcPr>
            <w:tcW w:w="5977" w:type="dxa"/>
            <w:noWrap w:val="0"/>
            <w:vAlign w:val="center"/>
          </w:tcPr>
          <w:p w14:paraId="5AD1E188">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机关、事业单位每年举办2次以上体育竞赛活动</w:t>
            </w:r>
          </w:p>
        </w:tc>
        <w:tc>
          <w:tcPr>
            <w:tcW w:w="1846" w:type="dxa"/>
            <w:noWrap w:val="0"/>
            <w:vAlign w:val="center"/>
          </w:tcPr>
          <w:p w14:paraId="5B948E1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spacing w:val="-26"/>
                <w:kern w:val="2"/>
                <w:sz w:val="21"/>
                <w:szCs w:val="21"/>
              </w:rPr>
              <w:t>相关企事业单位</w:t>
            </w:r>
          </w:p>
        </w:tc>
        <w:tc>
          <w:tcPr>
            <w:tcW w:w="4936" w:type="dxa"/>
            <w:noWrap w:val="0"/>
            <w:vAlign w:val="center"/>
          </w:tcPr>
          <w:p w14:paraId="691F461D">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区文化旅游委（体育局）</w:t>
            </w:r>
          </w:p>
        </w:tc>
      </w:tr>
      <w:tr w14:paraId="4FB2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54" w:type="dxa"/>
            <w:noWrap w:val="0"/>
            <w:vAlign w:val="center"/>
          </w:tcPr>
          <w:p w14:paraId="7193A86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15</w:t>
            </w:r>
          </w:p>
        </w:tc>
        <w:tc>
          <w:tcPr>
            <w:tcW w:w="804" w:type="dxa"/>
            <w:noWrap w:val="0"/>
            <w:vAlign w:val="center"/>
          </w:tcPr>
          <w:p w14:paraId="026AC486">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noWrap w:val="0"/>
            <w:vAlign w:val="center"/>
          </w:tcPr>
          <w:p w14:paraId="1E7838EA">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老年人体育多门类</w:t>
            </w:r>
          </w:p>
        </w:tc>
        <w:tc>
          <w:tcPr>
            <w:tcW w:w="5977" w:type="dxa"/>
            <w:noWrap w:val="0"/>
            <w:vAlign w:val="center"/>
          </w:tcPr>
          <w:p w14:paraId="5FE805F6">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每年至少组织4个种类的区级老年人体育比赛，并积极引导各镇街，认真开展老年人体育比赛</w:t>
            </w:r>
          </w:p>
        </w:tc>
        <w:tc>
          <w:tcPr>
            <w:tcW w:w="1846" w:type="dxa"/>
            <w:noWrap w:val="0"/>
            <w:vAlign w:val="center"/>
          </w:tcPr>
          <w:p w14:paraId="417580D1">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w:t>
            </w:r>
          </w:p>
          <w:p w14:paraId="1B6C5921">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（体育局）</w:t>
            </w:r>
          </w:p>
        </w:tc>
        <w:tc>
          <w:tcPr>
            <w:tcW w:w="4936" w:type="dxa"/>
            <w:noWrap w:val="0"/>
            <w:vAlign w:val="center"/>
          </w:tcPr>
          <w:p w14:paraId="439698BC">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老年人体育协会、相关体育协会</w:t>
            </w:r>
          </w:p>
        </w:tc>
      </w:tr>
      <w:tr w14:paraId="281B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754" w:type="dxa"/>
            <w:noWrap w:val="0"/>
            <w:vAlign w:val="center"/>
          </w:tcPr>
          <w:p w14:paraId="70538EE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16</w:t>
            </w:r>
          </w:p>
        </w:tc>
        <w:tc>
          <w:tcPr>
            <w:tcW w:w="804" w:type="dxa"/>
            <w:vMerge w:val="restart"/>
            <w:noWrap w:val="0"/>
            <w:vAlign w:val="center"/>
          </w:tcPr>
          <w:p w14:paraId="682322B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努力</w:t>
            </w:r>
          </w:p>
          <w:p w14:paraId="2023CF7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提升</w:t>
            </w:r>
          </w:p>
          <w:p w14:paraId="5EA5D8A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竞技</w:t>
            </w:r>
          </w:p>
          <w:p w14:paraId="2937E89D">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w:t>
            </w:r>
          </w:p>
          <w:p w14:paraId="0C5FC14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实力</w:t>
            </w:r>
          </w:p>
        </w:tc>
        <w:tc>
          <w:tcPr>
            <w:tcW w:w="1223" w:type="dxa"/>
            <w:noWrap w:val="0"/>
            <w:vAlign w:val="center"/>
          </w:tcPr>
          <w:p w14:paraId="0D11E19B">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支持体校发展</w:t>
            </w:r>
          </w:p>
        </w:tc>
        <w:tc>
          <w:tcPr>
            <w:tcW w:w="5977" w:type="dxa"/>
            <w:noWrap w:val="0"/>
            <w:vAlign w:val="center"/>
          </w:tcPr>
          <w:p w14:paraId="7CD76F38">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加大我区业余体校硬件建设投入，加强校校联合</w:t>
            </w:r>
          </w:p>
        </w:tc>
        <w:tc>
          <w:tcPr>
            <w:tcW w:w="1846" w:type="dxa"/>
            <w:noWrap w:val="0"/>
            <w:vAlign w:val="center"/>
          </w:tcPr>
          <w:p w14:paraId="349249F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区财政局</w:t>
            </w:r>
          </w:p>
        </w:tc>
        <w:tc>
          <w:tcPr>
            <w:tcW w:w="4936" w:type="dxa"/>
            <w:noWrap w:val="0"/>
            <w:vAlign w:val="center"/>
          </w:tcPr>
          <w:p w14:paraId="47D0F8DD">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区教委、区文化旅游委（体育局）</w:t>
            </w:r>
          </w:p>
        </w:tc>
      </w:tr>
      <w:tr w14:paraId="3490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54" w:type="dxa"/>
            <w:noWrap w:val="0"/>
            <w:vAlign w:val="center"/>
          </w:tcPr>
          <w:p w14:paraId="1525D8C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17</w:t>
            </w:r>
          </w:p>
        </w:tc>
        <w:tc>
          <w:tcPr>
            <w:tcW w:w="804" w:type="dxa"/>
            <w:vMerge w:val="continue"/>
            <w:noWrap w:val="0"/>
            <w:vAlign w:val="center"/>
          </w:tcPr>
          <w:p w14:paraId="328C392D">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noWrap w:val="0"/>
            <w:vAlign w:val="center"/>
          </w:tcPr>
          <w:p w14:paraId="39D561E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打造教育教练队伍</w:t>
            </w:r>
          </w:p>
        </w:tc>
        <w:tc>
          <w:tcPr>
            <w:tcW w:w="5977" w:type="dxa"/>
            <w:noWrap w:val="0"/>
            <w:vAlign w:val="center"/>
          </w:tcPr>
          <w:p w14:paraId="393FB51E">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开展体育教练和体育教师的专业培训</w:t>
            </w:r>
          </w:p>
        </w:tc>
        <w:tc>
          <w:tcPr>
            <w:tcW w:w="1846" w:type="dxa"/>
            <w:noWrap w:val="0"/>
            <w:vAlign w:val="center"/>
          </w:tcPr>
          <w:p w14:paraId="14F92FA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区教委</w:t>
            </w:r>
          </w:p>
        </w:tc>
        <w:tc>
          <w:tcPr>
            <w:tcW w:w="4936" w:type="dxa"/>
            <w:noWrap w:val="0"/>
            <w:vAlign w:val="center"/>
          </w:tcPr>
          <w:p w14:paraId="74539DAB">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区财政局、区文化旅游委（体育局）</w:t>
            </w:r>
          </w:p>
        </w:tc>
      </w:tr>
      <w:tr w14:paraId="1370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754" w:type="dxa"/>
            <w:noWrap w:val="0"/>
            <w:vAlign w:val="center"/>
          </w:tcPr>
          <w:p w14:paraId="5CFAB77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18</w:t>
            </w:r>
          </w:p>
        </w:tc>
        <w:tc>
          <w:tcPr>
            <w:tcW w:w="804" w:type="dxa"/>
            <w:vMerge w:val="continue"/>
            <w:noWrap w:val="0"/>
            <w:vAlign w:val="center"/>
          </w:tcPr>
          <w:p w14:paraId="5B5CC6E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noWrap w:val="0"/>
            <w:vAlign w:val="center"/>
          </w:tcPr>
          <w:p w14:paraId="1546FE4B">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发展裁判员队伍</w:t>
            </w:r>
          </w:p>
        </w:tc>
        <w:tc>
          <w:tcPr>
            <w:tcW w:w="5977" w:type="dxa"/>
            <w:noWrap w:val="0"/>
            <w:vAlign w:val="center"/>
          </w:tcPr>
          <w:p w14:paraId="1C787F65">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提高裁判团队的专业知识和执裁素养，提高赛事服务质量与水平</w:t>
            </w:r>
          </w:p>
        </w:tc>
        <w:tc>
          <w:tcPr>
            <w:tcW w:w="1846" w:type="dxa"/>
            <w:noWrap w:val="0"/>
            <w:vAlign w:val="center"/>
          </w:tcPr>
          <w:p w14:paraId="10BCDC36">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w:t>
            </w:r>
          </w:p>
          <w:p w14:paraId="0F910A5D">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（体育局）</w:t>
            </w:r>
          </w:p>
        </w:tc>
        <w:tc>
          <w:tcPr>
            <w:tcW w:w="4936" w:type="dxa"/>
            <w:noWrap w:val="0"/>
            <w:vAlign w:val="center"/>
          </w:tcPr>
          <w:p w14:paraId="419A97CF">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区财政局、区教委</w:t>
            </w:r>
          </w:p>
        </w:tc>
      </w:tr>
      <w:tr w14:paraId="5AAD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754" w:type="dxa"/>
            <w:noWrap w:val="0"/>
            <w:vAlign w:val="center"/>
          </w:tcPr>
          <w:p w14:paraId="6299EFED">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19</w:t>
            </w:r>
          </w:p>
        </w:tc>
        <w:tc>
          <w:tcPr>
            <w:tcW w:w="804" w:type="dxa"/>
            <w:vMerge w:val="continue"/>
            <w:noWrap w:val="0"/>
            <w:vAlign w:val="center"/>
          </w:tcPr>
          <w:p w14:paraId="399E22AA">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noWrap w:val="0"/>
            <w:vAlign w:val="center"/>
          </w:tcPr>
          <w:p w14:paraId="35721A92">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注重体育特长</w:t>
            </w:r>
          </w:p>
          <w:p w14:paraId="39064981">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生培养</w:t>
            </w:r>
          </w:p>
        </w:tc>
        <w:tc>
          <w:tcPr>
            <w:tcW w:w="5977" w:type="dxa"/>
            <w:noWrap w:val="0"/>
            <w:vAlign w:val="center"/>
          </w:tcPr>
          <w:p w14:paraId="333BBB79">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实施“体教”结合，对代表我区参加市级以上体育或教育主管部门主办的竞技体育比赛，获规定奖项的优秀运动员，在我区接受高中阶段教育的，由区教育部门按照相关政策规定，参照特色教育内容给予支持，依法保障其正常入学的权利</w:t>
            </w:r>
          </w:p>
        </w:tc>
        <w:tc>
          <w:tcPr>
            <w:tcW w:w="1846" w:type="dxa"/>
            <w:noWrap w:val="0"/>
            <w:vAlign w:val="center"/>
          </w:tcPr>
          <w:p w14:paraId="69C7C621">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w:t>
            </w:r>
          </w:p>
          <w:p w14:paraId="115B7AB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（体育局）</w:t>
            </w:r>
          </w:p>
        </w:tc>
        <w:tc>
          <w:tcPr>
            <w:tcW w:w="4936" w:type="dxa"/>
            <w:noWrap w:val="0"/>
            <w:vAlign w:val="center"/>
          </w:tcPr>
          <w:p w14:paraId="517F9A09">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区财政局、区教委</w:t>
            </w:r>
          </w:p>
        </w:tc>
      </w:tr>
      <w:tr w14:paraId="5161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754" w:type="dxa"/>
            <w:noWrap w:val="0"/>
            <w:vAlign w:val="center"/>
          </w:tcPr>
          <w:p w14:paraId="006924D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20</w:t>
            </w:r>
          </w:p>
        </w:tc>
        <w:tc>
          <w:tcPr>
            <w:tcW w:w="804" w:type="dxa"/>
            <w:vMerge w:val="restart"/>
            <w:noWrap w:val="0"/>
            <w:vAlign w:val="center"/>
          </w:tcPr>
          <w:p w14:paraId="6A03CED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强化</w:t>
            </w:r>
          </w:p>
          <w:p w14:paraId="0706E9ED">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学校</w:t>
            </w:r>
          </w:p>
          <w:p w14:paraId="6C482443">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w:t>
            </w:r>
          </w:p>
          <w:p w14:paraId="5B91007A">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和残</w:t>
            </w:r>
          </w:p>
          <w:p w14:paraId="79638F5C">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疾人体育</w:t>
            </w:r>
          </w:p>
        </w:tc>
        <w:tc>
          <w:tcPr>
            <w:tcW w:w="1223" w:type="dxa"/>
            <w:vMerge w:val="restart"/>
            <w:noWrap w:val="0"/>
            <w:vAlign w:val="center"/>
          </w:tcPr>
          <w:p w14:paraId="0475477C">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加强学校体育工作</w:t>
            </w:r>
          </w:p>
        </w:tc>
        <w:tc>
          <w:tcPr>
            <w:tcW w:w="5977" w:type="dxa"/>
            <w:noWrap w:val="0"/>
            <w:vAlign w:val="center"/>
          </w:tcPr>
          <w:p w14:paraId="4EEC5CAD">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学校体育经费纳入核定的年度教育经费预算，配齐配足专兼职体育教师，开齐开足体育课，积极开展丰富多彩的体育运动，全面普及课间操，严格实施体育中考，加强幼儿园体育工作</w:t>
            </w:r>
          </w:p>
        </w:tc>
        <w:tc>
          <w:tcPr>
            <w:tcW w:w="1846" w:type="dxa"/>
            <w:noWrap w:val="0"/>
            <w:vAlign w:val="center"/>
          </w:tcPr>
          <w:p w14:paraId="7722A83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区教委</w:t>
            </w:r>
          </w:p>
        </w:tc>
        <w:tc>
          <w:tcPr>
            <w:tcW w:w="4936" w:type="dxa"/>
            <w:noWrap w:val="0"/>
            <w:vAlign w:val="center"/>
          </w:tcPr>
          <w:p w14:paraId="64E3B422">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区财政局、区委编办、区人力社保局</w:t>
            </w:r>
          </w:p>
        </w:tc>
      </w:tr>
      <w:tr w14:paraId="2396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754" w:type="dxa"/>
            <w:noWrap w:val="0"/>
            <w:vAlign w:val="center"/>
          </w:tcPr>
          <w:p w14:paraId="5E1558B2">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21</w:t>
            </w:r>
          </w:p>
        </w:tc>
        <w:tc>
          <w:tcPr>
            <w:tcW w:w="804" w:type="dxa"/>
            <w:vMerge w:val="continue"/>
            <w:noWrap w:val="0"/>
            <w:vAlign w:val="center"/>
          </w:tcPr>
          <w:p w14:paraId="5F9F652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continue"/>
            <w:noWrap w:val="0"/>
            <w:vAlign w:val="center"/>
          </w:tcPr>
          <w:p w14:paraId="3D2A759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5977" w:type="dxa"/>
            <w:noWrap w:val="0"/>
            <w:vAlign w:val="center"/>
          </w:tcPr>
          <w:p w14:paraId="7F60A842">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教育部门每年至少举办1次区级中小学生运动会，学校每年至少举办1次运动会或校体育节，学生体质健康合格率达到95%以上</w:t>
            </w:r>
          </w:p>
        </w:tc>
        <w:tc>
          <w:tcPr>
            <w:tcW w:w="1846" w:type="dxa"/>
            <w:noWrap w:val="0"/>
            <w:vAlign w:val="center"/>
          </w:tcPr>
          <w:p w14:paraId="25414957">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区教委</w:t>
            </w:r>
          </w:p>
        </w:tc>
        <w:tc>
          <w:tcPr>
            <w:tcW w:w="4936" w:type="dxa"/>
            <w:noWrap w:val="0"/>
            <w:vAlign w:val="center"/>
          </w:tcPr>
          <w:p w14:paraId="34F39D08">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区财政局、区文化旅游委（体育局）</w:t>
            </w:r>
          </w:p>
        </w:tc>
      </w:tr>
      <w:tr w14:paraId="6B19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54" w:type="dxa"/>
            <w:noWrap w:val="0"/>
            <w:vAlign w:val="center"/>
          </w:tcPr>
          <w:p w14:paraId="78195403">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22</w:t>
            </w:r>
          </w:p>
        </w:tc>
        <w:tc>
          <w:tcPr>
            <w:tcW w:w="804" w:type="dxa"/>
            <w:vMerge w:val="continue"/>
            <w:noWrap w:val="0"/>
            <w:vAlign w:val="center"/>
          </w:tcPr>
          <w:p w14:paraId="2F69D26D">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continue"/>
            <w:noWrap w:val="0"/>
            <w:vAlign w:val="center"/>
          </w:tcPr>
          <w:p w14:paraId="268C4C5D">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5977" w:type="dxa"/>
            <w:noWrap w:val="0"/>
            <w:vAlign w:val="center"/>
          </w:tcPr>
          <w:p w14:paraId="4EA96609">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加强体育传统项目学校和项目布局学校建设布局；推动传统体育类非物质文化遗产进校园</w:t>
            </w:r>
          </w:p>
        </w:tc>
        <w:tc>
          <w:tcPr>
            <w:tcW w:w="1846" w:type="dxa"/>
            <w:noWrap w:val="0"/>
            <w:vAlign w:val="center"/>
          </w:tcPr>
          <w:p w14:paraId="2A80980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w:t>
            </w:r>
          </w:p>
          <w:p w14:paraId="535BBC82">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（体育局)</w:t>
            </w:r>
          </w:p>
          <w:p w14:paraId="1686B5C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区教委</w:t>
            </w:r>
          </w:p>
        </w:tc>
        <w:tc>
          <w:tcPr>
            <w:tcW w:w="4936" w:type="dxa"/>
            <w:noWrap w:val="0"/>
            <w:vAlign w:val="center"/>
          </w:tcPr>
          <w:p w14:paraId="7C60B492">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区委宣传部、区文联、相关协会</w:t>
            </w:r>
          </w:p>
        </w:tc>
      </w:tr>
      <w:tr w14:paraId="140B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54" w:type="dxa"/>
            <w:noWrap w:val="0"/>
            <w:vAlign w:val="center"/>
          </w:tcPr>
          <w:p w14:paraId="73AF9E7A">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23</w:t>
            </w:r>
          </w:p>
        </w:tc>
        <w:tc>
          <w:tcPr>
            <w:tcW w:w="804" w:type="dxa"/>
            <w:vMerge w:val="continue"/>
            <w:noWrap w:val="0"/>
            <w:vAlign w:val="center"/>
          </w:tcPr>
          <w:p w14:paraId="184A9A4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noWrap w:val="0"/>
            <w:vAlign w:val="center"/>
          </w:tcPr>
          <w:p w14:paraId="5A480D9C">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spacing w:val="-20"/>
                <w:kern w:val="2"/>
                <w:sz w:val="21"/>
                <w:szCs w:val="21"/>
              </w:rPr>
              <w:t>重视残疾人体育工作</w:t>
            </w:r>
          </w:p>
        </w:tc>
        <w:tc>
          <w:tcPr>
            <w:tcW w:w="5977" w:type="dxa"/>
            <w:noWrap w:val="0"/>
            <w:vAlign w:val="center"/>
          </w:tcPr>
          <w:p w14:paraId="5B99C5BC">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在公益性体育场馆配备一批残疾人运动设施，加强残疾人运动服务，保障残疾人的体育权益</w:t>
            </w:r>
          </w:p>
        </w:tc>
        <w:tc>
          <w:tcPr>
            <w:tcW w:w="1846" w:type="dxa"/>
            <w:noWrap w:val="0"/>
            <w:vAlign w:val="center"/>
          </w:tcPr>
          <w:p w14:paraId="22D21DAA">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区残联</w:t>
            </w:r>
          </w:p>
        </w:tc>
        <w:tc>
          <w:tcPr>
            <w:tcW w:w="4936" w:type="dxa"/>
            <w:noWrap w:val="0"/>
            <w:vAlign w:val="center"/>
          </w:tcPr>
          <w:p w14:paraId="45C194AE">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区教委、区民政局、区文化旅游委(体育局）</w:t>
            </w:r>
          </w:p>
        </w:tc>
      </w:tr>
      <w:tr w14:paraId="5C36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754" w:type="dxa"/>
            <w:noWrap w:val="0"/>
            <w:vAlign w:val="center"/>
          </w:tcPr>
          <w:p w14:paraId="27C358CA">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24</w:t>
            </w:r>
          </w:p>
        </w:tc>
        <w:tc>
          <w:tcPr>
            <w:tcW w:w="804" w:type="dxa"/>
            <w:noWrap w:val="0"/>
            <w:vAlign w:val="center"/>
          </w:tcPr>
          <w:p w14:paraId="1024B56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加快</w:t>
            </w:r>
          </w:p>
          <w:p w14:paraId="5870730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w:t>
            </w:r>
          </w:p>
          <w:p w14:paraId="4FF88E6C">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产业</w:t>
            </w:r>
          </w:p>
          <w:p w14:paraId="5E3B46A1">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发展</w:t>
            </w:r>
          </w:p>
        </w:tc>
        <w:tc>
          <w:tcPr>
            <w:tcW w:w="1223" w:type="dxa"/>
            <w:noWrap w:val="0"/>
            <w:vAlign w:val="center"/>
          </w:tcPr>
          <w:p w14:paraId="1E6F035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壮大体育服务业</w:t>
            </w:r>
          </w:p>
        </w:tc>
        <w:tc>
          <w:tcPr>
            <w:tcW w:w="5977" w:type="dxa"/>
            <w:noWrap w:val="0"/>
            <w:vAlign w:val="center"/>
          </w:tcPr>
          <w:p w14:paraId="69E4C21B">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培育和发展以体育竞赛表演、体育健身、体育培训等为主体的已有体育服务企业；鼓励社会力量兴办体育用品制造、生产销售等服务类企业；引进、培育拥有自主品牌的体育企业，打造拥有自主IP的大型综合体育赛事</w:t>
            </w:r>
          </w:p>
        </w:tc>
        <w:tc>
          <w:tcPr>
            <w:tcW w:w="1846" w:type="dxa"/>
            <w:noWrap w:val="0"/>
            <w:vAlign w:val="center"/>
          </w:tcPr>
          <w:p w14:paraId="3DE7CBAA">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w:t>
            </w:r>
          </w:p>
          <w:p w14:paraId="6F6C84EA">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（体育局）</w:t>
            </w:r>
          </w:p>
        </w:tc>
        <w:tc>
          <w:tcPr>
            <w:tcW w:w="4936" w:type="dxa"/>
            <w:noWrap w:val="0"/>
            <w:vAlign w:val="center"/>
          </w:tcPr>
          <w:p w14:paraId="79F894D0">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区经济信息委、区商务委</w:t>
            </w:r>
          </w:p>
        </w:tc>
      </w:tr>
      <w:tr w14:paraId="7A61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754" w:type="dxa"/>
            <w:noWrap w:val="0"/>
            <w:vAlign w:val="center"/>
          </w:tcPr>
          <w:p w14:paraId="798FD09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25</w:t>
            </w:r>
          </w:p>
        </w:tc>
        <w:tc>
          <w:tcPr>
            <w:tcW w:w="804" w:type="dxa"/>
            <w:vMerge w:val="restart"/>
            <w:noWrap w:val="0"/>
            <w:vAlign w:val="center"/>
          </w:tcPr>
          <w:p w14:paraId="2A7DF3C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加快</w:t>
            </w:r>
          </w:p>
          <w:p w14:paraId="64C80F5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w:t>
            </w:r>
          </w:p>
          <w:p w14:paraId="666369E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产业</w:t>
            </w:r>
          </w:p>
          <w:p w14:paraId="29E8C94A">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发展</w:t>
            </w:r>
          </w:p>
        </w:tc>
        <w:tc>
          <w:tcPr>
            <w:tcW w:w="1223" w:type="dxa"/>
            <w:noWrap w:val="0"/>
            <w:vAlign w:val="center"/>
          </w:tcPr>
          <w:p w14:paraId="060D733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拓展体育休闲业</w:t>
            </w:r>
          </w:p>
        </w:tc>
        <w:tc>
          <w:tcPr>
            <w:tcW w:w="5977" w:type="dxa"/>
            <w:noWrap w:val="0"/>
            <w:vAlign w:val="center"/>
          </w:tcPr>
          <w:p w14:paraId="20D2402A">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依托涪江旅游度假区及其20公里滨江路，引资建设水上运动中心，举办市级体育赛事、发展水上运动休闲产业及户外体育产业等。依托九龙山森林公园、人工运河，打造体育旅游综合体，培育体育旅游精品线路</w:t>
            </w:r>
          </w:p>
        </w:tc>
        <w:tc>
          <w:tcPr>
            <w:tcW w:w="1846" w:type="dxa"/>
            <w:noWrap w:val="0"/>
            <w:vAlign w:val="center"/>
          </w:tcPr>
          <w:p w14:paraId="2DD9D92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区城投集团</w:t>
            </w:r>
          </w:p>
          <w:p w14:paraId="6EF64996">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区旅投集团</w:t>
            </w:r>
          </w:p>
        </w:tc>
        <w:tc>
          <w:tcPr>
            <w:tcW w:w="4936" w:type="dxa"/>
            <w:noWrap w:val="0"/>
            <w:vAlign w:val="center"/>
          </w:tcPr>
          <w:p w14:paraId="36FC25F6">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区发展改革委、区财政局、区规划自然资源局、区文化旅游委（体育局）</w:t>
            </w:r>
          </w:p>
        </w:tc>
      </w:tr>
      <w:tr w14:paraId="04DC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54" w:type="dxa"/>
            <w:noWrap w:val="0"/>
            <w:vAlign w:val="center"/>
          </w:tcPr>
          <w:p w14:paraId="466FFB7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26</w:t>
            </w:r>
          </w:p>
        </w:tc>
        <w:tc>
          <w:tcPr>
            <w:tcW w:w="804" w:type="dxa"/>
            <w:vMerge w:val="continue"/>
            <w:noWrap w:val="0"/>
            <w:vAlign w:val="center"/>
          </w:tcPr>
          <w:p w14:paraId="710C466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noWrap w:val="0"/>
            <w:vAlign w:val="center"/>
          </w:tcPr>
          <w:p w14:paraId="40AFCE0D">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发展体育市场</w:t>
            </w:r>
          </w:p>
        </w:tc>
        <w:tc>
          <w:tcPr>
            <w:tcW w:w="5977" w:type="dxa"/>
            <w:noWrap w:val="0"/>
            <w:vAlign w:val="center"/>
          </w:tcPr>
          <w:p w14:paraId="4C413288">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设立一批民营的体育市场经营单位</w:t>
            </w:r>
          </w:p>
        </w:tc>
        <w:tc>
          <w:tcPr>
            <w:tcW w:w="1846" w:type="dxa"/>
            <w:noWrap w:val="0"/>
            <w:vAlign w:val="center"/>
          </w:tcPr>
          <w:p w14:paraId="700ABC76">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w:t>
            </w:r>
          </w:p>
          <w:p w14:paraId="53878C7B">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（体育局）</w:t>
            </w:r>
          </w:p>
        </w:tc>
        <w:tc>
          <w:tcPr>
            <w:tcW w:w="4936" w:type="dxa"/>
            <w:noWrap w:val="0"/>
            <w:vAlign w:val="center"/>
          </w:tcPr>
          <w:p w14:paraId="4C7C533D">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区经济信息委、潼南市场监管局</w:t>
            </w:r>
          </w:p>
        </w:tc>
      </w:tr>
      <w:tr w14:paraId="3FF1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754" w:type="dxa"/>
            <w:noWrap w:val="0"/>
            <w:vAlign w:val="center"/>
          </w:tcPr>
          <w:p w14:paraId="425C3A6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27</w:t>
            </w:r>
          </w:p>
        </w:tc>
        <w:tc>
          <w:tcPr>
            <w:tcW w:w="804" w:type="dxa"/>
            <w:vMerge w:val="continue"/>
            <w:noWrap w:val="0"/>
            <w:vAlign w:val="center"/>
          </w:tcPr>
          <w:p w14:paraId="3AE48E6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noWrap w:val="0"/>
            <w:vAlign w:val="center"/>
          </w:tcPr>
          <w:p w14:paraId="1AED2D2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支持体彩销售</w:t>
            </w:r>
          </w:p>
        </w:tc>
        <w:tc>
          <w:tcPr>
            <w:tcW w:w="5977" w:type="dxa"/>
            <w:noWrap w:val="0"/>
            <w:vAlign w:val="center"/>
          </w:tcPr>
          <w:p w14:paraId="75997737">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优化体育彩票营销奖励办法，扩大销售站点规模，增大发行总量，确保每年发行增长幅度不低于20%</w:t>
            </w:r>
          </w:p>
        </w:tc>
        <w:tc>
          <w:tcPr>
            <w:tcW w:w="1846" w:type="dxa"/>
            <w:noWrap w:val="0"/>
            <w:vAlign w:val="center"/>
          </w:tcPr>
          <w:p w14:paraId="67638A9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w:t>
            </w:r>
          </w:p>
          <w:p w14:paraId="2905E692">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（体育局）</w:t>
            </w:r>
          </w:p>
        </w:tc>
        <w:tc>
          <w:tcPr>
            <w:tcW w:w="4936" w:type="dxa"/>
            <w:noWrap w:val="0"/>
            <w:vAlign w:val="center"/>
          </w:tcPr>
          <w:p w14:paraId="60A9643B">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区旅投集团、区体彩办</w:t>
            </w:r>
          </w:p>
        </w:tc>
      </w:tr>
      <w:tr w14:paraId="354A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754" w:type="dxa"/>
            <w:noWrap w:val="0"/>
            <w:vAlign w:val="center"/>
          </w:tcPr>
          <w:p w14:paraId="4F1E2F3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28</w:t>
            </w:r>
          </w:p>
        </w:tc>
        <w:tc>
          <w:tcPr>
            <w:tcW w:w="804" w:type="dxa"/>
            <w:vMerge w:val="restart"/>
            <w:noWrap w:val="0"/>
            <w:vAlign w:val="center"/>
          </w:tcPr>
          <w:p w14:paraId="2439F79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加强</w:t>
            </w:r>
          </w:p>
          <w:p w14:paraId="6CAE6C9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规划</w:t>
            </w:r>
          </w:p>
          <w:p w14:paraId="19040E5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布局</w:t>
            </w:r>
          </w:p>
          <w:p w14:paraId="6D9A4B27">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与用</w:t>
            </w:r>
          </w:p>
          <w:p w14:paraId="7AB72053">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地保</w:t>
            </w:r>
          </w:p>
          <w:p w14:paraId="4A6F203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障</w:t>
            </w:r>
          </w:p>
        </w:tc>
        <w:tc>
          <w:tcPr>
            <w:tcW w:w="1223" w:type="dxa"/>
            <w:noWrap w:val="0"/>
            <w:vAlign w:val="center"/>
          </w:tcPr>
          <w:p w14:paraId="2CF288B3">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落实体育设施用地规划</w:t>
            </w:r>
          </w:p>
        </w:tc>
        <w:tc>
          <w:tcPr>
            <w:tcW w:w="5977" w:type="dxa"/>
            <w:noWrap w:val="0"/>
            <w:vAlign w:val="center"/>
          </w:tcPr>
          <w:p w14:paraId="38634F74">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支持体育设施建设用地。规范配套群众健身相关设施，按室内人均建筑面积不低于0.1平方米或室外人均用地不低于0.3平方米执行，并与住宅区主体工程同步设计、同步施工、同步投入使用</w:t>
            </w:r>
          </w:p>
        </w:tc>
        <w:tc>
          <w:tcPr>
            <w:tcW w:w="1846" w:type="dxa"/>
            <w:noWrap w:val="0"/>
            <w:vAlign w:val="center"/>
          </w:tcPr>
          <w:p w14:paraId="6DE9165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区规划自然</w:t>
            </w:r>
          </w:p>
          <w:p w14:paraId="1F92109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资源局</w:t>
            </w:r>
          </w:p>
        </w:tc>
        <w:tc>
          <w:tcPr>
            <w:tcW w:w="4936" w:type="dxa"/>
            <w:noWrap w:val="0"/>
            <w:vAlign w:val="center"/>
          </w:tcPr>
          <w:p w14:paraId="1B80A357">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区发展改革委、区文化旅游委（体育局）、</w:t>
            </w:r>
          </w:p>
          <w:p w14:paraId="76B394E4">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区住房城乡建委</w:t>
            </w:r>
          </w:p>
        </w:tc>
      </w:tr>
      <w:tr w14:paraId="679F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754" w:type="dxa"/>
            <w:noWrap w:val="0"/>
            <w:vAlign w:val="center"/>
          </w:tcPr>
          <w:p w14:paraId="1F94F266">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29</w:t>
            </w:r>
          </w:p>
        </w:tc>
        <w:tc>
          <w:tcPr>
            <w:tcW w:w="804" w:type="dxa"/>
            <w:vMerge w:val="continue"/>
            <w:noWrap w:val="0"/>
            <w:vAlign w:val="center"/>
          </w:tcPr>
          <w:p w14:paraId="489FC5E3">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restart"/>
            <w:noWrap w:val="0"/>
            <w:vAlign w:val="center"/>
          </w:tcPr>
          <w:p w14:paraId="19C3DC5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保障非营利性体育设施项目用地计划</w:t>
            </w:r>
          </w:p>
        </w:tc>
        <w:tc>
          <w:tcPr>
            <w:tcW w:w="5977" w:type="dxa"/>
            <w:noWrap w:val="0"/>
            <w:vAlign w:val="center"/>
          </w:tcPr>
          <w:p w14:paraId="15B8E452">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支持企业、单位利用原划拨方式取得的存量房产和建设用地兴办体育设施，对符合划拨用地目录的非营利性体育设施项目,可继续以划拨方式使用土地。支持对不符合划拨用地目录的经营性体育设施项目，连续经营一年以上的可采取协议出让方式办理用地手续</w:t>
            </w:r>
          </w:p>
        </w:tc>
        <w:tc>
          <w:tcPr>
            <w:tcW w:w="1846" w:type="dxa"/>
            <w:noWrap w:val="0"/>
            <w:vAlign w:val="center"/>
          </w:tcPr>
          <w:p w14:paraId="67CCA84B">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区规划自然</w:t>
            </w:r>
          </w:p>
          <w:p w14:paraId="635E2E3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资源局</w:t>
            </w:r>
          </w:p>
        </w:tc>
        <w:tc>
          <w:tcPr>
            <w:tcW w:w="4936" w:type="dxa"/>
            <w:noWrap w:val="0"/>
            <w:vAlign w:val="center"/>
          </w:tcPr>
          <w:p w14:paraId="248EACD1">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区发展改革委、区财政局、区住房城乡建委、区文化旅游委（体育局）</w:t>
            </w:r>
          </w:p>
        </w:tc>
      </w:tr>
      <w:tr w14:paraId="1999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754" w:type="dxa"/>
            <w:noWrap w:val="0"/>
            <w:vAlign w:val="center"/>
          </w:tcPr>
          <w:p w14:paraId="6F35248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30</w:t>
            </w:r>
          </w:p>
        </w:tc>
        <w:tc>
          <w:tcPr>
            <w:tcW w:w="804" w:type="dxa"/>
            <w:vMerge w:val="continue"/>
            <w:noWrap w:val="0"/>
            <w:vAlign w:val="center"/>
          </w:tcPr>
          <w:p w14:paraId="10A6BB1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continue"/>
            <w:noWrap w:val="0"/>
            <w:vAlign w:val="center"/>
          </w:tcPr>
          <w:p w14:paraId="20A944F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5977" w:type="dxa"/>
            <w:noWrap w:val="0"/>
            <w:vAlign w:val="center"/>
          </w:tcPr>
          <w:p w14:paraId="2D9825A1">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鼓励企业及开发商建设营利性的体育场地及设施</w:t>
            </w:r>
          </w:p>
        </w:tc>
        <w:tc>
          <w:tcPr>
            <w:tcW w:w="1846" w:type="dxa"/>
            <w:noWrap w:val="0"/>
            <w:vAlign w:val="center"/>
          </w:tcPr>
          <w:p w14:paraId="00789C42">
            <w:pPr>
              <w:pStyle w:val="8"/>
              <w:widowControl w:val="0"/>
              <w:adjustRightInd w:val="0"/>
              <w:spacing w:beforeAutospacing="0" w:afterAutospacing="0" w:line="240" w:lineRule="exact"/>
              <w:jc w:val="center"/>
              <w:rPr>
                <w:rFonts w:hint="default" w:ascii="Times New Roman" w:hAnsi="Times New Roman" w:eastAsia="方正仿宋_GBK" w:cs="Times New Roman"/>
                <w:spacing w:val="-20"/>
                <w:kern w:val="2"/>
                <w:sz w:val="21"/>
                <w:szCs w:val="21"/>
              </w:rPr>
            </w:pPr>
            <w:r>
              <w:rPr>
                <w:rFonts w:hint="default" w:ascii="Times New Roman" w:hAnsi="Times New Roman" w:eastAsia="方正仿宋_GBK" w:cs="Times New Roman"/>
                <w:spacing w:val="-20"/>
                <w:kern w:val="2"/>
                <w:sz w:val="21"/>
                <w:szCs w:val="21"/>
              </w:rPr>
              <w:t>区住房城乡建委</w:t>
            </w:r>
          </w:p>
          <w:p w14:paraId="3B1D84B5">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spacing w:val="-20"/>
                <w:kern w:val="2"/>
                <w:sz w:val="21"/>
                <w:szCs w:val="21"/>
              </w:rPr>
              <w:t>区规划自然资源局</w:t>
            </w:r>
          </w:p>
        </w:tc>
        <w:tc>
          <w:tcPr>
            <w:tcW w:w="4936" w:type="dxa"/>
            <w:noWrap w:val="0"/>
            <w:vAlign w:val="center"/>
          </w:tcPr>
          <w:p w14:paraId="19BC4896">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区发展改革委、区文化旅游委（体育局）、区城投集团、区旅投集团</w:t>
            </w:r>
          </w:p>
        </w:tc>
      </w:tr>
      <w:tr w14:paraId="14A9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54" w:type="dxa"/>
            <w:noWrap w:val="0"/>
            <w:vAlign w:val="center"/>
          </w:tcPr>
          <w:p w14:paraId="28CA96F3">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31</w:t>
            </w:r>
          </w:p>
        </w:tc>
        <w:tc>
          <w:tcPr>
            <w:tcW w:w="804" w:type="dxa"/>
            <w:vMerge w:val="continue"/>
            <w:noWrap w:val="0"/>
            <w:vAlign w:val="center"/>
          </w:tcPr>
          <w:p w14:paraId="3D6D52B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restart"/>
            <w:noWrap w:val="0"/>
            <w:vAlign w:val="center"/>
          </w:tcPr>
          <w:p w14:paraId="2763406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支持公共体育设施与项目建设</w:t>
            </w:r>
          </w:p>
        </w:tc>
        <w:tc>
          <w:tcPr>
            <w:tcW w:w="5977" w:type="dxa"/>
            <w:noWrap w:val="0"/>
            <w:vAlign w:val="center"/>
          </w:tcPr>
          <w:p w14:paraId="726A0C7E">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对公共体育设施、重点体育产业项目建设，在立项、报建、用地和配套建设等方面给予支持</w:t>
            </w:r>
          </w:p>
        </w:tc>
        <w:tc>
          <w:tcPr>
            <w:tcW w:w="1846" w:type="dxa"/>
            <w:noWrap w:val="0"/>
            <w:vAlign w:val="center"/>
          </w:tcPr>
          <w:p w14:paraId="5C03E29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spacing w:val="-26"/>
                <w:kern w:val="2"/>
                <w:sz w:val="21"/>
                <w:szCs w:val="21"/>
              </w:rPr>
              <w:t>区发展改革委</w:t>
            </w:r>
          </w:p>
        </w:tc>
        <w:tc>
          <w:tcPr>
            <w:tcW w:w="4936" w:type="dxa"/>
            <w:noWrap w:val="0"/>
            <w:vAlign w:val="center"/>
          </w:tcPr>
          <w:p w14:paraId="7A71A7CC">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区财政局、区文化旅游委（体育局）</w:t>
            </w:r>
          </w:p>
        </w:tc>
      </w:tr>
      <w:tr w14:paraId="39C67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54" w:type="dxa"/>
            <w:noWrap w:val="0"/>
            <w:vAlign w:val="center"/>
          </w:tcPr>
          <w:p w14:paraId="563827F6">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32</w:t>
            </w:r>
          </w:p>
        </w:tc>
        <w:tc>
          <w:tcPr>
            <w:tcW w:w="804" w:type="dxa"/>
            <w:vMerge w:val="continue"/>
            <w:noWrap w:val="0"/>
            <w:vAlign w:val="center"/>
          </w:tcPr>
          <w:p w14:paraId="5F95C93D">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continue"/>
            <w:noWrap w:val="0"/>
            <w:vAlign w:val="center"/>
          </w:tcPr>
          <w:p w14:paraId="27F2AE77">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5977" w:type="dxa"/>
            <w:noWrap w:val="0"/>
            <w:vAlign w:val="center"/>
          </w:tcPr>
          <w:p w14:paraId="7E4A76DE">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基层社区文化体育设施共建共享</w:t>
            </w:r>
          </w:p>
        </w:tc>
        <w:tc>
          <w:tcPr>
            <w:tcW w:w="1846" w:type="dxa"/>
            <w:noWrap w:val="0"/>
            <w:vAlign w:val="center"/>
          </w:tcPr>
          <w:p w14:paraId="4752608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区教委</w:t>
            </w:r>
          </w:p>
          <w:p w14:paraId="2C0B1EE7">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各镇街</w:t>
            </w:r>
          </w:p>
        </w:tc>
        <w:tc>
          <w:tcPr>
            <w:tcW w:w="4936" w:type="dxa"/>
            <w:noWrap w:val="0"/>
            <w:vAlign w:val="center"/>
          </w:tcPr>
          <w:p w14:paraId="2A3D2700">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区文化旅游委（体育局）、区住房城乡建委、区城管局</w:t>
            </w:r>
          </w:p>
        </w:tc>
      </w:tr>
      <w:tr w14:paraId="0595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jc w:val="center"/>
        </w:trPr>
        <w:tc>
          <w:tcPr>
            <w:tcW w:w="754" w:type="dxa"/>
            <w:noWrap w:val="0"/>
            <w:vAlign w:val="center"/>
          </w:tcPr>
          <w:p w14:paraId="0E8C7DE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33</w:t>
            </w:r>
          </w:p>
        </w:tc>
        <w:tc>
          <w:tcPr>
            <w:tcW w:w="804" w:type="dxa"/>
            <w:vMerge w:val="restart"/>
            <w:noWrap w:val="0"/>
            <w:vAlign w:val="center"/>
          </w:tcPr>
          <w:p w14:paraId="5628767B">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健全</w:t>
            </w:r>
          </w:p>
          <w:p w14:paraId="4AD9F63B">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w:t>
            </w:r>
          </w:p>
          <w:p w14:paraId="6EFEF913">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消费</w:t>
            </w:r>
          </w:p>
          <w:p w14:paraId="7D36CD62">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政策</w:t>
            </w:r>
          </w:p>
        </w:tc>
        <w:tc>
          <w:tcPr>
            <w:tcW w:w="1223" w:type="dxa"/>
            <w:vMerge w:val="restart"/>
            <w:noWrap w:val="0"/>
            <w:vAlign w:val="center"/>
          </w:tcPr>
          <w:p w14:paraId="3AA2B73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加大财政投入</w:t>
            </w:r>
          </w:p>
        </w:tc>
        <w:tc>
          <w:tcPr>
            <w:tcW w:w="5977" w:type="dxa"/>
            <w:noWrap w:val="0"/>
            <w:vAlign w:val="center"/>
          </w:tcPr>
          <w:p w14:paraId="59D513B5">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完善公共财政体育投入机制，保持与经济增长相适应，并多渠道筹措资金支持体育强区建设。加大投入力度，安排资金用于公共体育设施建设，全面实施全区公共体育设施免费或低收费开放</w:t>
            </w:r>
          </w:p>
        </w:tc>
        <w:tc>
          <w:tcPr>
            <w:tcW w:w="1846" w:type="dxa"/>
            <w:noWrap w:val="0"/>
            <w:vAlign w:val="center"/>
          </w:tcPr>
          <w:p w14:paraId="080F55BE">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区财政局</w:t>
            </w:r>
          </w:p>
        </w:tc>
        <w:tc>
          <w:tcPr>
            <w:tcW w:w="4936" w:type="dxa"/>
            <w:noWrap w:val="0"/>
            <w:vAlign w:val="center"/>
          </w:tcPr>
          <w:p w14:paraId="1BE33ED4">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区文化旅游委（体育局）、区城投集团等、</w:t>
            </w:r>
          </w:p>
          <w:p w14:paraId="55951278">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相关单位和镇街</w:t>
            </w:r>
          </w:p>
        </w:tc>
      </w:tr>
      <w:tr w14:paraId="161C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754" w:type="dxa"/>
            <w:noWrap w:val="0"/>
            <w:vAlign w:val="center"/>
          </w:tcPr>
          <w:p w14:paraId="3A103851">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34</w:t>
            </w:r>
          </w:p>
        </w:tc>
        <w:tc>
          <w:tcPr>
            <w:tcW w:w="804" w:type="dxa"/>
            <w:vMerge w:val="continue"/>
            <w:noWrap w:val="0"/>
            <w:vAlign w:val="center"/>
          </w:tcPr>
          <w:p w14:paraId="2C78D106">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continue"/>
            <w:noWrap w:val="0"/>
            <w:vAlign w:val="center"/>
          </w:tcPr>
          <w:p w14:paraId="3E4F8BB7">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5977" w:type="dxa"/>
            <w:noWrap w:val="0"/>
            <w:vAlign w:val="center"/>
          </w:tcPr>
          <w:p w14:paraId="447AB358">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采取有力措施加强安全保障，加快推动学校体育场馆向社会开放，将开放情况定期向社会公开</w:t>
            </w:r>
          </w:p>
        </w:tc>
        <w:tc>
          <w:tcPr>
            <w:tcW w:w="1846" w:type="dxa"/>
            <w:noWrap w:val="0"/>
            <w:vAlign w:val="center"/>
          </w:tcPr>
          <w:p w14:paraId="41D3B3F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区教委</w:t>
            </w:r>
          </w:p>
        </w:tc>
        <w:tc>
          <w:tcPr>
            <w:tcW w:w="4936" w:type="dxa"/>
            <w:noWrap w:val="0"/>
            <w:vAlign w:val="center"/>
          </w:tcPr>
          <w:p w14:paraId="73A08EBC">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区财政局、</w:t>
            </w:r>
            <w:r>
              <w:rPr>
                <w:rFonts w:hint="default" w:ascii="Times New Roman" w:hAnsi="Times New Roman" w:eastAsia="方正仿宋_GBK" w:cs="Times New Roman"/>
                <w:spacing w:val="-20"/>
                <w:kern w:val="2"/>
                <w:sz w:val="21"/>
                <w:szCs w:val="21"/>
              </w:rPr>
              <w:t>区文化旅游委（体育局）</w:t>
            </w:r>
            <w:r>
              <w:rPr>
                <w:rFonts w:hint="default" w:ascii="Times New Roman" w:hAnsi="Times New Roman" w:eastAsia="方正仿宋_GBK" w:cs="Times New Roman"/>
                <w:kern w:val="2"/>
                <w:sz w:val="21"/>
                <w:szCs w:val="21"/>
              </w:rPr>
              <w:t>、相关单位</w:t>
            </w:r>
          </w:p>
        </w:tc>
      </w:tr>
      <w:tr w14:paraId="6B93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54" w:type="dxa"/>
            <w:noWrap w:val="0"/>
            <w:vAlign w:val="center"/>
          </w:tcPr>
          <w:p w14:paraId="1569B038">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35</w:t>
            </w:r>
          </w:p>
        </w:tc>
        <w:tc>
          <w:tcPr>
            <w:tcW w:w="804" w:type="dxa"/>
            <w:vMerge w:val="continue"/>
            <w:noWrap w:val="0"/>
            <w:vAlign w:val="center"/>
          </w:tcPr>
          <w:p w14:paraId="6F744C57">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noWrap w:val="0"/>
            <w:vAlign w:val="center"/>
          </w:tcPr>
          <w:p w14:paraId="53B94FE3">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引导体育消费</w:t>
            </w:r>
          </w:p>
        </w:tc>
        <w:tc>
          <w:tcPr>
            <w:tcW w:w="5977" w:type="dxa"/>
            <w:noWrap w:val="0"/>
            <w:vAlign w:val="center"/>
          </w:tcPr>
          <w:p w14:paraId="2766BD22">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引导经营主体提供公益性群众体育健身服务，激发大众体育消费需求</w:t>
            </w:r>
          </w:p>
        </w:tc>
        <w:tc>
          <w:tcPr>
            <w:tcW w:w="1846" w:type="dxa"/>
            <w:noWrap w:val="0"/>
            <w:vAlign w:val="center"/>
          </w:tcPr>
          <w:p w14:paraId="1649858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w:t>
            </w:r>
          </w:p>
          <w:p w14:paraId="5EF2D22D">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（体育局）</w:t>
            </w:r>
          </w:p>
        </w:tc>
        <w:tc>
          <w:tcPr>
            <w:tcW w:w="4936" w:type="dxa"/>
            <w:noWrap w:val="0"/>
            <w:vAlign w:val="center"/>
          </w:tcPr>
          <w:p w14:paraId="739C9337">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区发展改革委、区城管局、潼南市场监管局</w:t>
            </w:r>
          </w:p>
        </w:tc>
      </w:tr>
      <w:tr w14:paraId="3D8D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754" w:type="dxa"/>
            <w:noWrap w:val="0"/>
            <w:vAlign w:val="center"/>
          </w:tcPr>
          <w:p w14:paraId="28D43A56">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36</w:t>
            </w:r>
          </w:p>
        </w:tc>
        <w:tc>
          <w:tcPr>
            <w:tcW w:w="804" w:type="dxa"/>
            <w:vMerge w:val="continue"/>
            <w:noWrap w:val="0"/>
            <w:vAlign w:val="center"/>
          </w:tcPr>
          <w:p w14:paraId="513D04F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restart"/>
            <w:noWrap w:val="0"/>
            <w:vAlign w:val="center"/>
          </w:tcPr>
          <w:p w14:paraId="154A300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落实财税政策</w:t>
            </w:r>
          </w:p>
        </w:tc>
        <w:tc>
          <w:tcPr>
            <w:tcW w:w="5977" w:type="dxa"/>
            <w:noWrap w:val="0"/>
            <w:vAlign w:val="center"/>
          </w:tcPr>
          <w:p w14:paraId="215BA5FD">
            <w:pPr>
              <w:pStyle w:val="8"/>
              <w:widowControl w:val="0"/>
              <w:adjustRightInd w:val="0"/>
              <w:spacing w:beforeAutospacing="0" w:afterAutospacing="0" w:line="240" w:lineRule="exact"/>
              <w:jc w:val="both"/>
              <w:rPr>
                <w:rFonts w:hint="default" w:ascii="Times New Roman" w:hAnsi="Times New Roman" w:eastAsia="方正仿宋_GBK" w:cs="Times New Roman"/>
                <w:spacing w:val="-6"/>
                <w:kern w:val="2"/>
                <w:sz w:val="21"/>
                <w:szCs w:val="21"/>
              </w:rPr>
            </w:pPr>
            <w:r>
              <w:rPr>
                <w:rFonts w:hint="default" w:ascii="Times New Roman" w:hAnsi="Times New Roman" w:eastAsia="方正仿宋_GBK" w:cs="Times New Roman"/>
                <w:spacing w:val="-6"/>
                <w:kern w:val="2"/>
                <w:sz w:val="21"/>
                <w:szCs w:val="21"/>
              </w:rPr>
              <w:t>提供体育服务和经认定取得非营利组织企业所得税免税优惠资格的社会组织，依法享受相关优惠政策。企业向体育事业的捐赠，符合税法有关规定的，可按要求在计算应纳税所得额时扣除</w:t>
            </w:r>
          </w:p>
        </w:tc>
        <w:tc>
          <w:tcPr>
            <w:tcW w:w="1846" w:type="dxa"/>
            <w:noWrap w:val="0"/>
            <w:vAlign w:val="center"/>
          </w:tcPr>
          <w:p w14:paraId="5C7E703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潼南税务局</w:t>
            </w:r>
          </w:p>
        </w:tc>
        <w:tc>
          <w:tcPr>
            <w:tcW w:w="4936" w:type="dxa"/>
            <w:noWrap w:val="0"/>
            <w:vAlign w:val="center"/>
          </w:tcPr>
          <w:p w14:paraId="1398B43A">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区发展改革委、区文化旅游委（体育局）</w:t>
            </w:r>
          </w:p>
        </w:tc>
      </w:tr>
      <w:tr w14:paraId="13D6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754" w:type="dxa"/>
            <w:noWrap w:val="0"/>
            <w:vAlign w:val="center"/>
          </w:tcPr>
          <w:p w14:paraId="4DB16823">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37</w:t>
            </w:r>
          </w:p>
        </w:tc>
        <w:tc>
          <w:tcPr>
            <w:tcW w:w="804" w:type="dxa"/>
            <w:vMerge w:val="continue"/>
            <w:noWrap w:val="0"/>
            <w:vAlign w:val="center"/>
          </w:tcPr>
          <w:p w14:paraId="71388AA6">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continue"/>
            <w:noWrap w:val="0"/>
            <w:vAlign w:val="center"/>
          </w:tcPr>
          <w:p w14:paraId="34C62CE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5977" w:type="dxa"/>
            <w:noWrap w:val="0"/>
            <w:vAlign w:val="center"/>
          </w:tcPr>
          <w:p w14:paraId="7C2EC524">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体育场馆自用的房产和土地，享受有关房产税和城镇土地使用税优惠</w:t>
            </w:r>
          </w:p>
        </w:tc>
        <w:tc>
          <w:tcPr>
            <w:tcW w:w="1846" w:type="dxa"/>
            <w:noWrap w:val="0"/>
            <w:vAlign w:val="center"/>
          </w:tcPr>
          <w:p w14:paraId="4E358A35">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spacing w:val="-20"/>
                <w:kern w:val="2"/>
                <w:sz w:val="21"/>
                <w:szCs w:val="21"/>
              </w:rPr>
              <w:t>区住房城乡建委</w:t>
            </w:r>
          </w:p>
        </w:tc>
        <w:tc>
          <w:tcPr>
            <w:tcW w:w="4936" w:type="dxa"/>
            <w:noWrap w:val="0"/>
            <w:vAlign w:val="center"/>
          </w:tcPr>
          <w:p w14:paraId="473AAF25">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区文化旅游委（体育局）</w:t>
            </w:r>
          </w:p>
        </w:tc>
      </w:tr>
      <w:tr w14:paraId="65B2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754" w:type="dxa"/>
            <w:noWrap w:val="0"/>
            <w:vAlign w:val="center"/>
          </w:tcPr>
          <w:p w14:paraId="060F7421">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38</w:t>
            </w:r>
          </w:p>
        </w:tc>
        <w:tc>
          <w:tcPr>
            <w:tcW w:w="804" w:type="dxa"/>
            <w:vMerge w:val="continue"/>
            <w:noWrap w:val="0"/>
            <w:vAlign w:val="center"/>
          </w:tcPr>
          <w:p w14:paraId="5FB8CD4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vMerge w:val="continue"/>
            <w:noWrap w:val="0"/>
            <w:vAlign w:val="center"/>
          </w:tcPr>
          <w:p w14:paraId="541DF03C">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5977" w:type="dxa"/>
            <w:noWrap w:val="0"/>
            <w:vAlign w:val="center"/>
          </w:tcPr>
          <w:p w14:paraId="60C1EEC9">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体育场馆等健身场所的水、电、气价格按不高于一般工业标准执行</w:t>
            </w:r>
          </w:p>
        </w:tc>
        <w:tc>
          <w:tcPr>
            <w:tcW w:w="1846" w:type="dxa"/>
            <w:noWrap w:val="0"/>
            <w:vAlign w:val="center"/>
          </w:tcPr>
          <w:p w14:paraId="13A2C8D2">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区经济信息委</w:t>
            </w:r>
          </w:p>
        </w:tc>
        <w:tc>
          <w:tcPr>
            <w:tcW w:w="4936" w:type="dxa"/>
            <w:noWrap w:val="0"/>
            <w:vAlign w:val="center"/>
          </w:tcPr>
          <w:p w14:paraId="76F5AEA7">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区文化旅游委（体育局）</w:t>
            </w:r>
          </w:p>
        </w:tc>
      </w:tr>
      <w:tr w14:paraId="6658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754" w:type="dxa"/>
            <w:noWrap w:val="0"/>
            <w:vAlign w:val="center"/>
          </w:tcPr>
          <w:p w14:paraId="150D5BB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39</w:t>
            </w:r>
          </w:p>
        </w:tc>
        <w:tc>
          <w:tcPr>
            <w:tcW w:w="804" w:type="dxa"/>
            <w:noWrap w:val="0"/>
            <w:vAlign w:val="center"/>
          </w:tcPr>
          <w:p w14:paraId="32CEF14E">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加大</w:t>
            </w:r>
          </w:p>
          <w:p w14:paraId="2A44F2EE">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w:t>
            </w:r>
          </w:p>
          <w:p w14:paraId="149868D3">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人才</w:t>
            </w:r>
          </w:p>
          <w:p w14:paraId="7817B7EE">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培养</w:t>
            </w:r>
          </w:p>
          <w:p w14:paraId="099A8F6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使用</w:t>
            </w:r>
          </w:p>
        </w:tc>
        <w:tc>
          <w:tcPr>
            <w:tcW w:w="1223" w:type="dxa"/>
            <w:noWrap w:val="0"/>
            <w:vAlign w:val="center"/>
          </w:tcPr>
          <w:p w14:paraId="76312177">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培育专业</w:t>
            </w:r>
          </w:p>
          <w:p w14:paraId="1485C9E1">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体育人才</w:t>
            </w:r>
          </w:p>
        </w:tc>
        <w:tc>
          <w:tcPr>
            <w:tcW w:w="5977" w:type="dxa"/>
            <w:noWrap w:val="0"/>
            <w:vAlign w:val="center"/>
          </w:tcPr>
          <w:p w14:paraId="5AA01A2C">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完善政府、用人单位和社会互为补充的多层次体育人才引进、培育体系；健全适应体育行业特点的人事制度、薪酬制度、人才评价机制，加强体育战线干部任用选拔和管理</w:t>
            </w:r>
          </w:p>
        </w:tc>
        <w:tc>
          <w:tcPr>
            <w:tcW w:w="1846" w:type="dxa"/>
            <w:noWrap w:val="0"/>
            <w:vAlign w:val="center"/>
          </w:tcPr>
          <w:p w14:paraId="2C90179B">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区委编办</w:t>
            </w:r>
          </w:p>
        </w:tc>
        <w:tc>
          <w:tcPr>
            <w:tcW w:w="4936" w:type="dxa"/>
            <w:noWrap w:val="0"/>
            <w:vAlign w:val="center"/>
          </w:tcPr>
          <w:p w14:paraId="7AEF2719">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区教委、区文化旅游委（体育局）、区人力社保局</w:t>
            </w:r>
          </w:p>
        </w:tc>
      </w:tr>
      <w:tr w14:paraId="3E7C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754" w:type="dxa"/>
            <w:noWrap w:val="0"/>
            <w:vAlign w:val="center"/>
          </w:tcPr>
          <w:p w14:paraId="098AAD26">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40</w:t>
            </w:r>
          </w:p>
        </w:tc>
        <w:tc>
          <w:tcPr>
            <w:tcW w:w="804" w:type="dxa"/>
            <w:vMerge w:val="restart"/>
            <w:noWrap w:val="0"/>
            <w:vAlign w:val="center"/>
          </w:tcPr>
          <w:p w14:paraId="22C17C82">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加大</w:t>
            </w:r>
          </w:p>
          <w:p w14:paraId="441C06DD">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w:t>
            </w:r>
          </w:p>
          <w:p w14:paraId="03DCEDB2">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人才</w:t>
            </w:r>
          </w:p>
          <w:p w14:paraId="62CAE726">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培养</w:t>
            </w:r>
          </w:p>
          <w:p w14:paraId="3D3481C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使用</w:t>
            </w:r>
          </w:p>
        </w:tc>
        <w:tc>
          <w:tcPr>
            <w:tcW w:w="1223" w:type="dxa"/>
            <w:noWrap w:val="0"/>
            <w:vAlign w:val="center"/>
          </w:tcPr>
          <w:p w14:paraId="36C4985E">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健全激励体制机制</w:t>
            </w:r>
          </w:p>
        </w:tc>
        <w:tc>
          <w:tcPr>
            <w:tcW w:w="5977" w:type="dxa"/>
            <w:noWrap w:val="0"/>
            <w:vAlign w:val="center"/>
          </w:tcPr>
          <w:p w14:paraId="5035431B">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建立优秀教练员、运动员奖励机制；鼓励并支持区内教练员、裁判员晋升高级称号；设立“春苗”基金，鼓励我区在规定相关赛事中获奖的青少年运动员</w:t>
            </w:r>
          </w:p>
        </w:tc>
        <w:tc>
          <w:tcPr>
            <w:tcW w:w="1846" w:type="dxa"/>
            <w:noWrap w:val="0"/>
            <w:vAlign w:val="center"/>
          </w:tcPr>
          <w:p w14:paraId="30896E14">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w:t>
            </w:r>
          </w:p>
          <w:p w14:paraId="04B5BB1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（体育局）</w:t>
            </w:r>
          </w:p>
        </w:tc>
        <w:tc>
          <w:tcPr>
            <w:tcW w:w="4936" w:type="dxa"/>
            <w:noWrap w:val="0"/>
            <w:vAlign w:val="center"/>
          </w:tcPr>
          <w:p w14:paraId="531F71D8">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区教委、区财政局、</w:t>
            </w:r>
            <w:r>
              <w:rPr>
                <w:rFonts w:hint="default" w:ascii="Times New Roman" w:hAnsi="Times New Roman" w:eastAsia="方正仿宋_GBK" w:cs="Times New Roman"/>
                <w:spacing w:val="-26"/>
                <w:kern w:val="2"/>
                <w:sz w:val="21"/>
                <w:szCs w:val="21"/>
              </w:rPr>
              <w:t>区人力社保局</w:t>
            </w:r>
          </w:p>
        </w:tc>
      </w:tr>
      <w:tr w14:paraId="7A7B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754" w:type="dxa"/>
            <w:noWrap w:val="0"/>
            <w:vAlign w:val="center"/>
          </w:tcPr>
          <w:p w14:paraId="5E1679D9">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41</w:t>
            </w:r>
          </w:p>
        </w:tc>
        <w:tc>
          <w:tcPr>
            <w:tcW w:w="804" w:type="dxa"/>
            <w:vMerge w:val="continue"/>
            <w:noWrap w:val="0"/>
            <w:vAlign w:val="center"/>
          </w:tcPr>
          <w:p w14:paraId="3E8AEDF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p>
        </w:tc>
        <w:tc>
          <w:tcPr>
            <w:tcW w:w="1223" w:type="dxa"/>
            <w:noWrap w:val="0"/>
            <w:vAlign w:val="center"/>
          </w:tcPr>
          <w:p w14:paraId="715F49A2">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用好社会</w:t>
            </w:r>
          </w:p>
          <w:p w14:paraId="07F99EE0">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体育人才</w:t>
            </w:r>
          </w:p>
        </w:tc>
        <w:tc>
          <w:tcPr>
            <w:tcW w:w="5977" w:type="dxa"/>
            <w:noWrap w:val="0"/>
            <w:vAlign w:val="center"/>
          </w:tcPr>
          <w:p w14:paraId="1EC6D0E6">
            <w:pPr>
              <w:pStyle w:val="8"/>
              <w:widowControl w:val="0"/>
              <w:adjustRightInd w:val="0"/>
              <w:spacing w:beforeAutospacing="0" w:afterAutospacing="0" w:line="240" w:lineRule="exact"/>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培养社会体育指导员，鼓励各类具备体育专长的人员担任体育志愿者，鼓励学校、街道、社区聘用体育专业人才从事健身指导工作</w:t>
            </w:r>
          </w:p>
        </w:tc>
        <w:tc>
          <w:tcPr>
            <w:tcW w:w="1846" w:type="dxa"/>
            <w:noWrap w:val="0"/>
            <w:vAlign w:val="center"/>
          </w:tcPr>
          <w:p w14:paraId="135D9DA7">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区文化旅游委</w:t>
            </w:r>
          </w:p>
          <w:p w14:paraId="37BC15AF">
            <w:pPr>
              <w:pStyle w:val="8"/>
              <w:widowControl w:val="0"/>
              <w:adjustRightInd w:val="0"/>
              <w:spacing w:beforeAutospacing="0" w:afterAutospacing="0" w:line="240" w:lineRule="exact"/>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（体育局）</w:t>
            </w:r>
          </w:p>
        </w:tc>
        <w:tc>
          <w:tcPr>
            <w:tcW w:w="4936" w:type="dxa"/>
            <w:noWrap w:val="0"/>
            <w:vAlign w:val="center"/>
          </w:tcPr>
          <w:p w14:paraId="62A56B17">
            <w:pPr>
              <w:pStyle w:val="8"/>
              <w:widowControl w:val="0"/>
              <w:adjustRightInd w:val="0"/>
              <w:spacing w:beforeAutospacing="0" w:afterAutospacing="0" w:line="240" w:lineRule="exac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rPr>
              <w:t>区教委、相关镇街</w:t>
            </w:r>
          </w:p>
        </w:tc>
      </w:tr>
    </w:tbl>
    <w:p w14:paraId="2F53DEDC">
      <w:pPr>
        <w:snapToGrid w:val="0"/>
        <w:spacing w:line="600" w:lineRule="exact"/>
        <w:jc w:val="center"/>
        <w:rPr>
          <w:rFonts w:hint="default" w:ascii="Times New Roman" w:hAnsi="Times New Roman" w:eastAsia="方正小标宋_GBK" w:cs="Times New Roman"/>
          <w:bCs/>
          <w:sz w:val="44"/>
          <w:szCs w:val="44"/>
        </w:rPr>
      </w:pPr>
    </w:p>
    <w:p w14:paraId="2B7995C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default"/>
          <w:lang w:val="en-US" w:eastAsia="zh-CN"/>
        </w:rPr>
      </w:pPr>
    </w:p>
    <w:sectPr>
      <w:headerReference r:id="rId5" w:type="default"/>
      <w:footerReference r:id="rId6" w:type="default"/>
      <w:pgSz w:w="16838" w:h="11906" w:orient="landscape"/>
      <w:pgMar w:top="1962" w:right="1474" w:bottom="1848" w:left="1588"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18C42">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0831B1">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F0831B1">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3631DE06">
    <w:pPr>
      <w:pStyle w:val="7"/>
      <w:wordWrap w:val="0"/>
      <w:ind w:left="3786" w:leftChars="1803" w:firstLine="7398" w:firstLineChars="2312"/>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203835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16.05pt;height:0.15pt;width:442.25pt;z-index:251660288;mso-width-relative:page;mso-height-relative:page;" filled="f" stroked="t" coordsize="21600,21600" o:gfxdata="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qF6UDTAAAA&#10;BgEAAA8AAAAAAAAAAQAgAAAAIgAAAGRycy9kb3ducmV2LnhtbFBLAQIUABQAAAAIAIdO4kDwNi0p&#10;6QEAALUDAAAOAAAAAAAAAAEAIAAAACIBAABkcnMvZTJvRG9jLnhtbFBLBQYAAAAABgAGAFkBAAB9&#10;BQ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 xml:space="preserve">潼南区人民政府办公室发布     </w:t>
    </w:r>
  </w:p>
  <w:p w14:paraId="2F259BE2">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0502C">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C7A678">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C7A678">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08D09016">
    <w:pPr>
      <w:pStyle w:val="7"/>
      <w:wordWrap w:val="0"/>
      <w:ind w:left="3786" w:leftChars="1803" w:firstLine="7398" w:firstLineChars="2312"/>
      <w:jc w:val="right"/>
      <w:rPr>
        <w:rFonts w:hint="eastAsia"/>
        <w:color w:val="FAFAFA"/>
        <w:sz w:val="32"/>
        <w:lang w:val="en-US" w:eastAsia="zh-CN"/>
      </w:rPr>
    </w:pPr>
    <w:r>
      <w:rPr>
        <w:color w:val="FAFAFA"/>
        <w:sz w:val="32"/>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185420</wp:posOffset>
              </wp:positionV>
              <wp:extent cx="8741410" cy="18415"/>
              <wp:effectExtent l="0" t="10795" r="6350" b="16510"/>
              <wp:wrapNone/>
              <wp:docPr id="7" name="直接连接符 7"/>
              <wp:cNvGraphicFramePr/>
              <a:graphic xmlns:a="http://schemas.openxmlformats.org/drawingml/2006/main">
                <a:graphicData uri="http://schemas.microsoft.com/office/word/2010/wordprocessingShape">
                  <wps:wsp>
                    <wps:cNvCnPr/>
                    <wps:spPr>
                      <a:xfrm flipV="1">
                        <a:off x="0" y="0"/>
                        <a:ext cx="8741410" cy="1841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0.45pt;margin-top:14.6pt;height:1.45pt;width:688.3pt;z-index:251663360;mso-width-relative:page;mso-height-relative:page;" filled="f" stroked="t" coordsize="21600,21600" o:gfxdata="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Hdd/O2AAAAAcBAAAPAAAAAAAAAAEAIAAAACIAAABkcnMvZG93bnJldi54bWxQSwECFAAU&#10;AAAACACHTuJAl2wSnfEBAADAAwAADgAAAAAAAAABACAAAAAnAQAAZHJzL2Uyb0RvYy54bWxQSwUG&#10;AAAAAAYABgBZAQAAi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p>
  <w:p w14:paraId="0BCED92B">
    <w:pPr>
      <w:pStyle w:val="7"/>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潼南区人民政府办公室发布</w:t>
    </w:r>
    <w:r>
      <w:rPr>
        <w:rFonts w:hint="eastAsia" w:ascii="宋体" w:hAnsi="宋体" w:cs="宋体"/>
        <w:b/>
        <w:bCs/>
        <w:color w:val="005192"/>
        <w:sz w:val="28"/>
        <w:szCs w:val="44"/>
        <w:lang w:val="en-US" w:eastAsia="zh-CN"/>
      </w:rPr>
      <w:t xml:space="preserve">  </w:t>
    </w:r>
    <w:r>
      <w:rPr>
        <w:rFonts w:hint="eastAsia" w:ascii="宋体" w:hAnsi="宋体" w:eastAsia="宋体" w:cs="宋体"/>
        <w:b/>
        <w:bCs/>
        <w:color w:val="005192"/>
        <w:sz w:val="28"/>
        <w:szCs w:val="44"/>
        <w:lang w:val="en-US" w:eastAsia="zh-CN"/>
      </w:rPr>
      <w:t xml:space="preserve">   </w:t>
    </w:r>
  </w:p>
  <w:p w14:paraId="25DAA3D6">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E07A7">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23B31AB3">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潼南区人民政府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5781D">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675005</wp:posOffset>
              </wp:positionV>
              <wp:extent cx="8740775" cy="15240"/>
              <wp:effectExtent l="0" t="0" r="0" b="0"/>
              <wp:wrapNone/>
              <wp:docPr id="1" name="直接连接符 1"/>
              <wp:cNvGraphicFramePr/>
              <a:graphic xmlns:a="http://schemas.openxmlformats.org/drawingml/2006/main">
                <a:graphicData uri="http://schemas.microsoft.com/office/word/2010/wordprocessingShape">
                  <wps:wsp>
                    <wps:cNvCnPr/>
                    <wps:spPr>
                      <a:xfrm flipV="1">
                        <a:off x="4133850" y="864870"/>
                        <a:ext cx="8740775" cy="1524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0pt;margin-top:53.15pt;height:1.2pt;width:688.25pt;z-index:251662336;mso-width-relative:page;mso-height-relative:page;" filled="f" stroked="t" coordsize="21600,21600" o:gfxdata="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BuhE/YAAAACQEAAA8AAAAAAAAAAQAgAAAAIgAAAGRycy9kb3du&#10;cmV2LnhtbFBLAQIUABQAAAAIAIdO4kCXtKPy/wEAAMsDAAAOAAAAAAAAAAEAIAAAACcBAABkcnMv&#10;ZTJvRG9jLnhtbFBLBQYAAAAABgAGAFkBAACYBQAAAAA=&#10;">
              <v:fill on="f" focussize="0,0"/>
              <v:stroke weight="1.75pt" color="#005192 [3204]" miterlimit="8" joinstyle="miter"/>
              <v:imagedata o:title=""/>
              <o:lock v:ext="edit" aspectratio="f"/>
            </v:line>
          </w:pict>
        </mc:Fallback>
      </mc:AlternateContent>
    </w:r>
  </w:p>
  <w:p w14:paraId="2DB60530">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2" name="图片 2"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潼南区人民政府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16CFF2"/>
    <w:multiLevelType w:val="singleLevel"/>
    <w:tmpl w:val="5E16CFF2"/>
    <w:lvl w:ilvl="0" w:tentative="0">
      <w:start w:val="1"/>
      <w:numFmt w:val="chineseCounting"/>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hYTUyOTZlZjg2MzQ5NDRmMTM2ZWQ1ODcwYjE5OTMifQ=="/>
  </w:docVars>
  <w:rsids>
    <w:rsidRoot w:val="00172A27"/>
    <w:rsid w:val="019E71BD"/>
    <w:rsid w:val="041C42DA"/>
    <w:rsid w:val="04B679C3"/>
    <w:rsid w:val="05F07036"/>
    <w:rsid w:val="06E00104"/>
    <w:rsid w:val="071C0B10"/>
    <w:rsid w:val="080F63D8"/>
    <w:rsid w:val="09341458"/>
    <w:rsid w:val="098254C2"/>
    <w:rsid w:val="0A766EDE"/>
    <w:rsid w:val="0AD64BE8"/>
    <w:rsid w:val="0B0912D7"/>
    <w:rsid w:val="0E025194"/>
    <w:rsid w:val="152D2DCA"/>
    <w:rsid w:val="187168EA"/>
    <w:rsid w:val="196673CA"/>
    <w:rsid w:val="1A21067C"/>
    <w:rsid w:val="1B2F4AEE"/>
    <w:rsid w:val="1CF734C9"/>
    <w:rsid w:val="1DEC284C"/>
    <w:rsid w:val="1E6523AC"/>
    <w:rsid w:val="22440422"/>
    <w:rsid w:val="22BB4BBB"/>
    <w:rsid w:val="2AEB3417"/>
    <w:rsid w:val="31A15F24"/>
    <w:rsid w:val="324A1681"/>
    <w:rsid w:val="36FB1DF0"/>
    <w:rsid w:val="395347B5"/>
    <w:rsid w:val="39A232A0"/>
    <w:rsid w:val="39E745AA"/>
    <w:rsid w:val="3B5A6BBB"/>
    <w:rsid w:val="3EDA13A6"/>
    <w:rsid w:val="417B75E9"/>
    <w:rsid w:val="42F058B7"/>
    <w:rsid w:val="436109F6"/>
    <w:rsid w:val="441A38D4"/>
    <w:rsid w:val="4504239D"/>
    <w:rsid w:val="498874F2"/>
    <w:rsid w:val="4BC77339"/>
    <w:rsid w:val="4C9236C5"/>
    <w:rsid w:val="4E250A85"/>
    <w:rsid w:val="4FFD4925"/>
    <w:rsid w:val="505C172E"/>
    <w:rsid w:val="506405EA"/>
    <w:rsid w:val="52F46F0B"/>
    <w:rsid w:val="532B6A10"/>
    <w:rsid w:val="53D8014D"/>
    <w:rsid w:val="55E064E0"/>
    <w:rsid w:val="572C6D10"/>
    <w:rsid w:val="5DC34279"/>
    <w:rsid w:val="5FCD688E"/>
    <w:rsid w:val="5FF9BDAA"/>
    <w:rsid w:val="5FFE5333"/>
    <w:rsid w:val="608816D1"/>
    <w:rsid w:val="60EF4E7F"/>
    <w:rsid w:val="648B0A32"/>
    <w:rsid w:val="665233C1"/>
    <w:rsid w:val="69AC0D42"/>
    <w:rsid w:val="6AD9688B"/>
    <w:rsid w:val="6CD11405"/>
    <w:rsid w:val="6D0E3F22"/>
    <w:rsid w:val="6E5F187E"/>
    <w:rsid w:val="742E3948"/>
    <w:rsid w:val="744E4660"/>
    <w:rsid w:val="753355A2"/>
    <w:rsid w:val="759F1C61"/>
    <w:rsid w:val="769F2DE8"/>
    <w:rsid w:val="76FDEB7C"/>
    <w:rsid w:val="79C65162"/>
    <w:rsid w:val="7AB56ECA"/>
    <w:rsid w:val="7C9011D9"/>
    <w:rsid w:val="7DC651C5"/>
    <w:rsid w:val="7DF350ED"/>
    <w:rsid w:val="7F9DA0E8"/>
    <w:rsid w:val="7FCC2834"/>
    <w:rsid w:val="7FF6A4EF"/>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1680"/>
      <w:jc w:val="center"/>
    </w:pPr>
    <w:rPr>
      <w:rFonts w:ascii="方正楷体_GBK" w:eastAsia="方正楷体_GBK"/>
      <w:sz w:val="32"/>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eastAsia="宋体" w:cs="Courier New"/>
      <w:sz w:val="21"/>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bCs/>
    </w:rPr>
  </w:style>
  <w:style w:type="character" w:styleId="12">
    <w:name w:val="page number"/>
    <w:basedOn w:val="10"/>
    <w:qFormat/>
    <w:uiPriority w:val="0"/>
  </w:style>
  <w:style w:type="paragraph" w:customStyle="1" w:styleId="13">
    <w:name w:val="p0"/>
    <w:basedOn w:val="1"/>
    <w:next w:val="3"/>
    <w:qFormat/>
    <w:uiPriority w:val="0"/>
    <w:pPr>
      <w:widowControl/>
    </w:pPr>
    <w:rPr>
      <w:rFonts w:ascii="Calibri" w:hAnsi="Calibri" w:eastAsia="宋体" w:cs="宋体"/>
      <w:kern w:val="0"/>
      <w:szCs w:val="32"/>
    </w:rPr>
  </w:style>
  <w:style w:type="paragraph" w:customStyle="1" w:styleId="14">
    <w:name w:val="正文缩进1"/>
    <w:basedOn w:val="1"/>
    <w:uiPriority w:val="0"/>
    <w:pPr>
      <w:ind w:firstLine="420" w:firstLineChars="200"/>
    </w:pPr>
    <w:rPr>
      <w:rFonts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9235</Words>
  <Characters>9344</Characters>
  <Lines>1</Lines>
  <Paragraphs>1</Paragraphs>
  <TotalTime>8</TotalTime>
  <ScaleCrop>false</ScaleCrop>
  <LinksUpToDate>false</LinksUpToDate>
  <CharactersWithSpaces>9447</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2021-09-11T10:41:00Z</dcterms:created>
  <dc:creator>t</dc:creator>
  <cp:lastModifiedBy>Sfj3</cp:lastModifiedBy>
  <cp:lastPrinted>2022-05-12T08:46:00Z</cp:lastPrinted>
  <dcterms:modified xsi:type="dcterms:W3CDTF">2026-07-27T16:26:44Z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92433B43DC6049E291A281A66C52F6E1</vt:lpwstr>
  </property>
</Properties>
</file>