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578" w:lineRule="exact"/>
        <w:ind w:right="34"/>
        <w:jc w:val="both"/>
        <w:rPr>
          <w:rFonts w:hint="eastAsia" w:eastAsia="方正小标宋_GBK"/>
          <w:sz w:val="44"/>
          <w:szCs w:val="44"/>
        </w:rPr>
      </w:pPr>
    </w:p>
    <w:p>
      <w:pPr>
        <w:adjustRightInd w:val="0"/>
        <w:spacing w:line="578" w:lineRule="exact"/>
        <w:ind w:right="34"/>
        <w:jc w:val="both"/>
        <w:rPr>
          <w:rFonts w:hint="eastAsia" w:eastAsia="方正小标宋_GBK"/>
          <w:sz w:val="44"/>
          <w:szCs w:val="44"/>
        </w:rPr>
      </w:pPr>
    </w:p>
    <w:p>
      <w:pPr>
        <w:keepNext w:val="0"/>
        <w:keepLines w:val="0"/>
        <w:pageBreakBefore w:val="0"/>
        <w:widowControl w:val="0"/>
        <w:kinsoku/>
        <w:wordWrap/>
        <w:overflowPunct/>
        <w:topLinePunct w:val="0"/>
        <w:autoSpaceDE/>
        <w:autoSpaceDN/>
        <w:bidi w:val="0"/>
        <w:snapToGrid/>
        <w:spacing w:line="540" w:lineRule="exact"/>
        <w:jc w:val="center"/>
        <w:textAlignment w:val="auto"/>
        <w:rPr>
          <w:rFonts w:eastAsia="方正小标宋_GBK"/>
          <w:sz w:val="44"/>
          <w:szCs w:val="44"/>
        </w:rPr>
      </w:pPr>
      <w:r>
        <w:rPr>
          <w:rFonts w:hint="eastAsia" w:eastAsia="方正小标宋_GBK"/>
          <w:sz w:val="44"/>
          <w:szCs w:val="44"/>
        </w:rPr>
        <w:t>重庆市潼南区人民政府办公室</w:t>
      </w:r>
    </w:p>
    <w:p>
      <w:pPr>
        <w:keepNext w:val="0"/>
        <w:keepLines w:val="0"/>
        <w:pageBreakBefore w:val="0"/>
        <w:widowControl w:val="0"/>
        <w:kinsoku/>
        <w:wordWrap/>
        <w:overflowPunct/>
        <w:topLinePunct w:val="0"/>
        <w:autoSpaceDE/>
        <w:autoSpaceDN/>
        <w:bidi w:val="0"/>
        <w:adjustRightInd w:val="0"/>
        <w:snapToGrid/>
        <w:spacing w:line="540" w:lineRule="exact"/>
        <w:ind w:right="34"/>
        <w:jc w:val="center"/>
        <w:textAlignment w:val="auto"/>
        <w:rPr>
          <w:rFonts w:eastAsia="方正小标宋_GBK"/>
          <w:sz w:val="44"/>
          <w:szCs w:val="44"/>
        </w:rPr>
      </w:pPr>
      <w:r>
        <w:rPr>
          <w:rFonts w:hint="eastAsia" w:eastAsia="方正小标宋_GBK"/>
          <w:sz w:val="44"/>
          <w:szCs w:val="44"/>
        </w:rPr>
        <w:t>关于做好我区市级重点电子配套企业</w:t>
      </w:r>
    </w:p>
    <w:p>
      <w:pPr>
        <w:keepNext w:val="0"/>
        <w:keepLines w:val="0"/>
        <w:pageBreakBefore w:val="0"/>
        <w:widowControl w:val="0"/>
        <w:kinsoku/>
        <w:wordWrap/>
        <w:overflowPunct/>
        <w:topLinePunct w:val="0"/>
        <w:autoSpaceDE/>
        <w:autoSpaceDN/>
        <w:bidi w:val="0"/>
        <w:adjustRightInd w:val="0"/>
        <w:snapToGrid/>
        <w:spacing w:line="540" w:lineRule="exact"/>
        <w:ind w:right="34"/>
        <w:jc w:val="center"/>
        <w:textAlignment w:val="auto"/>
        <w:rPr>
          <w:rFonts w:eastAsia="方正小标宋_GBK"/>
          <w:sz w:val="44"/>
          <w:szCs w:val="44"/>
        </w:rPr>
      </w:pPr>
      <w:r>
        <w:rPr>
          <w:rFonts w:hint="eastAsia" w:eastAsia="方正小标宋_GBK"/>
          <w:sz w:val="44"/>
          <w:szCs w:val="44"/>
        </w:rPr>
        <w:t>人力资源保障工作的通知</w:t>
      </w:r>
    </w:p>
    <w:p>
      <w:pPr>
        <w:keepNext w:val="0"/>
        <w:keepLines w:val="0"/>
        <w:pageBreakBefore w:val="0"/>
        <w:widowControl w:val="0"/>
        <w:kinsoku/>
        <w:overflowPunct/>
        <w:topLinePunct w:val="0"/>
        <w:autoSpaceDE/>
        <w:autoSpaceDN/>
        <w:bidi w:val="0"/>
        <w:adjustRightInd w:val="0"/>
        <w:snapToGrid/>
        <w:spacing w:line="600" w:lineRule="exact"/>
        <w:ind w:right="34"/>
        <w:jc w:val="center"/>
        <w:textAlignment w:val="auto"/>
        <w:rPr>
          <w:rFonts w:eastAsia="方正小标宋_GBK"/>
          <w:sz w:val="44"/>
          <w:szCs w:val="44"/>
        </w:rPr>
      </w:pPr>
      <w:r>
        <w:rPr>
          <w:rFonts w:hint="eastAsia" w:eastAsia="方正仿宋_GBK"/>
          <w:sz w:val="32"/>
          <w:szCs w:val="32"/>
        </w:rPr>
        <w:t>潼南府办〔</w:t>
      </w:r>
      <w:r>
        <w:rPr>
          <w:rFonts w:eastAsia="方正仿宋_GBK"/>
          <w:sz w:val="32"/>
          <w:szCs w:val="32"/>
        </w:rPr>
        <w:t>2017</w:t>
      </w:r>
      <w:r>
        <w:rPr>
          <w:rFonts w:hint="eastAsia" w:eastAsia="方正仿宋_GBK"/>
          <w:sz w:val="32"/>
          <w:szCs w:val="32"/>
        </w:rPr>
        <w:t>〕</w:t>
      </w:r>
      <w:r>
        <w:rPr>
          <w:rFonts w:eastAsia="方正仿宋_GBK"/>
          <w:sz w:val="32"/>
          <w:szCs w:val="32"/>
        </w:rPr>
        <w:t>178</w:t>
      </w:r>
      <w:r>
        <w:rPr>
          <w:rFonts w:hint="eastAsia" w:eastAsia="方正仿宋_GBK"/>
          <w:sz w:val="32"/>
          <w:szCs w:val="32"/>
        </w:rPr>
        <w:t>号</w:t>
      </w:r>
    </w:p>
    <w:p>
      <w:pPr>
        <w:keepNext w:val="0"/>
        <w:keepLines w:val="0"/>
        <w:pageBreakBefore w:val="0"/>
        <w:widowControl w:val="0"/>
        <w:kinsoku/>
        <w:overflowPunct/>
        <w:topLinePunct w:val="0"/>
        <w:autoSpaceDE/>
        <w:autoSpaceDN/>
        <w:bidi w:val="0"/>
        <w:adjustRightInd w:val="0"/>
        <w:snapToGrid/>
        <w:spacing w:line="600" w:lineRule="exact"/>
        <w:ind w:right="34"/>
        <w:textAlignment w:val="auto"/>
        <w:rPr>
          <w:rFonts w:eastAsia="方正小标宋_GBK"/>
          <w:sz w:val="44"/>
          <w:szCs w:val="44"/>
        </w:rPr>
      </w:pPr>
    </w:p>
    <w:p>
      <w:pPr>
        <w:keepNext w:val="0"/>
        <w:keepLines w:val="0"/>
        <w:pageBreakBefore w:val="0"/>
        <w:widowControl w:val="0"/>
        <w:kinsoku/>
        <w:overflowPunct/>
        <w:topLinePunct w:val="0"/>
        <w:autoSpaceDE/>
        <w:autoSpaceDN/>
        <w:bidi w:val="0"/>
        <w:adjustRightInd w:val="0"/>
        <w:snapToGrid/>
        <w:spacing w:line="600" w:lineRule="exact"/>
        <w:textAlignment w:val="auto"/>
        <w:rPr>
          <w:rFonts w:eastAsia="方正仿宋_GBK"/>
          <w:bCs/>
          <w:sz w:val="32"/>
          <w:szCs w:val="32"/>
        </w:rPr>
      </w:pPr>
      <w:r>
        <w:rPr>
          <w:rFonts w:hint="eastAsia" w:eastAsia="方正仿宋_GBK"/>
          <w:sz w:val="32"/>
          <w:szCs w:val="32"/>
        </w:rPr>
        <w:t>各镇人民政府、街道办事处，区级各部门：</w:t>
      </w:r>
    </w:p>
    <w:p>
      <w:pPr>
        <w:keepNext w:val="0"/>
        <w:keepLines w:val="0"/>
        <w:pageBreakBefore w:val="0"/>
        <w:widowControl w:val="0"/>
        <w:kinsoku/>
        <w:overflowPunct/>
        <w:topLinePunct w:val="0"/>
        <w:autoSpaceDE/>
        <w:autoSpaceDN/>
        <w:bidi w:val="0"/>
        <w:snapToGrid/>
        <w:spacing w:line="600" w:lineRule="exact"/>
        <w:ind w:firstLine="640" w:firstLineChars="200"/>
        <w:jc w:val="left"/>
        <w:textAlignment w:val="auto"/>
        <w:rPr>
          <w:rFonts w:eastAsia="方正仿宋_GBK"/>
          <w:bCs/>
          <w:sz w:val="32"/>
          <w:szCs w:val="32"/>
        </w:rPr>
      </w:pPr>
      <w:r>
        <w:rPr>
          <w:rFonts w:hint="eastAsia" w:eastAsia="方正仿宋_GBK"/>
          <w:bCs/>
          <w:sz w:val="32"/>
          <w:szCs w:val="32"/>
        </w:rPr>
        <w:t>为扎实做好我区市级重点电子配套企业人力资源保障工作，促进区内重点产业健康发展，参照市人力社保局等四部门《关于进一步明确“</w:t>
      </w:r>
      <w:r>
        <w:rPr>
          <w:rFonts w:eastAsia="方正仿宋_GBK"/>
          <w:bCs/>
          <w:sz w:val="32"/>
          <w:szCs w:val="32"/>
        </w:rPr>
        <w:t>6+2</w:t>
      </w:r>
      <w:r>
        <w:rPr>
          <w:rFonts w:hint="eastAsia" w:eastAsia="方正仿宋_GBK"/>
          <w:bCs/>
          <w:sz w:val="32"/>
          <w:szCs w:val="32"/>
        </w:rPr>
        <w:t>”市级重点电子智能终端企业招工补贴政策的通知》（渝人社发〔</w:t>
      </w:r>
      <w:r>
        <w:rPr>
          <w:rFonts w:eastAsia="方正仿宋_GBK"/>
          <w:bCs/>
          <w:sz w:val="32"/>
          <w:szCs w:val="32"/>
        </w:rPr>
        <w:t>2017</w:t>
      </w:r>
      <w:r>
        <w:rPr>
          <w:rFonts w:hint="eastAsia" w:eastAsia="方正仿宋_GBK"/>
          <w:bCs/>
          <w:sz w:val="32"/>
          <w:szCs w:val="32"/>
        </w:rPr>
        <w:t>〕</w:t>
      </w:r>
      <w:r>
        <w:rPr>
          <w:rFonts w:eastAsia="方正仿宋_GBK"/>
          <w:bCs/>
          <w:sz w:val="32"/>
          <w:szCs w:val="32"/>
        </w:rPr>
        <w:t>107</w:t>
      </w:r>
      <w:r>
        <w:rPr>
          <w:rFonts w:hint="eastAsia" w:eastAsia="方正仿宋_GBK"/>
          <w:bCs/>
          <w:sz w:val="32"/>
          <w:szCs w:val="32"/>
        </w:rPr>
        <w:t>号）文件精神和我区市级重点电子配套企业人力资源需求实际情况，经研究同意，现就有关事宜通知如下：</w:t>
      </w:r>
    </w:p>
    <w:p>
      <w:pPr>
        <w:keepNext w:val="0"/>
        <w:keepLines w:val="0"/>
        <w:pageBreakBefore w:val="0"/>
        <w:widowControl w:val="0"/>
        <w:kinsoku/>
        <w:overflowPunct/>
        <w:topLinePunct w:val="0"/>
        <w:autoSpaceDE/>
        <w:autoSpaceDN/>
        <w:bidi w:val="0"/>
        <w:adjustRightInd w:val="0"/>
        <w:snapToGrid/>
        <w:spacing w:line="600" w:lineRule="exact"/>
        <w:ind w:firstLine="640" w:firstLineChars="200"/>
        <w:textAlignment w:val="auto"/>
        <w:rPr>
          <w:rFonts w:eastAsia="方正黑体_GBK"/>
          <w:bCs/>
          <w:sz w:val="32"/>
          <w:szCs w:val="32"/>
        </w:rPr>
      </w:pPr>
      <w:r>
        <w:rPr>
          <w:rFonts w:hint="eastAsia" w:eastAsia="方正黑体_GBK"/>
          <w:bCs/>
          <w:sz w:val="32"/>
          <w:szCs w:val="32"/>
        </w:rPr>
        <w:t>一、工作目标</w:t>
      </w:r>
    </w:p>
    <w:p>
      <w:pPr>
        <w:keepNext w:val="0"/>
        <w:keepLines w:val="0"/>
        <w:pageBreakBefore w:val="0"/>
        <w:widowControl w:val="0"/>
        <w:kinsoku/>
        <w:overflowPunct/>
        <w:topLinePunct w:val="0"/>
        <w:autoSpaceDE/>
        <w:autoSpaceDN/>
        <w:bidi w:val="0"/>
        <w:adjustRightInd w:val="0"/>
        <w:snapToGrid/>
        <w:spacing w:line="600" w:lineRule="exact"/>
        <w:ind w:firstLine="640" w:firstLineChars="200"/>
        <w:textAlignment w:val="auto"/>
        <w:rPr>
          <w:rFonts w:eastAsia="方正仿宋_GBK"/>
          <w:bCs/>
          <w:sz w:val="32"/>
          <w:szCs w:val="32"/>
        </w:rPr>
      </w:pPr>
      <w:r>
        <w:rPr>
          <w:rFonts w:hint="eastAsia" w:eastAsia="方正仿宋_GBK"/>
          <w:bCs/>
          <w:sz w:val="32"/>
          <w:szCs w:val="32"/>
        </w:rPr>
        <w:t>培育服务专业化、信息化、规范化的人力资源市场，形成与公共服务优势互补的格局；健全保障有力、运行高效的公共就业服务体系，为各类劳动者提供优质服务；充分运用行政、市场、经济的手段，提高重点企业人力资源供求匹配效率，全力保障区内重点企业的人力资源需求。</w:t>
      </w:r>
    </w:p>
    <w:p>
      <w:pPr>
        <w:keepNext w:val="0"/>
        <w:keepLines w:val="0"/>
        <w:pageBreakBefore w:val="0"/>
        <w:widowControl w:val="0"/>
        <w:kinsoku/>
        <w:overflowPunct/>
        <w:topLinePunct w:val="0"/>
        <w:autoSpaceDE/>
        <w:autoSpaceDN/>
        <w:bidi w:val="0"/>
        <w:adjustRightInd w:val="0"/>
        <w:snapToGrid/>
        <w:spacing w:line="600" w:lineRule="exact"/>
        <w:ind w:firstLine="640" w:firstLineChars="200"/>
        <w:textAlignment w:val="auto"/>
        <w:rPr>
          <w:rFonts w:eastAsia="方正黑体_GBK"/>
          <w:bCs/>
          <w:sz w:val="32"/>
          <w:szCs w:val="32"/>
        </w:rPr>
      </w:pPr>
      <w:r>
        <w:rPr>
          <w:rFonts w:hint="eastAsia" w:eastAsia="方正黑体_GBK"/>
          <w:bCs/>
          <w:sz w:val="32"/>
          <w:szCs w:val="32"/>
        </w:rPr>
        <w:t>二、工作内容</w:t>
      </w:r>
    </w:p>
    <w:p>
      <w:pPr>
        <w:keepNext w:val="0"/>
        <w:keepLines w:val="0"/>
        <w:pageBreakBefore w:val="0"/>
        <w:widowControl w:val="0"/>
        <w:kinsoku/>
        <w:overflowPunct/>
        <w:topLinePunct w:val="0"/>
        <w:autoSpaceDE/>
        <w:autoSpaceDN/>
        <w:bidi w:val="0"/>
        <w:adjustRightInd w:val="0"/>
        <w:snapToGrid/>
        <w:spacing w:line="600" w:lineRule="exact"/>
        <w:ind w:firstLine="640" w:firstLineChars="200"/>
        <w:textAlignment w:val="auto"/>
        <w:rPr>
          <w:rFonts w:eastAsia="方正楷体_GBK"/>
          <w:bCs/>
          <w:sz w:val="32"/>
          <w:szCs w:val="32"/>
        </w:rPr>
      </w:pPr>
      <w:r>
        <w:rPr>
          <w:rFonts w:hint="eastAsia" w:eastAsia="方正楷体_GBK"/>
          <w:bCs/>
          <w:sz w:val="32"/>
          <w:szCs w:val="32"/>
        </w:rPr>
        <w:t>（一）促进我区人力资源市场有序健康发展</w:t>
      </w:r>
    </w:p>
    <w:p>
      <w:pPr>
        <w:keepNext w:val="0"/>
        <w:keepLines w:val="0"/>
        <w:pageBreakBefore w:val="0"/>
        <w:widowControl w:val="0"/>
        <w:kinsoku/>
        <w:overflowPunct/>
        <w:topLinePunct w:val="0"/>
        <w:autoSpaceDE/>
        <w:autoSpaceDN/>
        <w:bidi w:val="0"/>
        <w:adjustRightInd w:val="0"/>
        <w:snapToGrid/>
        <w:spacing w:line="600" w:lineRule="exact"/>
        <w:ind w:firstLine="640" w:firstLineChars="200"/>
        <w:textAlignment w:val="auto"/>
        <w:rPr>
          <w:rFonts w:eastAsia="方正仿宋_GBK"/>
          <w:bCs/>
          <w:sz w:val="32"/>
          <w:szCs w:val="32"/>
        </w:rPr>
      </w:pPr>
      <w:r>
        <w:rPr>
          <w:rFonts w:eastAsia="方正仿宋_GBK"/>
          <w:bCs/>
          <w:sz w:val="32"/>
          <w:szCs w:val="32"/>
        </w:rPr>
        <w:t>1</w:t>
      </w:r>
      <w:r>
        <w:rPr>
          <w:rFonts w:hint="eastAsia" w:eastAsia="方正仿宋_GBK"/>
          <w:bCs/>
          <w:sz w:val="32"/>
          <w:szCs w:val="32"/>
        </w:rPr>
        <w:t>．引进、引导、培育我区人力资源服务企业发展。力争引进大型的人力资源服务机构，引导培育本地人力资源服务机构，鼓励其开展劳务派遣和各项人力资源服务。对人力资源服务机构进行分类管理，依照有关规定规范其健康运行，促进我区人力资源服务业规模化、专业化发展。对人力资源服务能力强、保障供应有力的人力资源服务机构给予政策扶持。</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eastAsia="方正仿宋_GBK"/>
          <w:bCs/>
          <w:sz w:val="32"/>
          <w:szCs w:val="32"/>
        </w:rPr>
      </w:pPr>
      <w:r>
        <w:rPr>
          <w:rFonts w:eastAsia="方正仿宋_GBK"/>
          <w:bCs/>
          <w:sz w:val="32"/>
          <w:szCs w:val="32"/>
        </w:rPr>
        <w:t>2</w:t>
      </w:r>
      <w:r>
        <w:rPr>
          <w:rFonts w:hint="eastAsia" w:eastAsia="方正仿宋_GBK"/>
          <w:bCs/>
          <w:sz w:val="32"/>
          <w:szCs w:val="32"/>
        </w:rPr>
        <w:t>．探索新的人力资源调配模式。通过政府、企业、人力资源服务机构签订三方人力资源保障协议的形式，建立新的企业人力资源保障供应机制，进一步做好企业人力资源保障工作。</w:t>
      </w:r>
    </w:p>
    <w:p>
      <w:pPr>
        <w:keepNext w:val="0"/>
        <w:keepLines w:val="0"/>
        <w:pageBreakBefore w:val="0"/>
        <w:widowControl w:val="0"/>
        <w:kinsoku/>
        <w:overflowPunct/>
        <w:topLinePunct w:val="0"/>
        <w:autoSpaceDE/>
        <w:autoSpaceDN/>
        <w:bidi w:val="0"/>
        <w:adjustRightInd w:val="0"/>
        <w:snapToGrid/>
        <w:spacing w:line="600" w:lineRule="exact"/>
        <w:ind w:firstLine="640" w:firstLineChars="200"/>
        <w:textAlignment w:val="auto"/>
        <w:rPr>
          <w:rFonts w:eastAsia="方正楷体_GBK"/>
          <w:bCs/>
          <w:sz w:val="32"/>
          <w:szCs w:val="32"/>
        </w:rPr>
      </w:pPr>
      <w:r>
        <w:rPr>
          <w:rFonts w:hint="eastAsia" w:eastAsia="方正楷体_GBK"/>
          <w:bCs/>
          <w:sz w:val="32"/>
          <w:szCs w:val="32"/>
        </w:rPr>
        <w:t>（二）建立招工补贴激励机制</w:t>
      </w:r>
    </w:p>
    <w:p>
      <w:pPr>
        <w:keepNext w:val="0"/>
        <w:keepLines w:val="0"/>
        <w:pageBreakBefore w:val="0"/>
        <w:widowControl w:val="0"/>
        <w:kinsoku/>
        <w:overflowPunct/>
        <w:topLinePunct w:val="0"/>
        <w:autoSpaceDE/>
        <w:autoSpaceDN/>
        <w:bidi w:val="0"/>
        <w:snapToGrid/>
        <w:spacing w:line="600" w:lineRule="exact"/>
        <w:ind w:firstLine="640"/>
        <w:textAlignment w:val="auto"/>
        <w:rPr>
          <w:rFonts w:eastAsia="方正仿宋_GBK"/>
          <w:bCs/>
          <w:sz w:val="32"/>
          <w:szCs w:val="32"/>
        </w:rPr>
      </w:pPr>
      <w:r>
        <w:rPr>
          <w:rFonts w:eastAsia="方正仿宋_GBK"/>
          <w:sz w:val="32"/>
          <w:szCs w:val="32"/>
        </w:rPr>
        <w:t>1</w:t>
      </w:r>
      <w:r>
        <w:rPr>
          <w:rFonts w:hint="eastAsia" w:eastAsia="方正仿宋_GBK"/>
          <w:sz w:val="32"/>
          <w:szCs w:val="32"/>
        </w:rPr>
        <w:t>．招工补贴。</w:t>
      </w:r>
      <w:r>
        <w:rPr>
          <w:rFonts w:hint="eastAsia" w:eastAsia="方正仿宋_GBK"/>
          <w:bCs/>
          <w:sz w:val="32"/>
          <w:szCs w:val="32"/>
        </w:rPr>
        <w:t>对公共就业服务机构（含镇街社保所）、区内外人力资源服务机构、职业院校等送工单位为区内市级重点配套电子企业输送人员的，连续工作满</w:t>
      </w:r>
      <w:r>
        <w:rPr>
          <w:rFonts w:eastAsia="方正仿宋_GBK"/>
          <w:bCs/>
          <w:sz w:val="32"/>
          <w:szCs w:val="32"/>
        </w:rPr>
        <w:t>30</w:t>
      </w:r>
      <w:r>
        <w:rPr>
          <w:rFonts w:hint="eastAsia" w:eastAsia="方正仿宋_GBK"/>
          <w:bCs/>
          <w:sz w:val="32"/>
          <w:szCs w:val="32"/>
        </w:rPr>
        <w:t>天及以上的，按平均</w:t>
      </w:r>
      <w:r>
        <w:rPr>
          <w:rFonts w:eastAsia="方正仿宋_GBK"/>
          <w:bCs/>
          <w:sz w:val="32"/>
          <w:szCs w:val="32"/>
        </w:rPr>
        <w:t>500</w:t>
      </w:r>
      <w:r>
        <w:rPr>
          <w:rFonts w:hint="eastAsia" w:eastAsia="方正仿宋_GBK"/>
          <w:bCs/>
          <w:sz w:val="32"/>
          <w:szCs w:val="32"/>
        </w:rPr>
        <w:t>元</w:t>
      </w:r>
      <w:r>
        <w:rPr>
          <w:rFonts w:eastAsia="方正仿宋_GBK"/>
          <w:bCs/>
          <w:sz w:val="32"/>
          <w:szCs w:val="32"/>
        </w:rPr>
        <w:t>/</w:t>
      </w:r>
      <w:r>
        <w:rPr>
          <w:rFonts w:hint="eastAsia" w:eastAsia="方正仿宋_GBK"/>
          <w:bCs/>
          <w:sz w:val="32"/>
          <w:szCs w:val="32"/>
        </w:rPr>
        <w:t>人·</w:t>
      </w:r>
      <w:r>
        <w:rPr>
          <w:rFonts w:eastAsia="方正仿宋_GBK"/>
          <w:bCs/>
          <w:sz w:val="32"/>
          <w:szCs w:val="32"/>
        </w:rPr>
        <w:t>30</w:t>
      </w:r>
      <w:r>
        <w:rPr>
          <w:rFonts w:hint="eastAsia" w:eastAsia="方正仿宋_GBK"/>
          <w:bCs/>
          <w:sz w:val="32"/>
          <w:szCs w:val="32"/>
        </w:rPr>
        <w:t>天标准给予送工单位每次最长不超过</w:t>
      </w:r>
      <w:r>
        <w:rPr>
          <w:rFonts w:eastAsia="方正仿宋_GBK"/>
          <w:bCs/>
          <w:sz w:val="32"/>
          <w:szCs w:val="32"/>
        </w:rPr>
        <w:t>90</w:t>
      </w:r>
      <w:r>
        <w:rPr>
          <w:rFonts w:hint="eastAsia" w:eastAsia="方正仿宋_GBK"/>
          <w:bCs/>
          <w:sz w:val="32"/>
          <w:szCs w:val="32"/>
        </w:rPr>
        <w:t>天的补贴，每年每人最多享受两次。</w:t>
      </w:r>
    </w:p>
    <w:p>
      <w:pPr>
        <w:keepNext w:val="0"/>
        <w:keepLines w:val="0"/>
        <w:pageBreakBefore w:val="0"/>
        <w:widowControl w:val="0"/>
        <w:kinsoku/>
        <w:overflowPunct/>
        <w:topLinePunct w:val="0"/>
        <w:autoSpaceDE/>
        <w:autoSpaceDN/>
        <w:bidi w:val="0"/>
        <w:snapToGrid/>
        <w:spacing w:line="600" w:lineRule="exact"/>
        <w:ind w:firstLine="640" w:firstLineChars="200"/>
        <w:jc w:val="both"/>
        <w:textAlignment w:val="auto"/>
        <w:rPr>
          <w:rFonts w:ascii="Times New Roman" w:hAnsi="Times New Roman" w:eastAsia="楷体" w:cs="Times New Roman"/>
          <w:b/>
          <w:bCs/>
          <w:color w:val="000000"/>
          <w:kern w:val="2"/>
          <w:sz w:val="32"/>
          <w:szCs w:val="32"/>
          <w:lang w:val="en-US" w:eastAsia="zh-CN" w:bidi="ar-SA"/>
        </w:rPr>
      </w:pPr>
      <w:r>
        <w:rPr>
          <w:rFonts w:ascii="Times New Roman" w:hAnsi="Times New Roman" w:eastAsia="方正仿宋_GBK" w:cs="Times New Roman"/>
          <w:kern w:val="2"/>
          <w:sz w:val="32"/>
          <w:szCs w:val="32"/>
          <w:lang w:val="en-US" w:eastAsia="zh-CN" w:bidi="ar-SA"/>
        </w:rPr>
        <w:t>2</w:t>
      </w:r>
      <w:r>
        <w:rPr>
          <w:rFonts w:hint="eastAsia" w:ascii="Calibri" w:hAnsi="Calibri" w:eastAsia="方正仿宋_GBK" w:cs="Times New Roman"/>
          <w:kern w:val="2"/>
          <w:sz w:val="32"/>
          <w:szCs w:val="32"/>
          <w:lang w:val="en-US" w:eastAsia="zh-CN" w:bidi="ar-SA"/>
        </w:rPr>
        <w:t>．应急储备补贴。在区内市级重点电子配套企业用工紧张期，</w:t>
      </w:r>
      <w:r>
        <w:rPr>
          <w:rFonts w:hint="eastAsia" w:ascii="Times New Roman" w:hAnsi="Times New Roman" w:eastAsia="方正仿宋_GBK" w:cs="Times New Roman"/>
          <w:color w:val="000000"/>
          <w:kern w:val="2"/>
          <w:sz w:val="32"/>
          <w:szCs w:val="32"/>
          <w:lang w:val="en-US" w:eastAsia="zh-CN" w:bidi="ar-SA"/>
        </w:rPr>
        <w:t>实施应急补贴，对送工单位向企业输送人员连续工作满</w:t>
      </w:r>
      <w:r>
        <w:rPr>
          <w:rFonts w:ascii="Times New Roman" w:hAnsi="Times New Roman" w:eastAsia="方正仿宋_GBK" w:cs="Times New Roman"/>
          <w:color w:val="000000"/>
          <w:kern w:val="2"/>
          <w:sz w:val="32"/>
          <w:szCs w:val="32"/>
          <w:lang w:val="en-US" w:eastAsia="zh-CN" w:bidi="ar-SA"/>
        </w:rPr>
        <w:t>30</w:t>
      </w:r>
      <w:r>
        <w:rPr>
          <w:rFonts w:hint="eastAsia" w:ascii="Times New Roman" w:hAnsi="Times New Roman" w:eastAsia="方正仿宋_GBK" w:cs="Times New Roman"/>
          <w:color w:val="000000"/>
          <w:kern w:val="2"/>
          <w:sz w:val="32"/>
          <w:szCs w:val="32"/>
          <w:lang w:val="en-US" w:eastAsia="zh-CN" w:bidi="ar-SA"/>
        </w:rPr>
        <w:t>天及以上的，按</w:t>
      </w:r>
      <w:r>
        <w:rPr>
          <w:rFonts w:ascii="Times New Roman" w:hAnsi="Times New Roman" w:eastAsia="方正仿宋_GBK" w:cs="Times New Roman"/>
          <w:color w:val="000000"/>
          <w:kern w:val="2"/>
          <w:sz w:val="32"/>
          <w:szCs w:val="32"/>
          <w:lang w:val="en-US" w:eastAsia="zh-CN" w:bidi="ar-SA"/>
        </w:rPr>
        <w:t>600</w:t>
      </w:r>
      <w:r>
        <w:rPr>
          <w:rFonts w:hint="eastAsia" w:ascii="Times New Roman" w:hAnsi="Times New Roman" w:eastAsia="方正仿宋_GBK" w:cs="Times New Roman"/>
          <w:color w:val="000000"/>
          <w:kern w:val="2"/>
          <w:sz w:val="32"/>
          <w:szCs w:val="32"/>
          <w:lang w:val="en-US" w:eastAsia="zh-CN" w:bidi="ar-SA"/>
        </w:rPr>
        <w:t>元</w:t>
      </w:r>
      <w:r>
        <w:rPr>
          <w:rFonts w:ascii="Times New Roman" w:hAnsi="Times New Roman" w:eastAsia="方正仿宋_GBK" w:cs="Times New Roman"/>
          <w:color w:val="000000"/>
          <w:kern w:val="2"/>
          <w:sz w:val="32"/>
          <w:szCs w:val="32"/>
          <w:lang w:val="en-US" w:eastAsia="zh-CN" w:bidi="ar-SA"/>
        </w:rPr>
        <w:t>/</w:t>
      </w:r>
      <w:r>
        <w:rPr>
          <w:rFonts w:hint="eastAsia" w:ascii="Times New Roman" w:hAnsi="Times New Roman" w:eastAsia="方正仿宋_GBK" w:cs="Times New Roman"/>
          <w:color w:val="000000"/>
          <w:kern w:val="2"/>
          <w:sz w:val="32"/>
          <w:szCs w:val="32"/>
          <w:lang w:val="en-US" w:eastAsia="zh-CN" w:bidi="ar-SA"/>
        </w:rPr>
        <w:t>人的标准给予应急补贴。</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eastAsia="方正仿宋_GBK"/>
          <w:sz w:val="32"/>
          <w:szCs w:val="32"/>
        </w:rPr>
      </w:pPr>
      <w:r>
        <w:rPr>
          <w:rFonts w:eastAsia="方正仿宋_GBK"/>
          <w:sz w:val="32"/>
          <w:szCs w:val="32"/>
        </w:rPr>
        <w:t>3</w:t>
      </w:r>
      <w:r>
        <w:rPr>
          <w:rFonts w:hint="eastAsia" w:eastAsia="方正仿宋_GBK"/>
          <w:sz w:val="32"/>
          <w:szCs w:val="32"/>
        </w:rPr>
        <w:t>．员工内荐补贴。鼓励“以老带新”，对老员工自主推荐求职人员到区内市级重点电子配套企业就业的，按照新员工稳定就业第</w:t>
      </w:r>
      <w:r>
        <w:rPr>
          <w:rFonts w:eastAsia="方正仿宋_GBK"/>
          <w:sz w:val="32"/>
          <w:szCs w:val="32"/>
        </w:rPr>
        <w:t>1</w:t>
      </w:r>
      <w:r>
        <w:rPr>
          <w:rFonts w:hint="eastAsia" w:eastAsia="方正仿宋_GBK"/>
          <w:sz w:val="32"/>
          <w:szCs w:val="32"/>
        </w:rPr>
        <w:t>个月</w:t>
      </w:r>
      <w:r>
        <w:rPr>
          <w:rFonts w:eastAsia="方正仿宋_GBK"/>
          <w:sz w:val="32"/>
          <w:szCs w:val="32"/>
        </w:rPr>
        <w:t>100</w:t>
      </w:r>
      <w:r>
        <w:rPr>
          <w:rFonts w:hint="eastAsia" w:eastAsia="方正仿宋_GBK"/>
          <w:sz w:val="32"/>
          <w:szCs w:val="32"/>
        </w:rPr>
        <w:t>元</w:t>
      </w:r>
      <w:r>
        <w:rPr>
          <w:rFonts w:eastAsia="方正仿宋_GBK"/>
          <w:sz w:val="32"/>
          <w:szCs w:val="32"/>
        </w:rPr>
        <w:t>/</w:t>
      </w:r>
      <w:r>
        <w:rPr>
          <w:rFonts w:hint="eastAsia" w:eastAsia="方正仿宋_GBK"/>
          <w:sz w:val="32"/>
          <w:szCs w:val="32"/>
        </w:rPr>
        <w:t>人，第</w:t>
      </w:r>
      <w:r>
        <w:rPr>
          <w:rFonts w:eastAsia="方正仿宋_GBK"/>
          <w:sz w:val="32"/>
          <w:szCs w:val="32"/>
        </w:rPr>
        <w:t>2</w:t>
      </w:r>
      <w:r>
        <w:rPr>
          <w:rFonts w:hint="eastAsia" w:eastAsia="方正仿宋_GBK"/>
          <w:sz w:val="32"/>
          <w:szCs w:val="32"/>
        </w:rPr>
        <w:t>个月</w:t>
      </w:r>
      <w:r>
        <w:rPr>
          <w:rFonts w:eastAsia="方正仿宋_GBK"/>
          <w:sz w:val="32"/>
          <w:szCs w:val="32"/>
        </w:rPr>
        <w:t>200</w:t>
      </w:r>
      <w:r>
        <w:rPr>
          <w:rFonts w:hint="eastAsia" w:eastAsia="方正仿宋_GBK"/>
          <w:sz w:val="32"/>
          <w:szCs w:val="32"/>
        </w:rPr>
        <w:t>元</w:t>
      </w:r>
      <w:r>
        <w:rPr>
          <w:rFonts w:eastAsia="方正仿宋_GBK"/>
          <w:sz w:val="32"/>
          <w:szCs w:val="32"/>
        </w:rPr>
        <w:t>/</w:t>
      </w:r>
      <w:r>
        <w:rPr>
          <w:rFonts w:hint="eastAsia" w:eastAsia="方正仿宋_GBK"/>
          <w:sz w:val="32"/>
          <w:szCs w:val="32"/>
        </w:rPr>
        <w:t>人，第</w:t>
      </w:r>
      <w:r>
        <w:rPr>
          <w:rFonts w:eastAsia="方正仿宋_GBK"/>
          <w:sz w:val="32"/>
          <w:szCs w:val="32"/>
        </w:rPr>
        <w:t>3</w:t>
      </w:r>
      <w:r>
        <w:rPr>
          <w:rFonts w:hint="eastAsia" w:eastAsia="方正仿宋_GBK"/>
          <w:sz w:val="32"/>
          <w:szCs w:val="32"/>
        </w:rPr>
        <w:t>个月</w:t>
      </w:r>
      <w:r>
        <w:rPr>
          <w:rFonts w:eastAsia="方正仿宋_GBK"/>
          <w:sz w:val="32"/>
          <w:szCs w:val="32"/>
        </w:rPr>
        <w:t>300</w:t>
      </w:r>
      <w:r>
        <w:rPr>
          <w:rFonts w:hint="eastAsia" w:eastAsia="方正仿宋_GBK"/>
          <w:sz w:val="32"/>
          <w:szCs w:val="32"/>
        </w:rPr>
        <w:t>元</w:t>
      </w:r>
      <w:r>
        <w:rPr>
          <w:rFonts w:eastAsia="方正仿宋_GBK"/>
          <w:sz w:val="32"/>
          <w:szCs w:val="32"/>
        </w:rPr>
        <w:t>/</w:t>
      </w:r>
      <w:r>
        <w:rPr>
          <w:rFonts w:hint="eastAsia" w:eastAsia="方正仿宋_GBK"/>
          <w:sz w:val="32"/>
          <w:szCs w:val="32"/>
        </w:rPr>
        <w:t>人的标准，给予老员工累计不超过</w:t>
      </w:r>
      <w:r>
        <w:rPr>
          <w:rFonts w:eastAsia="方正仿宋_GBK"/>
          <w:sz w:val="32"/>
          <w:szCs w:val="32"/>
        </w:rPr>
        <w:t>600</w:t>
      </w:r>
      <w:r>
        <w:rPr>
          <w:rFonts w:hint="eastAsia" w:eastAsia="方正仿宋_GBK"/>
          <w:sz w:val="32"/>
          <w:szCs w:val="32"/>
        </w:rPr>
        <w:t>元</w:t>
      </w:r>
      <w:r>
        <w:rPr>
          <w:rFonts w:eastAsia="方正仿宋_GBK"/>
          <w:sz w:val="32"/>
          <w:szCs w:val="32"/>
        </w:rPr>
        <w:t>/</w:t>
      </w:r>
      <w:r>
        <w:rPr>
          <w:rFonts w:hint="eastAsia" w:eastAsia="方正仿宋_GBK"/>
          <w:sz w:val="32"/>
          <w:szCs w:val="32"/>
        </w:rPr>
        <w:t>人的内荐补贴。</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eastAsia="方正仿宋_GBK"/>
          <w:color w:val="000000"/>
          <w:sz w:val="32"/>
          <w:szCs w:val="32"/>
        </w:rPr>
      </w:pPr>
      <w:r>
        <w:rPr>
          <w:rFonts w:eastAsia="方正仿宋_GBK"/>
          <w:sz w:val="32"/>
          <w:szCs w:val="32"/>
        </w:rPr>
        <w:t>4</w:t>
      </w:r>
      <w:r>
        <w:rPr>
          <w:rFonts w:hint="eastAsia" w:eastAsia="方正仿宋_GBK"/>
          <w:sz w:val="32"/>
          <w:szCs w:val="32"/>
        </w:rPr>
        <w:t>．招工工作经费。</w:t>
      </w:r>
      <w:r>
        <w:rPr>
          <w:rFonts w:hint="eastAsia" w:eastAsia="方正仿宋_GBK"/>
          <w:color w:val="000000"/>
          <w:sz w:val="32"/>
          <w:szCs w:val="32"/>
        </w:rPr>
        <w:t>对稳定岗位</w:t>
      </w:r>
      <w:r>
        <w:rPr>
          <w:rFonts w:eastAsia="方正仿宋_GBK"/>
          <w:color w:val="000000"/>
          <w:sz w:val="32"/>
          <w:szCs w:val="32"/>
        </w:rPr>
        <w:t>1</w:t>
      </w:r>
      <w:r>
        <w:rPr>
          <w:rFonts w:hint="eastAsia" w:eastAsia="方正仿宋_GBK"/>
          <w:color w:val="000000"/>
          <w:sz w:val="32"/>
          <w:szCs w:val="32"/>
        </w:rPr>
        <w:t>个月及以上的按照</w:t>
      </w:r>
      <w:r>
        <w:rPr>
          <w:rFonts w:eastAsia="方正仿宋_GBK"/>
          <w:color w:val="000000"/>
          <w:sz w:val="32"/>
          <w:szCs w:val="32"/>
        </w:rPr>
        <w:t>100</w:t>
      </w:r>
      <w:r>
        <w:rPr>
          <w:rFonts w:hint="eastAsia" w:eastAsia="方正仿宋_GBK"/>
          <w:color w:val="000000"/>
          <w:sz w:val="32"/>
          <w:szCs w:val="32"/>
        </w:rPr>
        <w:t>元</w:t>
      </w:r>
      <w:r>
        <w:rPr>
          <w:rFonts w:eastAsia="方正仿宋_GBK"/>
          <w:color w:val="000000"/>
          <w:sz w:val="32"/>
          <w:szCs w:val="32"/>
        </w:rPr>
        <w:t>/</w:t>
      </w:r>
      <w:r>
        <w:rPr>
          <w:rFonts w:hint="eastAsia" w:eastAsia="方正仿宋_GBK"/>
          <w:color w:val="000000"/>
          <w:sz w:val="32"/>
          <w:szCs w:val="32"/>
        </w:rPr>
        <w:t>人·月的标准，给予公共就业服务机构招工工作经费补助（</w:t>
      </w:r>
      <w:r>
        <w:rPr>
          <w:rFonts w:hint="eastAsia" w:eastAsia="方正仿宋_GBK"/>
          <w:sz w:val="32"/>
          <w:szCs w:val="32"/>
        </w:rPr>
        <w:t>最长不超过</w:t>
      </w:r>
      <w:r>
        <w:rPr>
          <w:rFonts w:eastAsia="方正仿宋_GBK"/>
          <w:sz w:val="32"/>
          <w:szCs w:val="32"/>
        </w:rPr>
        <w:t>3</w:t>
      </w:r>
      <w:r>
        <w:rPr>
          <w:rFonts w:hint="eastAsia" w:eastAsia="方正仿宋_GBK"/>
          <w:sz w:val="32"/>
          <w:szCs w:val="32"/>
        </w:rPr>
        <w:t>个月</w:t>
      </w:r>
      <w:r>
        <w:rPr>
          <w:rFonts w:hint="eastAsia" w:eastAsia="方正仿宋_GBK"/>
          <w:color w:val="000000"/>
          <w:sz w:val="32"/>
          <w:szCs w:val="32"/>
        </w:rPr>
        <w:t>）。</w:t>
      </w:r>
    </w:p>
    <w:p>
      <w:pPr>
        <w:keepNext w:val="0"/>
        <w:keepLines w:val="0"/>
        <w:pageBreakBefore w:val="0"/>
        <w:widowControl w:val="0"/>
        <w:kinsoku/>
        <w:overflowPunct/>
        <w:topLinePunct w:val="0"/>
        <w:autoSpaceDE/>
        <w:autoSpaceDN/>
        <w:bidi w:val="0"/>
        <w:adjustRightInd w:val="0"/>
        <w:snapToGrid/>
        <w:spacing w:line="600" w:lineRule="exact"/>
        <w:ind w:firstLine="640" w:firstLineChars="200"/>
        <w:textAlignment w:val="auto"/>
        <w:rPr>
          <w:rFonts w:eastAsia="方正黑体_GBK"/>
          <w:bCs/>
          <w:sz w:val="32"/>
          <w:szCs w:val="32"/>
        </w:rPr>
      </w:pPr>
      <w:r>
        <w:rPr>
          <w:rFonts w:hint="eastAsia" w:eastAsia="方正黑体_GBK"/>
          <w:bCs/>
          <w:sz w:val="32"/>
          <w:szCs w:val="32"/>
        </w:rPr>
        <w:t>三、责任分工</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eastAsia="方正仿宋_GBK"/>
          <w:bCs/>
          <w:sz w:val="32"/>
          <w:szCs w:val="32"/>
        </w:rPr>
      </w:pPr>
      <w:r>
        <w:rPr>
          <w:rFonts w:hint="eastAsia" w:eastAsia="方正仿宋_GBK"/>
          <w:sz w:val="32"/>
          <w:szCs w:val="32"/>
        </w:rPr>
        <w:t>由区人力社保局牵头，区级相关部门和各镇街按照职责分工，各司其职，协同配合，切实推进我</w:t>
      </w:r>
      <w:r>
        <w:rPr>
          <w:rFonts w:hint="eastAsia" w:eastAsia="方正仿宋_GBK"/>
          <w:bCs/>
          <w:sz w:val="32"/>
          <w:szCs w:val="32"/>
        </w:rPr>
        <w:t>区重点企业人力资源保障工作。具体分工如下：</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hint="eastAsia" w:eastAsia="方正仿宋_GBK"/>
          <w:sz w:val="32"/>
          <w:szCs w:val="32"/>
        </w:rPr>
      </w:pPr>
      <w:r>
        <w:rPr>
          <w:rFonts w:hint="eastAsia" w:eastAsia="方正仿宋_GBK"/>
          <w:sz w:val="32"/>
          <w:szCs w:val="32"/>
        </w:rPr>
        <w:t>区政府督查室：对招工任务完成情况进行定期督查。</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hint="eastAsia" w:eastAsia="方正仿宋_GBK"/>
          <w:sz w:val="32"/>
          <w:szCs w:val="32"/>
        </w:rPr>
      </w:pPr>
      <w:r>
        <w:rPr>
          <w:rFonts w:hint="eastAsia" w:eastAsia="方正仿宋_GBK"/>
          <w:sz w:val="32"/>
          <w:szCs w:val="32"/>
        </w:rPr>
        <w:t>区财政局：加大资金保障力度，对招工补贴等相关费用纳入本级财政预算予以保障。</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eastAsia="方正仿宋_GBK"/>
          <w:bCs/>
          <w:sz w:val="32"/>
          <w:szCs w:val="32"/>
        </w:rPr>
      </w:pPr>
      <w:r>
        <w:rPr>
          <w:rFonts w:hint="eastAsia" w:eastAsia="方正仿宋_GBK"/>
          <w:sz w:val="32"/>
          <w:szCs w:val="32"/>
        </w:rPr>
        <w:t>区经济信息委</w:t>
      </w:r>
      <w:r>
        <w:rPr>
          <w:rFonts w:hint="eastAsia" w:ascii="方正楷体_GBK" w:hAnsi="方正楷体_GBK" w:eastAsia="方正楷体_GBK" w:cs="方正楷体_GBK"/>
          <w:bCs/>
          <w:sz w:val="32"/>
          <w:szCs w:val="32"/>
        </w:rPr>
        <w:t>：</w:t>
      </w:r>
      <w:r>
        <w:rPr>
          <w:rFonts w:hint="eastAsia" w:eastAsia="方正仿宋_GBK"/>
          <w:bCs/>
          <w:sz w:val="32"/>
          <w:szCs w:val="32"/>
        </w:rPr>
        <w:t>负责核定享受我区重点企业招工保障相关政策的区级重点企业，会同区工业园区管委会督促区级重点企业及时真实提供申报补贴的相关资料，协助核实员工入职、离职和工资发放信息。</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eastAsia="方正仿宋_GBK"/>
          <w:bCs/>
          <w:sz w:val="32"/>
          <w:szCs w:val="32"/>
        </w:rPr>
      </w:pPr>
      <w:r>
        <w:rPr>
          <w:rFonts w:hint="eastAsia" w:eastAsia="方正仿宋_GBK"/>
          <w:sz w:val="32"/>
          <w:szCs w:val="32"/>
        </w:rPr>
        <w:t>区教委：强化教育服务全区经济建设工作，督促区内职业学校调整教学</w:t>
      </w:r>
      <w:r>
        <w:rPr>
          <w:rFonts w:hint="eastAsia" w:eastAsia="方正仿宋_GBK"/>
          <w:bCs/>
          <w:sz w:val="32"/>
          <w:szCs w:val="32"/>
        </w:rPr>
        <w:t>专业、教学计划、教学方式和课程设置，形成既切合我区经济建设和企业需求，又具备各自专业特色的职业教育体系；明确区内职业学校输送学生到区级重点企业教学实践、顶岗实习、正式就业的社会责任。督促普通高中学校积极组织高中未升学毕业生到</w:t>
      </w:r>
      <w:r>
        <w:rPr>
          <w:rFonts w:hint="eastAsia" w:eastAsia="方正仿宋_GBK"/>
          <w:bCs/>
          <w:spacing w:val="-6"/>
          <w:sz w:val="32"/>
          <w:szCs w:val="32"/>
        </w:rPr>
        <w:t>区级重点企业开展岗前短期储备培训，引导学生到区级重点企业</w:t>
      </w:r>
      <w:r>
        <w:rPr>
          <w:rFonts w:hint="eastAsia" w:eastAsia="方正仿宋_GBK"/>
          <w:bCs/>
          <w:sz w:val="32"/>
          <w:szCs w:val="32"/>
        </w:rPr>
        <w:t>就近就地就业。</w:t>
      </w:r>
      <w:r>
        <w:rPr>
          <w:rFonts w:hint="eastAsia" w:eastAsia="方正仿宋_GBK"/>
          <w:bCs/>
          <w:spacing w:val="-6"/>
          <w:sz w:val="32"/>
          <w:szCs w:val="32"/>
        </w:rPr>
        <w:t>组织普通高中和职业学校毕业学生分流到区内重点企业，参加岗前培训、顶岗实习、就业等，列入对普通高中学校和职业学校年度目标考核的重要指标</w:t>
      </w:r>
      <w:r>
        <w:rPr>
          <w:rFonts w:hint="eastAsia" w:eastAsia="方正仿宋_GBK"/>
          <w:bCs/>
          <w:sz w:val="32"/>
          <w:szCs w:val="32"/>
        </w:rPr>
        <w:t>。</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hint="eastAsia" w:eastAsia="方正仿宋_GBK"/>
          <w:sz w:val="32"/>
          <w:szCs w:val="32"/>
        </w:rPr>
      </w:pPr>
      <w:r>
        <w:rPr>
          <w:rFonts w:hint="eastAsia" w:eastAsia="方正仿宋_GBK"/>
          <w:sz w:val="32"/>
          <w:szCs w:val="32"/>
        </w:rPr>
        <w:t>区人力社保局：尽快建立完善“创业就业和人才服务局—人力资源市场（人力资源公司）—镇街就业服务平台—劳务经纪人”四级招工体系。加强区域性劳务合作，扩大人力资源供给来源范围；大力扶持、培育区内外人力资源服务机构，促进招工服务专业化、信息化、规范化；充分发挥劳务经纪人作用，深化劳务经纪人培训管理，鼓励和引导劳务经纪人与人力资源服务机构、各镇街合作，将劳务经纪人走家入户的灵活模式与招工服务机构的规范操作相结合。负责区级重点企业招工补贴兑现等相关工作。</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eastAsia="方正仿宋_GBK"/>
          <w:bCs/>
          <w:sz w:val="32"/>
          <w:szCs w:val="32"/>
        </w:rPr>
      </w:pPr>
      <w:r>
        <w:rPr>
          <w:rFonts w:hint="eastAsia" w:eastAsia="方正仿宋_GBK"/>
          <w:sz w:val="32"/>
          <w:szCs w:val="32"/>
        </w:rPr>
        <w:t>各镇街道：充</w:t>
      </w:r>
      <w:r>
        <w:rPr>
          <w:rFonts w:hint="eastAsia" w:eastAsia="方正仿宋_GBK"/>
          <w:bCs/>
          <w:sz w:val="32"/>
          <w:szCs w:val="32"/>
        </w:rPr>
        <w:t>分发挥基层就业服务平台和村社区作用，加大外出农民工回引工作力度，以村社区为单位建立辖区内劳动力资源动态基础台账，积极开展区内重点企业的招工宣传，落实本辖区内的招工目标任务。</w:t>
      </w:r>
    </w:p>
    <w:p>
      <w:pPr>
        <w:keepNext w:val="0"/>
        <w:keepLines w:val="0"/>
        <w:pageBreakBefore w:val="0"/>
        <w:widowControl w:val="0"/>
        <w:kinsoku/>
        <w:overflowPunct/>
        <w:topLinePunct w:val="0"/>
        <w:autoSpaceDE/>
        <w:autoSpaceDN/>
        <w:bidi w:val="0"/>
        <w:adjustRightInd w:val="0"/>
        <w:snapToGrid/>
        <w:spacing w:line="600" w:lineRule="exact"/>
        <w:ind w:firstLine="640" w:firstLineChars="200"/>
        <w:textAlignment w:val="auto"/>
        <w:rPr>
          <w:rFonts w:eastAsia="方正仿宋_GBK"/>
          <w:bCs/>
          <w:sz w:val="32"/>
          <w:szCs w:val="32"/>
        </w:rPr>
      </w:pPr>
      <w:r>
        <w:rPr>
          <w:rFonts w:hint="eastAsia" w:eastAsia="方正黑体_GBK"/>
          <w:bCs/>
          <w:sz w:val="32"/>
          <w:szCs w:val="32"/>
        </w:rPr>
        <w:t>四、工作要求</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eastAsia="方正仿宋_GBK"/>
          <w:bCs/>
          <w:sz w:val="32"/>
          <w:szCs w:val="32"/>
        </w:rPr>
      </w:pPr>
      <w:r>
        <w:rPr>
          <w:rFonts w:hint="eastAsia" w:eastAsia="方正楷体_GBK"/>
          <w:bCs/>
          <w:sz w:val="32"/>
          <w:szCs w:val="32"/>
        </w:rPr>
        <w:t>（一）高度重视，加强领导。</w:t>
      </w:r>
      <w:r>
        <w:rPr>
          <w:rFonts w:hint="eastAsia" w:eastAsia="方正仿宋_GBK"/>
          <w:bCs/>
          <w:sz w:val="32"/>
          <w:szCs w:val="32"/>
        </w:rPr>
        <w:t>各镇街及有关部门要进一步统一思想，充分认识做好区级重点企业人力资源保障工作的重大意义，各司其职、各尽其责，综合运用行政、经济、市场三种手段，实现劳动力资源效益最大化。</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eastAsia="方正仿宋_GBK"/>
          <w:bCs/>
          <w:sz w:val="32"/>
          <w:szCs w:val="32"/>
        </w:rPr>
      </w:pPr>
      <w:r>
        <w:rPr>
          <w:rFonts w:hint="eastAsia" w:eastAsia="方正楷体_GBK"/>
          <w:bCs/>
          <w:sz w:val="32"/>
          <w:szCs w:val="32"/>
        </w:rPr>
        <w:t>（二）广泛宣传，营造氛围。</w:t>
      </w:r>
      <w:r>
        <w:rPr>
          <w:rFonts w:hint="eastAsia" w:eastAsia="方正仿宋_GBK"/>
          <w:bCs/>
          <w:sz w:val="32"/>
          <w:szCs w:val="32"/>
        </w:rPr>
        <w:t>通过广播、电视、报纸、网络、短信等形式，以及发放宣传资料、设立固定招募点等方式，重点针对返乡农民工、职业学校毕业生、普高分流生、外来务工人员等有求职意愿的群体，大力宣传全区经济发展状况、区内重点企业招用工优惠政策、工作环境、发展前景和本土优势等，为我区重点企业人力资源保障工作营造良好氛围。</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eastAsia="方正仿宋_GBK"/>
          <w:bCs/>
          <w:sz w:val="32"/>
          <w:szCs w:val="32"/>
        </w:rPr>
      </w:pPr>
      <w:r>
        <w:rPr>
          <w:rFonts w:hint="eastAsia" w:eastAsia="方正楷体_GBK"/>
          <w:bCs/>
          <w:sz w:val="32"/>
          <w:szCs w:val="32"/>
        </w:rPr>
        <w:t>（三）加强自律，注重廉洁。</w:t>
      </w:r>
      <w:r>
        <w:rPr>
          <w:rFonts w:hint="eastAsia" w:eastAsia="方正仿宋_GBK"/>
          <w:bCs/>
          <w:sz w:val="32"/>
          <w:szCs w:val="32"/>
        </w:rPr>
        <w:t>区级重点企业人力资源保障工作是关系我区经济社会发展、民生改善的重要工作，涉及资金数额大，工作面广，相关镇街、部门、单位和工作人员不得参与人力资源服务机构的参股、经营等经济行为，不得利用企业、人力资源服务机构、劳务经纪人等途径套取补贴资金。严肃追责问责，对违反相关规定的单位和个人给予严肃处理。</w:t>
      </w:r>
    </w:p>
    <w:p>
      <w:pPr>
        <w:keepNext w:val="0"/>
        <w:keepLines w:val="0"/>
        <w:pageBreakBefore w:val="0"/>
        <w:widowControl w:val="0"/>
        <w:kinsoku/>
        <w:overflowPunct/>
        <w:topLinePunct w:val="0"/>
        <w:autoSpaceDE/>
        <w:autoSpaceDN/>
        <w:bidi w:val="0"/>
        <w:snapToGrid/>
        <w:spacing w:line="600" w:lineRule="exact"/>
        <w:textAlignment w:val="auto"/>
        <w:rPr>
          <w:rFonts w:hint="eastAsia" w:eastAsia="方正仿宋_GBK"/>
          <w:sz w:val="32"/>
          <w:szCs w:val="32"/>
        </w:rPr>
      </w:pPr>
    </w:p>
    <w:p>
      <w:pPr>
        <w:keepNext w:val="0"/>
        <w:keepLines w:val="0"/>
        <w:pageBreakBefore w:val="0"/>
        <w:widowControl w:val="0"/>
        <w:kinsoku/>
        <w:wordWrap w:val="0"/>
        <w:overflowPunct/>
        <w:topLinePunct w:val="0"/>
        <w:autoSpaceDE/>
        <w:autoSpaceDN/>
        <w:bidi w:val="0"/>
        <w:snapToGrid/>
        <w:spacing w:line="600" w:lineRule="exact"/>
        <w:jc w:val="right"/>
        <w:textAlignment w:val="auto"/>
        <w:rPr>
          <w:rFonts w:hint="default" w:eastAsia="方正仿宋_GBK"/>
          <w:sz w:val="32"/>
          <w:szCs w:val="32"/>
          <w:lang w:val="en-US" w:eastAsia="zh-CN"/>
        </w:rPr>
      </w:pPr>
      <w:r>
        <w:rPr>
          <w:rFonts w:hint="eastAsia" w:eastAsia="方正仿宋_GBK"/>
          <w:sz w:val="32"/>
          <w:szCs w:val="32"/>
        </w:rPr>
        <w:t>重庆市潼南区人民政府办公室</w:t>
      </w:r>
      <w:r>
        <w:rPr>
          <w:rFonts w:hint="eastAsia" w:eastAsia="方正仿宋_GBK"/>
          <w:sz w:val="32"/>
          <w:szCs w:val="32"/>
          <w:lang w:val="en-US" w:eastAsia="zh-CN"/>
        </w:rPr>
        <w:t xml:space="preserve">  </w:t>
      </w:r>
    </w:p>
    <w:p>
      <w:pPr>
        <w:keepNext w:val="0"/>
        <w:keepLines w:val="0"/>
        <w:pageBreakBefore w:val="0"/>
        <w:widowControl w:val="0"/>
        <w:kinsoku/>
        <w:overflowPunct/>
        <w:topLinePunct w:val="0"/>
        <w:autoSpaceDE/>
        <w:autoSpaceDN/>
        <w:bidi w:val="0"/>
        <w:snapToGrid/>
        <w:spacing w:line="600" w:lineRule="exact"/>
        <w:textAlignment w:val="auto"/>
        <w:rPr>
          <w:rFonts w:hint="eastAsia" w:eastAsia="方正仿宋_GBK"/>
          <w:sz w:val="32"/>
          <w:szCs w:val="32"/>
        </w:rPr>
      </w:pPr>
      <w:r>
        <w:rPr>
          <w:rFonts w:eastAsia="方正仿宋_GBK"/>
          <w:sz w:val="32"/>
          <w:szCs w:val="32"/>
        </w:rPr>
        <w:t xml:space="preserve">                               </w:t>
      </w:r>
      <w:r>
        <w:rPr>
          <w:rFonts w:hint="eastAsia" w:eastAsia="方正仿宋_GBK"/>
          <w:sz w:val="32"/>
          <w:szCs w:val="32"/>
          <w:lang w:val="en-US" w:eastAsia="zh-CN"/>
        </w:rPr>
        <w:t xml:space="preserve">  </w:t>
      </w:r>
      <w:r>
        <w:rPr>
          <w:rFonts w:eastAsia="方正仿宋_GBK"/>
          <w:sz w:val="32"/>
          <w:szCs w:val="32"/>
        </w:rPr>
        <w:t>2017</w:t>
      </w:r>
      <w:r>
        <w:rPr>
          <w:rFonts w:hint="eastAsia" w:eastAsia="方正仿宋_GBK"/>
          <w:sz w:val="32"/>
          <w:szCs w:val="32"/>
        </w:rPr>
        <w:t>年</w:t>
      </w:r>
      <w:r>
        <w:rPr>
          <w:rFonts w:eastAsia="方正仿宋_GBK"/>
          <w:sz w:val="32"/>
          <w:szCs w:val="32"/>
        </w:rPr>
        <w:t>1</w:t>
      </w:r>
      <w:r>
        <w:rPr>
          <w:rFonts w:hint="eastAsia" w:eastAsia="方正仿宋_GBK"/>
          <w:sz w:val="32"/>
          <w:szCs w:val="32"/>
        </w:rPr>
        <w:t>2月5日</w:t>
      </w:r>
    </w:p>
    <w:p>
      <w:pPr>
        <w:keepNext w:val="0"/>
        <w:keepLines w:val="0"/>
        <w:pageBreakBefore w:val="0"/>
        <w:widowControl w:val="0"/>
        <w:kinsoku/>
        <w:overflowPunct/>
        <w:topLinePunct w:val="0"/>
        <w:autoSpaceDE/>
        <w:autoSpaceDN/>
        <w:bidi w:val="0"/>
        <w:snapToGrid/>
        <w:spacing w:line="600" w:lineRule="exact"/>
        <w:ind w:firstLine="640" w:firstLineChars="200"/>
        <w:textAlignment w:val="auto"/>
        <w:rPr>
          <w:rFonts w:hint="eastAsia"/>
          <w:lang w:val="en-US" w:eastAsia="zh-CN"/>
        </w:rPr>
      </w:pPr>
      <w:r>
        <w:rPr>
          <w:rFonts w:hint="eastAsia" w:eastAsia="方正仿宋_GBK"/>
          <w:sz w:val="32"/>
          <w:szCs w:val="32"/>
        </w:rPr>
        <w:t>（此件公开发布）</w:t>
      </w:r>
      <w:bookmarkStart w:id="0" w:name="_GoBack"/>
      <w:bookmarkEnd w:id="0"/>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3786" w:leftChars="1803" w:firstLine="7398" w:firstLineChars="2312"/>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5715</wp:posOffset>
              </wp:positionH>
              <wp:positionV relativeFrom="paragraph">
                <wp:posOffset>203835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45pt;margin-top:16.05pt;height:0.15pt;width:442.25pt;z-index:251660288;mso-width-relative:page;mso-height-relative:page;" filled="f" stroked="t" coordsize="21600,21600" o:gfxdata="UEsDBAoAAAAAAIdO4kAAAAAAAAAAAAAAAAAEAAAAZHJzL1BLAwQUAAAACACHTuJAGoXpQNMAAAAG&#10;AQAADwAAAGRycy9kb3ducmV2LnhtbE2OvU7DMBSFd6S+g3UrsVEnaalCiFOJSEzAQAu7G9/GUeNr&#10;y3aT8va4E4znR+d89e5qRjahD4MlAfkqA4bUWTVQL+Dr8PpQAgtRkpKjJRTwgwF2zeKulpWyM33i&#10;tI89SyMUKilAx+gqzkOn0ciwsg4pZSfrjYxJ+p4rL+c0bkZeZNmWGzlQetDSYauxO+8vRkD75opW&#10;fxxmX7yE935aj+50/hbifplnz8AiXuNfGW74CR2axHS0F1KBjQKeUk/AusiBpbQsHzfAjjdjA7yp&#10;+X/85hdQSwMEFAAAAAgAh07iQPA2LSnpAQAAtQMAAA4AAABkcnMvZTJvRG9jLnhtbK1TTY7TMBTe&#10;I3EHy3uapFLKTNR0FlMNGwSVgAO4jp1Y8p/8PE17CS6AxA5WLNlzG2aOwbMTOjBsZkEWzvP7+Z6/&#10;z8/rq6PR5CACKGdbWi1KSoTlrlO2b+mH9zcvLiiByGzHtLOipScB9Grz/Nl69I1YusHpTgSCIBaa&#10;0bd0iNE3RQF8EIbBwnlhMShdMCziNvRFF9iI6EYXy7JcFaMLnQ+OCwD0bqcgnRHDUwCdlIqLreO3&#10;Rtg4oQahWURKMCgPdJNPK6Xg8a2UICLRLUWmMa/YBO19WovNmjV9YH5QfD4Ce8oRHnEyTFlseoba&#10;ssjIbVD/QBnFgwMn44I7U0xEsiLIoiofafNuYF5kLig1+LPo8P9g+ZvDLhDVtbSmxDKDF3736fvP&#10;j1/uf3zG9e7bV1InkUYPDeZe212Yd+B3ITE+ymDSH7mQYxb2dBZWHCPh6KxX1ap+iR04xqrLMkMW&#10;D7U+QHwlnCHJaKlWNtFmDTu8hoj9MPV3SnJbd6O0zlenLRlbusQvoTOcR4lzgKbxyAlsTwnTPQ46&#10;jyFDgtOqS+UJCEK/v9aBHFgaj7KuLpeJLLb7Ky313jIYprwcmgbHqIhvQSvT0osyfXO1tgiSJJtE&#10;StbedaesXfbjbeY28+Slcflzn6sfXtvm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qF6UDTAAAA&#10;BgEAAA8AAAAAAAAAAQAgAAAAIgAAAGRycy9kb3ducmV2LnhtbFBLAQIUABQAAAAIAIdO4kDwNi0p&#10;6QEAALUDAAAOAAAAAAAAAAEAIAAAACIBAABkcnMvZTJvRG9jLnhtbFBLBQYAAAAABgAGAFkBAAB9&#10;BQ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 xml:space="preserve">潼南区人民政府办公室发布     </w:t>
    </w:r>
  </w:p>
  <w:p>
    <w:pPr>
      <w:pStyle w:val="5"/>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潼南区人民政府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41C42DA"/>
    <w:rsid w:val="04B679C3"/>
    <w:rsid w:val="05F07036"/>
    <w:rsid w:val="06E00104"/>
    <w:rsid w:val="080F63D8"/>
    <w:rsid w:val="09341458"/>
    <w:rsid w:val="098254C2"/>
    <w:rsid w:val="0A766EDE"/>
    <w:rsid w:val="0AD64BE8"/>
    <w:rsid w:val="0B0912D7"/>
    <w:rsid w:val="0E025194"/>
    <w:rsid w:val="152D2DCA"/>
    <w:rsid w:val="187168EA"/>
    <w:rsid w:val="196673CA"/>
    <w:rsid w:val="1B2F4AEE"/>
    <w:rsid w:val="1CF734C9"/>
    <w:rsid w:val="1DEC284C"/>
    <w:rsid w:val="1E6523AC"/>
    <w:rsid w:val="22440422"/>
    <w:rsid w:val="22BB4BBB"/>
    <w:rsid w:val="2AEB3417"/>
    <w:rsid w:val="31A15F24"/>
    <w:rsid w:val="324A1681"/>
    <w:rsid w:val="36FB1DF0"/>
    <w:rsid w:val="395347B5"/>
    <w:rsid w:val="39A232A0"/>
    <w:rsid w:val="39E745AA"/>
    <w:rsid w:val="3B5A6BBB"/>
    <w:rsid w:val="3EDA13A6"/>
    <w:rsid w:val="417B75E9"/>
    <w:rsid w:val="42F058B7"/>
    <w:rsid w:val="436109F6"/>
    <w:rsid w:val="441A38D4"/>
    <w:rsid w:val="4504239D"/>
    <w:rsid w:val="4BC77339"/>
    <w:rsid w:val="4C9236C5"/>
    <w:rsid w:val="4E250A85"/>
    <w:rsid w:val="4FFD4925"/>
    <w:rsid w:val="505C172E"/>
    <w:rsid w:val="506405EA"/>
    <w:rsid w:val="5156500B"/>
    <w:rsid w:val="52F46F0B"/>
    <w:rsid w:val="532B6A10"/>
    <w:rsid w:val="53D8014D"/>
    <w:rsid w:val="55E064E0"/>
    <w:rsid w:val="572C6D10"/>
    <w:rsid w:val="5DC34279"/>
    <w:rsid w:val="5FCD688E"/>
    <w:rsid w:val="5FF9BDAA"/>
    <w:rsid w:val="5FFE5333"/>
    <w:rsid w:val="608816D1"/>
    <w:rsid w:val="60EF4E7F"/>
    <w:rsid w:val="648B0A32"/>
    <w:rsid w:val="665233C1"/>
    <w:rsid w:val="69AC0D42"/>
    <w:rsid w:val="6AD9688B"/>
    <w:rsid w:val="6CD11405"/>
    <w:rsid w:val="6D0E3F22"/>
    <w:rsid w:val="744E4660"/>
    <w:rsid w:val="753355A2"/>
    <w:rsid w:val="759F1C61"/>
    <w:rsid w:val="769F2DE8"/>
    <w:rsid w:val="76FDEB7C"/>
    <w:rsid w:val="79C65162"/>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bCs/>
    </w:rPr>
  </w:style>
  <w:style w:type="character" w:styleId="10">
    <w:name w:val="page number"/>
    <w:basedOn w:val="8"/>
    <w:uiPriority w:val="0"/>
    <w:rPr>
      <w:rFonts w:cs="Times New Roman"/>
    </w:rPr>
  </w:style>
  <w:style w:type="paragraph" w:customStyle="1" w:styleId="11">
    <w:name w:val="p0"/>
    <w:basedOn w:val="1"/>
    <w:qFormat/>
    <w:uiPriority w:val="0"/>
    <w:pPr>
      <w:widowControl/>
    </w:pPr>
    <w:rPr>
      <w:rFonts w:ascii="Calibri" w:hAnsi="Calibri" w:eastAsia="宋体" w:cs="宋体"/>
      <w:kern w:val="0"/>
      <w:szCs w:val="32"/>
    </w:rPr>
  </w:style>
  <w:style w:type="paragraph" w:customStyle="1" w:styleId="12">
    <w:name w:val="列出段落1"/>
    <w:basedOn w:val="1"/>
    <w:uiPriority w:val="0"/>
    <w:pPr>
      <w:ind w:firstLine="420" w:firstLineChars="200"/>
    </w:pPr>
    <w:rPr>
      <w:rFonts w:ascii="Calibri" w:hAnsi="Calibri"/>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2</TotalTime>
  <ScaleCrop>false</ScaleCrop>
  <LinksUpToDate>false</LinksUpToDate>
  <CharactersWithSpaces>0</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SFJ1</cp:lastModifiedBy>
  <cp:lastPrinted>2022-05-12T00:46:00Z</cp:lastPrinted>
  <dcterms:modified xsi:type="dcterms:W3CDTF">2022-06-10T10:23:32Z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2052-11.8.6.10973</vt:lpwstr>
  </property>
  <property fmtid="{D5CDD505-2E9C-101B-9397-08002B2CF9AE}" pid="3" name="ICV">
    <vt:lpwstr>48C61CB29D3F4D9384F5922CF0F7FFB4</vt:lpwstr>
  </property>
</Properties>
</file>