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600" w:lineRule="exact"/>
        <w:jc w:val="both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重庆市潼南区人民政府办公室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关于印发潼南区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加快金融产业发展暂行办法的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通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 xml:space="preserve">  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知</w:t>
      </w:r>
    </w:p>
    <w:p>
      <w:pPr>
        <w:tabs>
          <w:tab w:val="left" w:pos="7560"/>
        </w:tabs>
        <w:snapToGrid w:val="0"/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潼南府办发〔</w:t>
      </w:r>
      <w:r>
        <w:rPr>
          <w:rFonts w:ascii="Times New Roman" w:hAnsi="Times New Roman" w:eastAsia="方正仿宋_GBK"/>
          <w:sz w:val="32"/>
          <w:szCs w:val="32"/>
        </w:rPr>
        <w:t>2018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66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方正仿宋_GBK" w:hAnsi="Verdana" w:eastAsia="方正仿宋_GBK" w:cs="宋体"/>
          <w:kern w:val="0"/>
          <w:sz w:val="32"/>
          <w:szCs w:val="32"/>
        </w:rPr>
      </w:pPr>
      <w:bookmarkStart w:id="0" w:name="_GoBack"/>
      <w:r>
        <w:rPr>
          <w:rFonts w:hint="eastAsia" w:ascii="方正仿宋_GBK" w:hAnsi="Verdana" w:eastAsia="方正仿宋_GBK" w:cs="宋体"/>
          <w:kern w:val="0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方正仿宋_GBK" w:hAnsi="Verdana" w:eastAsia="方正仿宋_GBK" w:cs="宋体"/>
          <w:kern w:val="0"/>
          <w:sz w:val="32"/>
          <w:szCs w:val="32"/>
        </w:rPr>
      </w:pPr>
      <w:r>
        <w:rPr>
          <w:rFonts w:hint="eastAsia" w:ascii="方正仿宋_GBK" w:hAnsi="Verdana" w:eastAsia="方正仿宋_GBK" w:cs="宋体"/>
          <w:kern w:val="0"/>
          <w:sz w:val="32"/>
          <w:szCs w:val="32"/>
        </w:rPr>
        <w:t>《潼南区加快金融产业发展暂行办法》已经区政府同意，现印发给你们，请遵照执行。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560"/>
        </w:tabs>
        <w:kinsoku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方正仿宋_GBK" w:hAnsi="Verdana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/>
        <w:jc w:val="right"/>
        <w:textAlignment w:val="auto"/>
        <w:rPr>
          <w:rFonts w:hint="default" w:ascii="方正仿宋_GBK" w:hAnsi="Verdana" w:eastAsia="方正仿宋_GBK" w:cs="宋体"/>
          <w:kern w:val="0"/>
          <w:sz w:val="32"/>
          <w:szCs w:val="32"/>
          <w:lang w:val="en-US" w:eastAsia="zh-CN"/>
        </w:rPr>
      </w:pPr>
      <w:r>
        <w:rPr>
          <w:rFonts w:ascii="方正仿宋_GBK" w:hAnsi="Verdana" w:eastAsia="方正仿宋_GBK" w:cs="宋体"/>
          <w:kern w:val="0"/>
          <w:sz w:val="32"/>
          <w:szCs w:val="32"/>
        </w:rPr>
        <w:t xml:space="preserve">                       </w:t>
      </w:r>
      <w:r>
        <w:rPr>
          <w:rFonts w:hint="eastAsia" w:ascii="方正仿宋_GBK" w:hAnsi="Verdana" w:eastAsia="方正仿宋_GBK" w:cs="宋体"/>
          <w:kern w:val="0"/>
          <w:sz w:val="32"/>
          <w:szCs w:val="32"/>
        </w:rPr>
        <w:t>重庆市潼南区人民政府办公室</w:t>
      </w:r>
      <w:r>
        <w:rPr>
          <w:rFonts w:hint="eastAsia" w:ascii="方正仿宋_GBK" w:hAnsi="Verdana" w:eastAsia="方正仿宋_GBK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560"/>
        </w:tabs>
        <w:kinsoku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方正仿宋_GBK" w:hAnsi="Verdana" w:eastAsia="方正仿宋_GBK" w:cs="宋体"/>
          <w:kern w:val="0"/>
          <w:sz w:val="32"/>
          <w:szCs w:val="32"/>
        </w:rPr>
      </w:pPr>
      <w:r>
        <w:rPr>
          <w:rFonts w:ascii="方正仿宋_GBK" w:hAnsi="Verdana" w:eastAsia="方正仿宋_GBK" w:cs="宋体"/>
          <w:kern w:val="0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2018年6月8日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Verdana" w:eastAsia="方正仿宋_GBK" w:cs="宋体"/>
          <w:kern w:val="0"/>
          <w:sz w:val="32"/>
          <w:szCs w:val="32"/>
        </w:rPr>
      </w:pPr>
      <w:r>
        <w:rPr>
          <w:rFonts w:hint="eastAsia" w:ascii="方正仿宋_GBK" w:hAnsi="Verdana" w:eastAsia="方正仿宋_GBK" w:cs="宋体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Verdana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Verdana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Verdana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Verdana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Verdana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Verdana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Verdana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_GBK" w:hAnsi="方正仿宋_GBK" w:eastAsia="方正小标宋_GBK" w:cs="方正仿宋_GBK"/>
          <w:b/>
          <w:sz w:val="44"/>
          <w:szCs w:val="44"/>
        </w:rPr>
      </w:pPr>
      <w:r>
        <w:rPr>
          <w:rFonts w:hint="eastAsia" w:ascii="方正小标宋_GBK" w:hAnsi="Verdana" w:eastAsia="方正小标宋_GBK" w:cs="宋体"/>
          <w:kern w:val="0"/>
          <w:sz w:val="44"/>
          <w:szCs w:val="44"/>
        </w:rPr>
        <w:t>潼南区加快金融产业发展暂行办法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为做大做强我区金融业，吸引金融机构落户潼南，增强金融服务实体经济的能力，为全区经济社会发展提供坚强支撑，依据《</w:t>
      </w:r>
      <w:r>
        <w:fldChar w:fldCharType="begin"/>
      </w:r>
      <w:r>
        <w:instrText xml:space="preserve"> HYPERLINK "http://cq.110.com/" </w:instrText>
      </w:r>
      <w:r>
        <w:fldChar w:fldCharType="separate"/>
      </w:r>
      <w:r>
        <w:rPr>
          <w:rFonts w:hint="eastAsia" w:ascii="Times New Roman" w:hAnsi="Times New Roman" w:eastAsia="方正仿宋_GBK"/>
          <w:sz w:val="32"/>
          <w:szCs w:val="32"/>
        </w:rPr>
        <w:t>重庆</w:t>
      </w:r>
      <w:r>
        <w:rPr>
          <w:rFonts w:hint="eastAsia" w:ascii="Times New Roman" w:hAnsi="Times New Roman" w:eastAsia="方正仿宋_GBK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/>
          <w:sz w:val="32"/>
          <w:szCs w:val="32"/>
        </w:rPr>
        <w:t>市人民政府关于促进</w:t>
      </w:r>
      <w:r>
        <w:fldChar w:fldCharType="begin"/>
      </w:r>
      <w:r>
        <w:instrText xml:space="preserve"> HYPERLINK "http://cq.110.com/" </w:instrText>
      </w:r>
      <w:r>
        <w:fldChar w:fldCharType="separate"/>
      </w:r>
      <w:r>
        <w:rPr>
          <w:rFonts w:hint="eastAsia" w:ascii="Times New Roman" w:hAnsi="Times New Roman" w:eastAsia="方正仿宋_GBK"/>
          <w:sz w:val="32"/>
          <w:szCs w:val="32"/>
        </w:rPr>
        <w:t>重庆</w:t>
      </w:r>
      <w:r>
        <w:rPr>
          <w:rFonts w:hint="eastAsia" w:ascii="Times New Roman" w:hAnsi="Times New Roman" w:eastAsia="方正仿宋_GBK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/>
          <w:sz w:val="32"/>
          <w:szCs w:val="32"/>
        </w:rPr>
        <w:t>金融</w:t>
      </w:r>
      <w:bookmarkEnd w:id="0"/>
      <w:r>
        <w:rPr>
          <w:rFonts w:hint="eastAsia" w:ascii="Times New Roman" w:hAnsi="Times New Roman" w:eastAsia="方正仿宋_GBK"/>
          <w:sz w:val="32"/>
          <w:szCs w:val="32"/>
        </w:rPr>
        <w:t>业加快发展的若干意见》（渝府发〔</w:t>
      </w:r>
      <w:r>
        <w:rPr>
          <w:rFonts w:ascii="Times New Roman" w:hAnsi="Times New Roman" w:eastAsia="方正仿宋_GBK"/>
          <w:sz w:val="32"/>
          <w:szCs w:val="32"/>
        </w:rPr>
        <w:t>2006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114</w:t>
      </w:r>
      <w:r>
        <w:rPr>
          <w:rFonts w:hint="eastAsia" w:ascii="Times New Roman" w:hAnsi="Times New Roman" w:eastAsia="方正仿宋_GBK"/>
          <w:sz w:val="32"/>
          <w:szCs w:val="32"/>
        </w:rPr>
        <w:t>号）重庆市人民政府办公厅关于转发《重庆市金融业发展激励政策实施细则的通</w:t>
      </w:r>
      <w:r>
        <w:rPr>
          <w:rFonts w:hint="eastAsia" w:ascii="Times New Roman" w:hAnsi="Times New Roman" w:eastAsia="方正仿宋_GBK"/>
          <w:spacing w:val="6"/>
          <w:sz w:val="32"/>
          <w:szCs w:val="32"/>
        </w:rPr>
        <w:t>知》（渝办发</w:t>
      </w:r>
      <w:r>
        <w:rPr>
          <w:rFonts w:hint="eastAsia" w:ascii="Times New Roman" w:hAnsi="Times New Roman" w:eastAsia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2007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183</w:t>
      </w:r>
      <w:r>
        <w:rPr>
          <w:rFonts w:hint="eastAsia" w:ascii="Times New Roman" w:hAnsi="Times New Roman" w:eastAsia="方正仿宋_GBK"/>
          <w:sz w:val="32"/>
          <w:szCs w:val="32"/>
        </w:rPr>
        <w:t>号）等文件精神，结合我区实际，制定本办法。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第二条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本办法适用于经国家及我市金融监管机构批准和备案，在潼南辖区注册、缴纳税收的金融类机构及符合条件的高管人员。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本办法所称金融类机构，是指新设立的银行、证券公司、保险公司、融资担保公司、融资租赁公司、基金公司、小贷公司、结算中心等金融机构及其分支机构。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第四条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本办法所称高管人员，是指金融机构决策管理层副职以上管理人员，包括银行行长、副行长，董事长、副董事长、监事会主席，总经理、副总经理等高级管理人员。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业务用房补贴。对新引进在潼南注册、经营、纳税的金融机构，购买或租赁业务用房予以补贴。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（一）对银行类金融机构新建、购买或租赁业务用房给予补贴，新建或购买业务用房按建筑面积</w:t>
      </w:r>
      <w:r>
        <w:rPr>
          <w:rFonts w:ascii="Times New Roman" w:hAnsi="Times New Roman" w:eastAsia="方正仿宋_GBK"/>
          <w:sz w:val="32"/>
          <w:szCs w:val="32"/>
        </w:rPr>
        <w:t>1000</w:t>
      </w:r>
      <w:r>
        <w:rPr>
          <w:rFonts w:hint="eastAsia" w:ascii="Times New Roman" w:hAnsi="Times New Roman" w:eastAsia="方正仿宋_GBK"/>
          <w:sz w:val="32"/>
          <w:szCs w:val="32"/>
        </w:rPr>
        <w:t>元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hint="eastAsia" w:ascii="Times New Roman" w:hAnsi="Times New Roman" w:eastAsia="方正仿宋_GBK"/>
          <w:sz w:val="32"/>
          <w:szCs w:val="32"/>
        </w:rPr>
        <w:t>平方米给予一次性补贴，补贴最高限额为</w:t>
      </w:r>
      <w:r>
        <w:rPr>
          <w:rFonts w:ascii="Times New Roman" w:hAnsi="Times New Roman" w:eastAsia="方正仿宋_GBK"/>
          <w:sz w:val="32"/>
          <w:szCs w:val="32"/>
        </w:rPr>
        <w:t>100</w:t>
      </w:r>
      <w:r>
        <w:rPr>
          <w:rFonts w:hint="eastAsia" w:ascii="Times New Roman" w:hAnsi="Times New Roman" w:eastAsia="方正仿宋_GBK"/>
          <w:sz w:val="32"/>
          <w:szCs w:val="32"/>
        </w:rPr>
        <w:t>万元；对租赁业务用房的按所在区域市场租金指导价的</w:t>
      </w:r>
      <w:r>
        <w:rPr>
          <w:rFonts w:ascii="Times New Roman" w:hAnsi="Times New Roman" w:eastAsia="方正仿宋_GBK"/>
          <w:sz w:val="32"/>
          <w:szCs w:val="32"/>
        </w:rPr>
        <w:t>50%</w:t>
      </w:r>
      <w:r>
        <w:rPr>
          <w:rFonts w:hint="eastAsia" w:ascii="Times New Roman" w:hAnsi="Times New Roman" w:eastAsia="方正仿宋_GBK"/>
          <w:sz w:val="32"/>
          <w:szCs w:val="32"/>
        </w:rPr>
        <w:t>予以补贴，连续补贴三年，累计补贴最高限额为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（二）对证券类金融机构新建、购买或租赁业务用房给予补贴，新建、购买业务用房按建筑面积</w:t>
      </w:r>
      <w:r>
        <w:rPr>
          <w:rFonts w:ascii="Times New Roman" w:hAnsi="Times New Roman" w:eastAsia="方正仿宋_GBK"/>
          <w:sz w:val="32"/>
          <w:szCs w:val="32"/>
        </w:rPr>
        <w:t>800</w:t>
      </w:r>
      <w:r>
        <w:rPr>
          <w:rFonts w:hint="eastAsia" w:ascii="Times New Roman" w:hAnsi="Times New Roman" w:eastAsia="方正仿宋_GBK"/>
          <w:sz w:val="32"/>
          <w:szCs w:val="32"/>
        </w:rPr>
        <w:t>元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hint="eastAsia" w:ascii="Times New Roman" w:hAnsi="Times New Roman" w:eastAsia="方正仿宋_GBK"/>
          <w:sz w:val="32"/>
          <w:szCs w:val="32"/>
        </w:rPr>
        <w:t>平方米给予一次性补贴，累计补贴最高限额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万元；租赁业务用房的按所在区域市场租金指导价的</w:t>
      </w:r>
      <w:r>
        <w:rPr>
          <w:rFonts w:ascii="Times New Roman" w:hAnsi="Times New Roman" w:eastAsia="方正仿宋_GBK"/>
          <w:sz w:val="32"/>
          <w:szCs w:val="32"/>
        </w:rPr>
        <w:t>40%</w:t>
      </w:r>
      <w:r>
        <w:rPr>
          <w:rFonts w:hint="eastAsia" w:ascii="Times New Roman" w:hAnsi="Times New Roman" w:eastAsia="方正仿宋_GBK"/>
          <w:sz w:val="32"/>
          <w:szCs w:val="32"/>
        </w:rPr>
        <w:t>予以补贴，连续补贴三年，补贴最高限额为</w:t>
      </w:r>
      <w:r>
        <w:rPr>
          <w:rFonts w:ascii="Times New Roman" w:hAnsi="Times New Roman" w:eastAsia="方正仿宋_GBK"/>
          <w:sz w:val="32"/>
          <w:szCs w:val="32"/>
        </w:rPr>
        <w:t>40</w:t>
      </w:r>
      <w:r>
        <w:rPr>
          <w:rFonts w:hint="eastAsia" w:ascii="Times New Roman" w:hAnsi="Times New Roman"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（三）对其他类金融机构新建、购买或租赁业务用房给予补贴，新建或购买业务用房按建筑面积</w:t>
      </w:r>
      <w:r>
        <w:rPr>
          <w:rFonts w:ascii="Times New Roman" w:hAnsi="Times New Roman" w:eastAsia="方正仿宋_GBK"/>
          <w:sz w:val="32"/>
          <w:szCs w:val="32"/>
        </w:rPr>
        <w:t>600</w:t>
      </w:r>
      <w:r>
        <w:rPr>
          <w:rFonts w:hint="eastAsia" w:ascii="Times New Roman" w:hAnsi="Times New Roman" w:eastAsia="方正仿宋_GBK"/>
          <w:sz w:val="32"/>
          <w:szCs w:val="32"/>
        </w:rPr>
        <w:t>元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hint="eastAsia" w:ascii="Times New Roman" w:hAnsi="Times New Roman" w:eastAsia="方正仿宋_GBK"/>
          <w:sz w:val="32"/>
          <w:szCs w:val="32"/>
        </w:rPr>
        <w:t>平方米给予一次性补贴，补贴最高限额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Times New Roman" w:hAnsi="Times New Roman" w:eastAsia="方正仿宋_GBK"/>
          <w:sz w:val="32"/>
          <w:szCs w:val="32"/>
        </w:rPr>
        <w:t>万元；租赁业务用房的按所在区域市场租金指导价的</w:t>
      </w:r>
      <w:r>
        <w:rPr>
          <w:rFonts w:ascii="Times New Roman" w:hAnsi="Times New Roman" w:eastAsia="方正仿宋_GBK"/>
          <w:sz w:val="32"/>
          <w:szCs w:val="32"/>
        </w:rPr>
        <w:t>30%</w:t>
      </w:r>
      <w:r>
        <w:rPr>
          <w:rFonts w:hint="eastAsia" w:ascii="Times New Roman" w:hAnsi="Times New Roman" w:eastAsia="方正仿宋_GBK"/>
          <w:sz w:val="32"/>
          <w:szCs w:val="32"/>
        </w:rPr>
        <w:t>予以补贴，连续补贴三年，累计补贴最高限额为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第六条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对高管的奖励和补助政策。高管人员在辖区内缴纳的个人所得税，自金融机构设立年度起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年内，区级分成收入前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年全额奖励补助给高管个人，后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年按</w:t>
      </w:r>
      <w:r>
        <w:rPr>
          <w:rFonts w:ascii="Times New Roman" w:hAnsi="Times New Roman" w:eastAsia="方正仿宋_GBK"/>
          <w:sz w:val="32"/>
          <w:szCs w:val="32"/>
        </w:rPr>
        <w:t>50%</w:t>
      </w:r>
      <w:r>
        <w:rPr>
          <w:rFonts w:hint="eastAsia" w:ascii="Times New Roman" w:hAnsi="Times New Roman" w:eastAsia="方正仿宋_GBK"/>
          <w:sz w:val="32"/>
          <w:szCs w:val="32"/>
        </w:rPr>
        <w:t>奖励补助给高管个人；高管人员在辖区内购买商品房的，享受一套商品房购房契税补助；高管人员子女在我区入学享受区人才引进办法的相关政策。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第七条  </w:t>
      </w:r>
      <w:r>
        <w:rPr>
          <w:rFonts w:hint="eastAsia" w:ascii="Times New Roman" w:hAnsi="Times New Roman" w:eastAsia="方正仿宋_GBK"/>
          <w:sz w:val="32"/>
          <w:szCs w:val="32"/>
        </w:rPr>
        <w:t>对社会招商团队及个人奖励。对新引进金融机构的社会团队以及有关人员给予团队及个人奖励，经团队以及有关人员本人向区国资（金融）中心申报，区国资（金融）中心初审、区政府审核批准后，给予</w:t>
      </w:r>
      <w:r>
        <w:rPr>
          <w:rFonts w:ascii="Times New Roman" w:hAnsi="Times New Roman" w:eastAsia="方正仿宋_GBK"/>
          <w:sz w:val="32"/>
          <w:szCs w:val="32"/>
        </w:rPr>
        <w:t>3-10</w:t>
      </w:r>
      <w:r>
        <w:rPr>
          <w:rFonts w:hint="eastAsia" w:ascii="Times New Roman" w:hAnsi="Times New Roman" w:eastAsia="方正仿宋_GBK"/>
          <w:sz w:val="32"/>
          <w:szCs w:val="32"/>
        </w:rPr>
        <w:t>万元奖励（引进银行机构奖励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万元，引进证券机构奖励</w:t>
      </w: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万元，引进保险机构奖励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万元，引进其他金融机构奖励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第八条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政府性资源配置。区政府有关部门根据金融机构经济增长贡献、税收增长贡献等指标，结合区委、区政府对金融机构目标考核结果，配置相应政府性资源。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第九条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享受本办法补贴的金融机构，自工商注册登记之日起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年内不得迁出潼南辖区，在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年内迁出潼南辖区的金融机构，所享受的补贴资金须全额退还区财政。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对在潼南设立国家级金融分支机构、省（自治区、直辖市）级金融机构和非银行金融机构税收优惠政策可实行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一企一策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6" w:firstLineChars="20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第十一条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本办法自发文之日起执行。</w:t>
      </w:r>
    </w:p>
    <w:p>
      <w:pPr>
        <w:pBdr>
          <w:bottom w:val="single" w:color="auto" w:sz="6" w:space="2"/>
        </w:pBd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pBdr>
          <w:bottom w:val="single" w:color="auto" w:sz="6" w:space="2"/>
        </w:pBd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203835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5pt;margin-top:16.05pt;height:0.15pt;width:442.25pt;z-index:251660288;mso-width-relative:page;mso-height-relative:page;" filled="f" stroked="t" coordsize="21600,21600" o:gfxdata="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qF6UDTAAAA&#10;BgEAAA8AAAAAAAAAAQAgAAAAIgAAAGRycy9kb3ducmV2LnhtbFBLAQIUABQAAAAIAIdO4kDwNi0p&#10;6QEAALUDAAAOAAAAAAAAAAEAIAAAACI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潼南区人民政府办公室发布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315A1A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CD11405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99"/>
    <w:rPr>
      <w:rFonts w:cs="Times New Roman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SFJ1</cp:lastModifiedBy>
  <cp:lastPrinted>2022-05-12T00:46:00Z</cp:lastPrinted>
  <dcterms:modified xsi:type="dcterms:W3CDTF">2022-06-10T12:02:09Z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48C61CB29D3F4D9384F5922CF0F7FFB4</vt:lpwstr>
  </property>
</Properties>
</file>