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eastAsia" w:eastAsia="方正小标宋_GBK"/>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eastAsia" w:eastAsia="方正小标宋_GBK"/>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eastAsia="方正小标宋_GBK"/>
          <w:sz w:val="44"/>
          <w:szCs w:val="44"/>
        </w:rPr>
      </w:pPr>
      <w:r>
        <w:rPr>
          <w:rFonts w:hint="eastAsia" w:eastAsia="方正小标宋_GBK"/>
          <w:sz w:val="44"/>
          <w:szCs w:val="44"/>
        </w:rPr>
        <w:t>重庆市潼南区</w:t>
      </w:r>
      <w:r>
        <w:rPr>
          <w:rFonts w:eastAsia="方正小标宋_GBK"/>
          <w:sz w:val="44"/>
          <w:szCs w:val="44"/>
        </w:rPr>
        <w:t>玉溪镇人民政府</w:t>
      </w: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kern w:val="0"/>
          <w:sz w:val="44"/>
        </w:rPr>
      </w:pPr>
      <w:r>
        <w:rPr>
          <w:rFonts w:hint="default" w:ascii="Times New Roman" w:hAnsi="Times New Roman" w:eastAsia="方正小标宋_GBK" w:cs="Times New Roman"/>
          <w:kern w:val="0"/>
          <w:sz w:val="44"/>
        </w:rPr>
        <w:t>关于印发《</w:t>
      </w:r>
      <w:r>
        <w:rPr>
          <w:rFonts w:hint="default" w:ascii="Times New Roman" w:hAnsi="Times New Roman" w:eastAsia="方正小标宋_GBK" w:cs="Times New Roman"/>
          <w:kern w:val="0"/>
          <w:sz w:val="44"/>
          <w:lang w:eastAsia="zh-CN"/>
        </w:rPr>
        <w:t>玉溪镇</w:t>
      </w:r>
      <w:r>
        <w:rPr>
          <w:rFonts w:hint="default" w:ascii="Times New Roman" w:hAnsi="Times New Roman" w:eastAsia="方正小标宋_GBK" w:cs="Times New Roman"/>
          <w:kern w:val="0"/>
          <w:sz w:val="44"/>
        </w:rPr>
        <w:t>农村黑臭水体长效管控</w:t>
      </w: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kern w:val="0"/>
          <w:sz w:val="44"/>
        </w:rPr>
      </w:pPr>
      <w:r>
        <w:rPr>
          <w:rFonts w:hint="default" w:ascii="Times New Roman" w:hAnsi="Times New Roman" w:eastAsia="方正小标宋_GBK" w:cs="Times New Roman"/>
          <w:kern w:val="0"/>
          <w:sz w:val="44"/>
        </w:rPr>
        <w:t>机制方案》的通知</w:t>
      </w:r>
    </w:p>
    <w:p>
      <w:pPr>
        <w:keepNext w:val="0"/>
        <w:keepLines w:val="0"/>
        <w:pageBreakBefore w:val="0"/>
        <w:widowControl w:val="0"/>
        <w:kinsoku/>
        <w:wordWrap/>
        <w:overflowPunct/>
        <w:topLinePunct w:val="0"/>
        <w:autoSpaceDE/>
        <w:autoSpaceDN/>
        <w:bidi w:val="0"/>
        <w:adjustRightInd w:val="0"/>
        <w:snapToGrid w:val="0"/>
        <w:spacing w:line="600" w:lineRule="exact"/>
        <w:jc w:val="center"/>
        <w:textAlignment w:val="auto"/>
        <w:rPr>
          <w:szCs w:val="32"/>
        </w:rPr>
      </w:pPr>
      <w:r>
        <w:rPr>
          <w:szCs w:val="32"/>
        </w:rPr>
        <w:t>潼玉</w:t>
      </w:r>
      <w:r>
        <w:rPr>
          <w:rFonts w:hint="eastAsia"/>
          <w:szCs w:val="32"/>
          <w:lang w:eastAsia="zh-CN"/>
        </w:rPr>
        <w:t>府</w:t>
      </w:r>
      <w:r>
        <w:rPr>
          <w:szCs w:val="32"/>
        </w:rPr>
        <w:t>发〔202</w:t>
      </w:r>
      <w:r>
        <w:rPr>
          <w:rFonts w:hint="eastAsia"/>
          <w:szCs w:val="32"/>
          <w:lang w:val="en-US" w:eastAsia="zh-CN"/>
        </w:rPr>
        <w:t>5</w:t>
      </w:r>
      <w:r>
        <w:rPr>
          <w:szCs w:val="32"/>
        </w:rPr>
        <w:t>〕</w:t>
      </w:r>
      <w:r>
        <w:rPr>
          <w:rFonts w:hint="eastAsia"/>
          <w:szCs w:val="32"/>
          <w:lang w:val="en-US" w:eastAsia="zh-CN"/>
        </w:rPr>
        <w:t>1</w:t>
      </w:r>
      <w:r>
        <w:rPr>
          <w:szCs w:val="32"/>
        </w:rPr>
        <w:t>号</w:t>
      </w:r>
      <w:bookmarkStart w:id="0" w:name="_GoBack"/>
      <w:bookmarkEnd w:id="0"/>
    </w:p>
    <w:p>
      <w:pPr>
        <w:keepNext w:val="0"/>
        <w:keepLines w:val="0"/>
        <w:pageBreakBefore w:val="0"/>
        <w:widowControl w:val="0"/>
        <w:kinsoku/>
        <w:wordWrap/>
        <w:overflowPunct/>
        <w:topLinePunct w:val="0"/>
        <w:autoSpaceDE/>
        <w:autoSpaceDN/>
        <w:bidi w:val="0"/>
        <w:adjustRightInd w:val="0"/>
        <w:snapToGrid w:val="0"/>
        <w:spacing w:line="594" w:lineRule="exact"/>
        <w:textAlignment w:val="auto"/>
        <w:rPr>
          <w:rFonts w:eastAsia="方正小标宋_GBK"/>
          <w:sz w:val="44"/>
          <w:szCs w:val="44"/>
        </w:rPr>
      </w:pPr>
    </w:p>
    <w:p>
      <w:pPr>
        <w:pStyle w:val="6"/>
        <w:keepNext w:val="0"/>
        <w:keepLines w:val="0"/>
        <w:pageBreakBefore w:val="0"/>
        <w:widowControl w:val="0"/>
        <w:kinsoku/>
        <w:wordWrap/>
        <w:overflowPunct/>
        <w:topLinePunct w:val="0"/>
        <w:autoSpaceDE/>
        <w:autoSpaceDN/>
        <w:bidi w:val="0"/>
        <w:adjustRightInd w:val="0"/>
        <w:snapToGrid w:val="0"/>
        <w:spacing w:line="594" w:lineRule="exact"/>
        <w:ind w:left="0" w:leftChars="0" w:firstLine="0" w:firstLineChars="0"/>
        <w:textAlignment w:val="auto"/>
        <w:rPr>
          <w:rFonts w:hint="eastAsia" w:ascii="Times New Roman" w:hAnsi="Times New Roman" w:eastAsia="方正仿宋_GBK" w:cs="Times New Roman"/>
          <w:color w:val="auto"/>
          <w:kern w:val="2"/>
          <w:sz w:val="32"/>
          <w:szCs w:val="32"/>
          <w:lang w:val="en-US" w:eastAsia="zh-CN" w:bidi="ar-SA"/>
        </w:rPr>
      </w:pPr>
      <w:r>
        <w:rPr>
          <w:rFonts w:hint="eastAsia" w:ascii="Times New Roman" w:hAnsi="Times New Roman" w:eastAsia="方正仿宋_GBK" w:cs="Times New Roman"/>
          <w:color w:val="auto"/>
          <w:kern w:val="2"/>
          <w:sz w:val="32"/>
          <w:szCs w:val="32"/>
          <w:lang w:val="en-US" w:eastAsia="zh-CN" w:bidi="ar-SA"/>
        </w:rPr>
        <w:t>镇</w:t>
      </w:r>
      <w:r>
        <w:rPr>
          <w:rFonts w:hint="eastAsia" w:eastAsia="方正仿宋_GBK" w:cs="Times New Roman"/>
          <w:color w:val="auto"/>
          <w:kern w:val="2"/>
          <w:sz w:val="32"/>
          <w:szCs w:val="32"/>
          <w:lang w:val="en-US" w:eastAsia="zh-CN" w:bidi="ar-SA"/>
        </w:rPr>
        <w:t>内设机构、事业单位，镇直各单位，</w:t>
      </w:r>
      <w:r>
        <w:rPr>
          <w:rFonts w:hint="eastAsia" w:ascii="Times New Roman" w:hAnsi="Times New Roman" w:eastAsia="方正仿宋_GBK" w:cs="Times New Roman"/>
          <w:color w:val="auto"/>
          <w:kern w:val="2"/>
          <w:sz w:val="32"/>
          <w:szCs w:val="32"/>
          <w:lang w:val="en-US" w:eastAsia="zh-CN" w:bidi="ar-SA"/>
        </w:rPr>
        <w:t>各村（社区）：</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eastAsia" w:ascii="方正仿宋_GBK" w:hAnsi="方正仿宋_GBK" w:cs="方正仿宋_GBK"/>
          <w:sz w:val="32"/>
          <w:szCs w:val="32"/>
          <w:lang w:eastAsia="zh-CN"/>
        </w:rPr>
      </w:pPr>
      <w:r>
        <w:rPr>
          <w:rFonts w:hint="eastAsia" w:ascii="Times New Roman" w:hAnsi="Times New Roman" w:cs="Times New Roman"/>
          <w:color w:val="auto"/>
          <w:kern w:val="2"/>
          <w:sz w:val="32"/>
          <w:szCs w:val="32"/>
          <w:lang w:val="en-US" w:eastAsia="zh-CN" w:bidi="ar-SA"/>
        </w:rPr>
        <w:t>经玉溪镇人民政府同意，现将《玉溪镇农村黑臭水体长效管控机制方案》印发给你们，请遵照执行。</w:t>
      </w:r>
    </w:p>
    <w:p>
      <w:pPr>
        <w:pStyle w:val="7"/>
        <w:keepNext w:val="0"/>
        <w:keepLines w:val="0"/>
        <w:pageBreakBefore w:val="0"/>
        <w:widowControl w:val="0"/>
        <w:kinsoku/>
        <w:wordWrap/>
        <w:overflowPunct/>
        <w:topLinePunct w:val="0"/>
        <w:autoSpaceDE/>
        <w:autoSpaceDN/>
        <w:bidi w:val="0"/>
        <w:spacing w:line="594" w:lineRule="exact"/>
        <w:textAlignment w:val="auto"/>
        <w:rPr>
          <w:rFonts w:hint="eastAsia" w:ascii="方正仿宋_GBK" w:hAnsi="方正仿宋_GBK" w:eastAsia="方正仿宋_GBK" w:cs="方正仿宋_GBK"/>
          <w:sz w:val="32"/>
          <w:szCs w:val="32"/>
        </w:rPr>
      </w:pPr>
    </w:p>
    <w:p>
      <w:pPr>
        <w:pStyle w:val="7"/>
        <w:keepNext w:val="0"/>
        <w:keepLines w:val="0"/>
        <w:pageBreakBefore w:val="0"/>
        <w:widowControl w:val="0"/>
        <w:kinsoku/>
        <w:wordWrap/>
        <w:overflowPunct/>
        <w:topLinePunct w:val="0"/>
        <w:autoSpaceDE/>
        <w:autoSpaceDN/>
        <w:bidi w:val="0"/>
        <w:spacing w:line="594" w:lineRule="exact"/>
        <w:textAlignment w:val="auto"/>
        <w:rPr>
          <w:rFonts w:hint="eastAsia" w:ascii="方正仿宋_GBK" w:hAnsi="方正仿宋_GBK" w:eastAsia="方正仿宋_GBK" w:cs="方正仿宋_GBK"/>
          <w:sz w:val="32"/>
          <w:szCs w:val="32"/>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color w:val="000000"/>
          <w:kern w:val="0"/>
          <w:szCs w:val="32"/>
        </w:rPr>
      </w:pPr>
      <w:r>
        <w:rPr>
          <w:rFonts w:hint="eastAsia"/>
          <w:color w:val="000000"/>
          <w:kern w:val="0"/>
          <w:szCs w:val="32"/>
          <w:lang w:val="en-US" w:eastAsia="zh-CN"/>
        </w:rPr>
        <w:t xml:space="preserve">                    </w:t>
      </w:r>
      <w:r>
        <w:rPr>
          <w:rFonts w:hint="eastAsia"/>
          <w:color w:val="000000"/>
          <w:kern w:val="0"/>
          <w:szCs w:val="32"/>
        </w:rPr>
        <w:t>重庆市潼南区</w:t>
      </w:r>
      <w:r>
        <w:rPr>
          <w:color w:val="000000"/>
          <w:kern w:val="0"/>
          <w:szCs w:val="32"/>
        </w:rPr>
        <w:t>玉溪镇人民政府</w:t>
      </w:r>
    </w:p>
    <w:p>
      <w:pPr>
        <w:keepNext w:val="0"/>
        <w:keepLines w:val="0"/>
        <w:pageBreakBefore w:val="0"/>
        <w:widowControl w:val="0"/>
        <w:kinsoku/>
        <w:wordWrap/>
        <w:overflowPunct/>
        <w:topLinePunct w:val="0"/>
        <w:autoSpaceDE/>
        <w:autoSpaceDN/>
        <w:bidi w:val="0"/>
        <w:adjustRightInd w:val="0"/>
        <w:snapToGrid w:val="0"/>
        <w:spacing w:line="594" w:lineRule="exact"/>
        <w:ind w:right="1320" w:rightChars="400"/>
        <w:jc w:val="right"/>
        <w:textAlignment w:val="auto"/>
        <w:rPr>
          <w:color w:val="000000"/>
          <w:kern w:val="0"/>
          <w:szCs w:val="32"/>
        </w:rPr>
      </w:pPr>
      <w:r>
        <w:rPr>
          <w:color w:val="000000"/>
          <w:kern w:val="0"/>
          <w:szCs w:val="32"/>
        </w:rPr>
        <w:t xml:space="preserve">                              202</w:t>
      </w:r>
      <w:r>
        <w:rPr>
          <w:rFonts w:hint="eastAsia"/>
          <w:color w:val="000000"/>
          <w:kern w:val="0"/>
          <w:szCs w:val="32"/>
          <w:lang w:val="en-US" w:eastAsia="zh-CN"/>
        </w:rPr>
        <w:t>5</w:t>
      </w:r>
      <w:r>
        <w:rPr>
          <w:color w:val="000000"/>
          <w:kern w:val="0"/>
          <w:szCs w:val="32"/>
        </w:rPr>
        <w:t>年</w:t>
      </w:r>
      <w:r>
        <w:rPr>
          <w:rFonts w:hint="eastAsia"/>
          <w:color w:val="000000"/>
          <w:kern w:val="0"/>
          <w:szCs w:val="32"/>
          <w:lang w:val="en-US" w:eastAsia="zh-CN"/>
        </w:rPr>
        <w:t>1</w:t>
      </w:r>
      <w:r>
        <w:rPr>
          <w:color w:val="000000"/>
          <w:kern w:val="0"/>
          <w:szCs w:val="32"/>
        </w:rPr>
        <w:t>月</w:t>
      </w:r>
      <w:r>
        <w:rPr>
          <w:rFonts w:hint="eastAsia"/>
          <w:color w:val="000000"/>
          <w:kern w:val="0"/>
          <w:szCs w:val="32"/>
          <w:lang w:val="en-US" w:eastAsia="zh-CN"/>
        </w:rPr>
        <w:t>17</w:t>
      </w:r>
      <w:r>
        <w:rPr>
          <w:color w:val="000000"/>
          <w:kern w:val="0"/>
          <w:szCs w:val="32"/>
        </w:rPr>
        <w:t>日</w:t>
      </w:r>
    </w:p>
    <w:p>
      <w:pPr>
        <w:pStyle w:val="2"/>
        <w:keepNext w:val="0"/>
        <w:keepLines w:val="0"/>
        <w:pageBreakBefore w:val="0"/>
        <w:widowControl w:val="0"/>
        <w:kinsoku/>
        <w:wordWrap/>
        <w:overflowPunct/>
        <w:topLinePunct w:val="0"/>
        <w:autoSpaceDE/>
        <w:autoSpaceDN/>
        <w:bidi w:val="0"/>
        <w:adjustRightInd/>
        <w:snapToGrid/>
        <w:spacing w:line="594" w:lineRule="exact"/>
        <w:ind w:firstLine="640" w:firstLineChars="200"/>
        <w:textAlignment w:val="auto"/>
        <w:rPr>
          <w:rFonts w:hint="eastAsia" w:ascii="方正仿宋_GBK" w:hAnsi="方正仿宋_GBK" w:eastAsia="方正仿宋_GBK" w:cs="方正仿宋_GBK"/>
          <w:lang w:eastAsia="zh-CN"/>
        </w:rPr>
      </w:pPr>
      <w:r>
        <w:rPr>
          <w:rFonts w:hint="eastAsia" w:ascii="方正仿宋_GBK" w:hAnsi="方正仿宋_GBK" w:eastAsia="方正仿宋_GBK" w:cs="方正仿宋_GBK"/>
          <w:color w:val="000000"/>
          <w:kern w:val="0"/>
          <w:szCs w:val="32"/>
          <w:lang w:eastAsia="zh-CN"/>
        </w:rPr>
        <w:t>（此件公开发布）</w:t>
      </w: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both"/>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both"/>
        <w:textAlignment w:val="auto"/>
        <w:rPr>
          <w:rFonts w:hint="default" w:ascii="Times New Roman" w:hAnsi="Times New Roman" w:eastAsia="方正小标宋_GBK" w:cs="Times New Roman"/>
          <w:sz w:val="44"/>
          <w:szCs w:val="44"/>
        </w:rPr>
      </w:pPr>
    </w:p>
    <w:p>
      <w:pPr>
        <w:keepNext w:val="0"/>
        <w:keepLines w:val="0"/>
        <w:pageBreakBefore w:val="0"/>
        <w:widowControl w:val="0"/>
        <w:kinsoku/>
        <w:wordWrap/>
        <w:overflowPunct/>
        <w:topLinePunct w:val="0"/>
        <w:autoSpaceDE/>
        <w:autoSpaceDN/>
        <w:bidi w:val="0"/>
        <w:adjustRightInd w:val="0"/>
        <w:snapToGrid w:val="0"/>
        <w:spacing w:line="594" w:lineRule="exact"/>
        <w:jc w:val="center"/>
        <w:textAlignment w:val="auto"/>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玉溪镇农村黑臭水体长效管控机制方案</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jc w:val="both"/>
        <w:textAlignment w:val="auto"/>
        <w:rPr>
          <w:rFonts w:hint="eastAsia" w:ascii="Times New Roman" w:hAnsi="Times New Roman" w:eastAsia="方正仿宋_GBK" w:cs="Times New Roman"/>
          <w:color w:val="auto"/>
          <w:kern w:val="2"/>
          <w:sz w:val="32"/>
          <w:szCs w:val="32"/>
          <w:lang w:val="en-US" w:eastAsia="zh-CN" w:bidi="ar-SA"/>
        </w:rPr>
      </w:pP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为推进农村黑臭水体治理清零行动，着力解决农村突出水环境问题，持续改善农村人居环境，高水平建设和美乡村，结合我</w:t>
      </w:r>
      <w:r>
        <w:rPr>
          <w:rFonts w:hint="eastAsia" w:ascii="方正仿宋_GBK" w:hAnsi="方正仿宋_GBK" w:cs="方正仿宋_GBK"/>
          <w:snapToGrid w:val="0"/>
          <w:kern w:val="0"/>
          <w:sz w:val="32"/>
          <w:szCs w:val="32"/>
          <w:lang w:eastAsia="zh-CN"/>
        </w:rPr>
        <w:t>镇</w:t>
      </w:r>
      <w:r>
        <w:rPr>
          <w:rFonts w:hint="eastAsia" w:ascii="方正仿宋_GBK" w:hAnsi="方正仿宋_GBK" w:eastAsia="方正仿宋_GBK" w:cs="方正仿宋_GBK"/>
          <w:snapToGrid w:val="0"/>
          <w:kern w:val="0"/>
          <w:sz w:val="32"/>
          <w:szCs w:val="32"/>
        </w:rPr>
        <w:t>实际，特制定本方案。</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方正黑体_GBK" w:hAnsi="方正黑体_GBK" w:eastAsia="方正黑体_GBK" w:cs="方正黑体_GBK"/>
          <w:snapToGrid w:val="0"/>
          <w:kern w:val="0"/>
          <w:sz w:val="32"/>
          <w:szCs w:val="32"/>
        </w:rPr>
      </w:pPr>
      <w:r>
        <w:rPr>
          <w:rFonts w:hint="eastAsia" w:ascii="方正黑体_GBK" w:hAnsi="方正黑体_GBK" w:eastAsia="方正黑体_GBK" w:cs="方正黑体_GBK"/>
          <w:snapToGrid w:val="0"/>
          <w:kern w:val="0"/>
          <w:sz w:val="32"/>
          <w:szCs w:val="32"/>
        </w:rPr>
        <w:t>一、</w:t>
      </w:r>
      <w:r>
        <w:rPr>
          <w:rFonts w:hint="eastAsia" w:ascii="方正黑体_GBK" w:hAnsi="方正黑体_GBK" w:eastAsia="方正黑体_GBK" w:cs="方正黑体_GBK"/>
          <w:snapToGrid w:val="0"/>
          <w:kern w:val="0"/>
          <w:sz w:val="32"/>
          <w:szCs w:val="32"/>
          <w:lang w:val="en-US" w:eastAsia="zh-CN"/>
        </w:rPr>
        <w:t>总体目标</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深入贯彻习近平生态文明思想</w:t>
      </w:r>
      <w:r>
        <w:rPr>
          <w:rFonts w:hint="eastAsia" w:ascii="方正仿宋_GBK" w:hAnsi="方正仿宋_GBK" w:cs="方正仿宋_GBK"/>
          <w:snapToGrid w:val="0"/>
          <w:kern w:val="0"/>
          <w:sz w:val="32"/>
          <w:szCs w:val="32"/>
          <w:lang w:eastAsia="zh-CN"/>
        </w:rPr>
        <w:t>，</w:t>
      </w:r>
      <w:r>
        <w:rPr>
          <w:rFonts w:hint="eastAsia" w:ascii="方正仿宋_GBK" w:hAnsi="方正仿宋_GBK" w:eastAsia="方正仿宋_GBK" w:cs="方正仿宋_GBK"/>
          <w:snapToGrid w:val="0"/>
          <w:kern w:val="0"/>
          <w:sz w:val="32"/>
          <w:szCs w:val="32"/>
        </w:rPr>
        <w:t>全面落实市委六届</w:t>
      </w:r>
      <w:r>
        <w:rPr>
          <w:rFonts w:hint="eastAsia" w:ascii="方正仿宋_GBK" w:hAnsi="方正仿宋_GBK" w:cs="方正仿宋_GBK"/>
          <w:snapToGrid w:val="0"/>
          <w:kern w:val="0"/>
          <w:sz w:val="32"/>
          <w:szCs w:val="32"/>
          <w:lang w:val="en-US" w:eastAsia="zh-CN"/>
        </w:rPr>
        <w:t>五</w:t>
      </w:r>
      <w:r>
        <w:rPr>
          <w:rFonts w:hint="eastAsia" w:ascii="方正仿宋_GBK" w:hAnsi="方正仿宋_GBK" w:eastAsia="方正仿宋_GBK" w:cs="方正仿宋_GBK"/>
          <w:snapToGrid w:val="0"/>
          <w:kern w:val="0"/>
          <w:sz w:val="32"/>
          <w:szCs w:val="32"/>
        </w:rPr>
        <w:t>次、</w:t>
      </w:r>
      <w:r>
        <w:rPr>
          <w:rFonts w:hint="eastAsia" w:ascii="方正仿宋_GBK" w:hAnsi="方正仿宋_GBK" w:cs="方正仿宋_GBK"/>
          <w:snapToGrid w:val="0"/>
          <w:kern w:val="0"/>
          <w:sz w:val="32"/>
          <w:szCs w:val="32"/>
          <w:lang w:val="en-US" w:eastAsia="zh-CN"/>
        </w:rPr>
        <w:t>六</w:t>
      </w:r>
      <w:r>
        <w:rPr>
          <w:rFonts w:hint="eastAsia" w:ascii="方正仿宋_GBK" w:hAnsi="方正仿宋_GBK" w:eastAsia="方正仿宋_GBK" w:cs="方正仿宋_GBK"/>
          <w:snapToGrid w:val="0"/>
          <w:kern w:val="0"/>
          <w:sz w:val="32"/>
          <w:szCs w:val="32"/>
        </w:rPr>
        <w:t>次全会和区委、区政府工作要求，巩固深化学习贯彻习近平新时代中国特色社会主义思想主题教育成果，围绕“全面清零、长制久清”为总体目标，以农村区域房前屋后河塘沟渠和群众反映强烈的黑臭水体为治理对象，扎实推进农村黑臭水体治理清零行动，把好事办实、把实事办好，切实增强群众获得感和幸福感。</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黑体_GBK" w:hAnsi="方正黑体_GBK" w:eastAsia="方正黑体_GBK" w:cs="方正黑体_GBK"/>
          <w:snapToGrid w:val="0"/>
          <w:kern w:val="0"/>
          <w:sz w:val="32"/>
          <w:szCs w:val="32"/>
        </w:rPr>
      </w:pPr>
      <w:r>
        <w:rPr>
          <w:rFonts w:hint="eastAsia" w:ascii="方正黑体_GBK" w:hAnsi="方正黑体_GBK" w:eastAsia="方正黑体_GBK" w:cs="方正黑体_GBK"/>
          <w:snapToGrid w:val="0"/>
          <w:kern w:val="0"/>
          <w:sz w:val="32"/>
          <w:szCs w:val="32"/>
        </w:rPr>
        <w:t>二、工作要求</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rPr>
      </w:pPr>
      <w:r>
        <w:rPr>
          <w:rFonts w:hint="eastAsia" w:ascii="方正仿宋_GBK" w:hAnsi="方正仿宋_GBK" w:eastAsia="方正仿宋_GBK" w:cs="方正仿宋_GBK"/>
          <w:snapToGrid w:val="0"/>
          <w:kern w:val="0"/>
          <w:sz w:val="32"/>
          <w:szCs w:val="32"/>
        </w:rPr>
        <w:t>全面落实辖区内黑臭水体排查整治主体责任，实现区域内农村</w:t>
      </w:r>
      <w:r>
        <w:rPr>
          <w:rFonts w:ascii="方正仿宋_GBK" w:hAnsi="方正仿宋_GBK" w:eastAsia="方正仿宋_GBK" w:cs="方正仿宋_GBK"/>
          <w:snapToGrid w:val="0"/>
          <w:kern w:val="0"/>
          <w:sz w:val="32"/>
          <w:szCs w:val="32"/>
        </w:rPr>
        <w:t>黑臭水体动态清零</w:t>
      </w:r>
      <w:r>
        <w:rPr>
          <w:rFonts w:hint="eastAsia" w:ascii="方正仿宋_GBK" w:hAnsi="方正仿宋_GBK" w:eastAsia="方正仿宋_GBK" w:cs="方正仿宋_GBK"/>
          <w:snapToGrid w:val="0"/>
          <w:kern w:val="0"/>
          <w:sz w:val="32"/>
          <w:szCs w:val="32"/>
        </w:rPr>
        <w:t>。因地制宜制定简单可行、落地生效的治理措施，确保完成黑臭水体整治目标：</w:t>
      </w:r>
      <w:r>
        <w:rPr>
          <w:rFonts w:ascii="方正仿宋_GBK" w:hAnsi="方正仿宋_GBK" w:eastAsia="方正仿宋_GBK" w:cs="方正仿宋_GBK"/>
          <w:snapToGrid w:val="0"/>
          <w:kern w:val="0"/>
          <w:sz w:val="32"/>
          <w:szCs w:val="32"/>
        </w:rPr>
        <w:t>治理后水体无刺激气味和异常颜色，水体沿岸无污水直排、无垃圾乱堆乱放，水体表面无明显漂浮垃圾和藻类等</w:t>
      </w:r>
      <w:r>
        <w:rPr>
          <w:rFonts w:hint="eastAsia" w:ascii="方正仿宋_GBK" w:hAnsi="方正仿宋_GBK" w:eastAsia="方正仿宋_GBK" w:cs="方正仿宋_GBK"/>
          <w:snapToGrid w:val="0"/>
          <w:kern w:val="0"/>
          <w:sz w:val="32"/>
          <w:szCs w:val="32"/>
        </w:rPr>
        <w:t>；水质透明度、溶解氧、氨氮优于农村黑臭水体监测指标阈值；影响范围内村民满意度达到</w:t>
      </w:r>
      <w:r>
        <w:rPr>
          <w:rFonts w:hint="eastAsia" w:ascii="Times New Roman" w:hAnsi="Times New Roman" w:eastAsia="方正仿宋_GBK"/>
          <w:snapToGrid w:val="0"/>
          <w:kern w:val="0"/>
          <w:sz w:val="32"/>
          <w:szCs w:val="32"/>
          <w:lang w:val="en-US" w:eastAsia="zh-CN"/>
        </w:rPr>
        <w:t>9</w:t>
      </w:r>
      <w:r>
        <w:rPr>
          <w:rFonts w:ascii="Times New Roman" w:hAnsi="Times New Roman" w:eastAsia="方正仿宋_GBK"/>
          <w:snapToGrid w:val="0"/>
          <w:kern w:val="0"/>
          <w:sz w:val="32"/>
          <w:szCs w:val="32"/>
        </w:rPr>
        <w:t>0%</w:t>
      </w:r>
      <w:r>
        <w:rPr>
          <w:rFonts w:hint="eastAsia" w:ascii="方正仿宋_GBK" w:hAnsi="方正仿宋_GBK" w:eastAsia="方正仿宋_GBK" w:cs="方正仿宋_GBK"/>
          <w:snapToGrid w:val="0"/>
          <w:kern w:val="0"/>
          <w:sz w:val="32"/>
          <w:szCs w:val="32"/>
        </w:rPr>
        <w:t>以上等。</w:t>
      </w:r>
    </w:p>
    <w:p>
      <w:pPr>
        <w:keepNext w:val="0"/>
        <w:keepLines w:val="0"/>
        <w:pageBreakBefore w:val="0"/>
        <w:widowControl w:val="0"/>
        <w:numPr>
          <w:ilvl w:val="0"/>
          <w:numId w:val="1"/>
        </w:numPr>
        <w:kinsoku/>
        <w:wordWrap/>
        <w:overflowPunct/>
        <w:topLinePunct w:val="0"/>
        <w:autoSpaceDE/>
        <w:autoSpaceDN/>
        <w:bidi w:val="0"/>
        <w:adjustRightInd w:val="0"/>
        <w:snapToGrid w:val="0"/>
        <w:spacing w:line="594" w:lineRule="exact"/>
        <w:ind w:firstLine="640" w:firstLineChars="200"/>
        <w:textAlignment w:val="auto"/>
        <w:rPr>
          <w:rFonts w:hint="eastAsia" w:ascii="方正黑体_GBK" w:hAnsi="Times New Roman" w:eastAsia="方正黑体_GBK" w:cs="Times New Roman"/>
          <w:color w:val="auto"/>
          <w:sz w:val="32"/>
          <w:szCs w:val="32"/>
        </w:rPr>
      </w:pPr>
      <w:r>
        <w:rPr>
          <w:rFonts w:hint="eastAsia" w:ascii="方正黑体_GBK" w:hAnsi="Times New Roman" w:eastAsia="方正黑体_GBK" w:cs="Times New Roman"/>
          <w:color w:val="auto"/>
          <w:sz w:val="32"/>
          <w:szCs w:val="32"/>
        </w:rPr>
        <w:t>长效管护机制</w:t>
      </w:r>
    </w:p>
    <w:p>
      <w:pPr>
        <w:keepNext w:val="0"/>
        <w:keepLines w:val="0"/>
        <w:pageBreakBefore w:val="0"/>
        <w:widowControl w:val="0"/>
        <w:numPr>
          <w:ilvl w:val="0"/>
          <w:numId w:val="0"/>
        </w:numPr>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（一）进一步落实河长制</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推动河长制体系向村级延伸，将农村黑臭水体治理责任细化落实，清单式纳入镇、村两级河长制管理。农村黑臭水体所在区域河长要切实履职，推动农村黑臭水体治理到位。</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（二）建立农村黑臭水体动态管理制度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强化农村黑臭水体治理动态监管，及时更新黑臭水体治理台账。新发现疑似农村黑臭水体及时上报，经区生态环境局核定后纳入台账，并</w:t>
      </w:r>
      <w:r>
        <w:rPr>
          <w:rFonts w:ascii="方正仿宋_GBK" w:hAnsi="方正仿宋_GBK" w:eastAsia="方正仿宋_GBK" w:cs="方正仿宋_GBK"/>
          <w:snapToGrid w:val="0"/>
          <w:kern w:val="0"/>
          <w:sz w:val="32"/>
          <w:szCs w:val="32"/>
        </w:rPr>
        <w:t>建立“一水一档”</w:t>
      </w:r>
      <w:r>
        <w:rPr>
          <w:rFonts w:hint="eastAsia" w:ascii="方正仿宋_GBK" w:hAnsi="方正仿宋_GBK" w:eastAsia="方正仿宋_GBK" w:cs="方正仿宋_GBK"/>
          <w:snapToGrid w:val="0"/>
          <w:kern w:val="0"/>
          <w:sz w:val="32"/>
          <w:szCs w:val="32"/>
        </w:rPr>
        <w:t>。制定农村黑臭水体治理计划，因地制宜开展治理，实施动态管理，拉条挂账，逐个销号。</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（三）建立黑臭水体巡查管护制度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color w:val="000000"/>
          <w:kern w:val="0"/>
          <w:sz w:val="32"/>
          <w:szCs w:val="32"/>
        </w:rPr>
      </w:pPr>
      <w:r>
        <w:rPr>
          <w:rFonts w:hint="eastAsia" w:ascii="方正仿宋_GBK" w:hAnsi="方正仿宋_GBK" w:eastAsia="方正仿宋_GBK" w:cs="方正仿宋_GBK"/>
          <w:snapToGrid w:val="0"/>
          <w:color w:val="000000"/>
          <w:kern w:val="0"/>
          <w:sz w:val="32"/>
          <w:szCs w:val="32"/>
        </w:rPr>
        <w:t>建立河（塘、沟渠）及沿岸定期巡查、管理，将农村黑臭水体巡查纳入网格化监管，巡查每季度</w:t>
      </w:r>
      <w:r>
        <w:rPr>
          <w:rFonts w:ascii="Times New Roman" w:hAnsi="Times New Roman" w:eastAsia="方正仿宋_GBK"/>
          <w:snapToGrid w:val="0"/>
          <w:color w:val="000000"/>
          <w:kern w:val="0"/>
          <w:sz w:val="32"/>
          <w:szCs w:val="32"/>
        </w:rPr>
        <w:t>不少于</w:t>
      </w:r>
      <w:r>
        <w:rPr>
          <w:rFonts w:hint="eastAsia" w:ascii="Times New Roman" w:hAnsi="Times New Roman" w:eastAsia="方正仿宋_GBK"/>
          <w:snapToGrid w:val="0"/>
          <w:color w:val="000000"/>
          <w:kern w:val="0"/>
          <w:sz w:val="32"/>
          <w:szCs w:val="32"/>
        </w:rPr>
        <w:t>1</w:t>
      </w:r>
      <w:r>
        <w:rPr>
          <w:rFonts w:hint="eastAsia" w:ascii="方正仿宋_GBK" w:hAnsi="方正仿宋_GBK" w:eastAsia="方正仿宋_GBK" w:cs="方正仿宋_GBK"/>
          <w:snapToGrid w:val="0"/>
          <w:color w:val="000000"/>
          <w:kern w:val="0"/>
          <w:sz w:val="32"/>
          <w:szCs w:val="32"/>
        </w:rPr>
        <w:t>次，发现问题立即整改。</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ascii="Times New Roman" w:hAnsi="Times New Roman" w:eastAsia="方正仿宋_GBK"/>
          <w:kern w:val="0"/>
          <w:sz w:val="32"/>
          <w:szCs w:val="32"/>
          <w:lang w:bidi="ar"/>
        </w:rPr>
        <w:t>巡查内容</w:t>
      </w:r>
      <w:r>
        <w:rPr>
          <w:rFonts w:hint="eastAsia" w:ascii="Times New Roman" w:hAnsi="Times New Roman" w:eastAsia="方正仿宋_GBK"/>
          <w:kern w:val="0"/>
          <w:sz w:val="32"/>
          <w:szCs w:val="32"/>
          <w:lang w:bidi="ar"/>
        </w:rPr>
        <w:t>包括：</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rPr>
      </w:pPr>
      <w:r>
        <w:rPr>
          <w:rFonts w:hint="eastAsia" w:ascii="Times New Roman" w:hAnsi="Times New Roman" w:eastAsia="方正楷体_GBK"/>
          <w:kern w:val="0"/>
          <w:sz w:val="32"/>
          <w:szCs w:val="32"/>
          <w:lang w:bidi="ar"/>
        </w:rPr>
        <w:t>1.</w:t>
      </w:r>
      <w:r>
        <w:rPr>
          <w:rFonts w:ascii="Times New Roman" w:hAnsi="Times New Roman" w:eastAsia="方正仿宋_GBK"/>
          <w:kern w:val="0"/>
          <w:sz w:val="32"/>
          <w:szCs w:val="32"/>
          <w:lang w:bidi="ar"/>
        </w:rPr>
        <w:t>发现已治理黑臭水体存在返黑返臭现象和疑似新增黑臭水体，应进行识别溯源，分析原因并及时上报。</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rPr>
      </w:pPr>
      <w:r>
        <w:rPr>
          <w:rFonts w:hint="eastAsia" w:ascii="Times New Roman" w:hAnsi="Times New Roman" w:eastAsia="方正楷体_GBK"/>
          <w:kern w:val="0"/>
          <w:sz w:val="32"/>
          <w:szCs w:val="32"/>
          <w:lang w:bidi="ar"/>
        </w:rPr>
        <w:t>2.</w:t>
      </w:r>
      <w:r>
        <w:rPr>
          <w:rFonts w:ascii="Times New Roman" w:hAnsi="Times New Roman" w:eastAsia="方正仿宋_GBK"/>
          <w:kern w:val="0"/>
          <w:sz w:val="32"/>
          <w:szCs w:val="32"/>
          <w:lang w:bidi="ar"/>
        </w:rPr>
        <w:t>将水体及周边环境中农村生活污水垃圾、畜禽水产养殖、种植业面源、小微企业排污、底泥淤积等纳入巡查管理范围。</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rPr>
      </w:pPr>
      <w:r>
        <w:rPr>
          <w:rFonts w:hint="eastAsia" w:ascii="Times New Roman" w:hAnsi="Times New Roman" w:eastAsia="方正楷体_GBK"/>
          <w:kern w:val="0"/>
          <w:sz w:val="32"/>
          <w:szCs w:val="32"/>
          <w:lang w:bidi="ar"/>
        </w:rPr>
        <w:t>3.</w:t>
      </w:r>
      <w:r>
        <w:rPr>
          <w:rFonts w:ascii="Times New Roman" w:hAnsi="Times New Roman" w:eastAsia="方正仿宋_GBK"/>
          <w:kern w:val="0"/>
          <w:sz w:val="32"/>
          <w:szCs w:val="32"/>
          <w:lang w:bidi="ar"/>
        </w:rPr>
        <w:t>对水体水情水质及时观察，做好巡查管护台账记录，确保水质和环境卫生持续达标。</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eastAsia="方正楷体_GBK"/>
          <w:kern w:val="0"/>
          <w:sz w:val="32"/>
          <w:szCs w:val="32"/>
          <w:lang w:bidi="ar"/>
        </w:rPr>
        <w:t>4.</w:t>
      </w:r>
      <w:r>
        <w:rPr>
          <w:rFonts w:ascii="Times New Roman" w:hAnsi="Times New Roman" w:eastAsia="方正仿宋_GBK"/>
          <w:kern w:val="0"/>
          <w:sz w:val="32"/>
          <w:szCs w:val="32"/>
          <w:lang w:bidi="ar"/>
        </w:rPr>
        <w:t>及时制止违法排污、侵占水体、破坏截污设施等行为，并对巡查发现问题及时处置上报。</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楷体_GBK"/>
          <w:kern w:val="0"/>
          <w:sz w:val="32"/>
          <w:szCs w:val="32"/>
          <w:lang w:bidi="ar"/>
        </w:rPr>
      </w:pPr>
      <w:r>
        <w:rPr>
          <w:rFonts w:hint="eastAsia" w:ascii="Times New Roman" w:hAnsi="Times New Roman" w:eastAsia="方正楷体_GBK"/>
          <w:kern w:val="0"/>
          <w:sz w:val="32"/>
          <w:szCs w:val="32"/>
          <w:lang w:bidi="ar"/>
        </w:rPr>
        <w:t>（四）</w:t>
      </w:r>
      <w:r>
        <w:rPr>
          <w:rFonts w:hint="eastAsia" w:ascii="Times New Roman" w:hAnsi="Times New Roman" w:eastAsia="方正楷体_GBK"/>
          <w:kern w:val="0"/>
          <w:sz w:val="32"/>
          <w:szCs w:val="32"/>
          <w:lang w:val="en-US" w:eastAsia="zh-CN" w:bidi="ar"/>
        </w:rPr>
        <w:t>建立</w:t>
      </w:r>
      <w:r>
        <w:rPr>
          <w:rFonts w:hint="eastAsia" w:ascii="Times New Roman" w:hAnsi="Times New Roman" w:eastAsia="方正楷体_GBK"/>
          <w:kern w:val="0"/>
          <w:sz w:val="32"/>
          <w:szCs w:val="32"/>
          <w:lang w:bidi="ar"/>
        </w:rPr>
        <w:t>农村黑臭水体保洁制度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ascii="Times New Roman" w:hAnsi="Times New Roman" w:eastAsia="方正仿宋_GBK"/>
          <w:kern w:val="0"/>
          <w:sz w:val="32"/>
          <w:szCs w:val="32"/>
          <w:lang w:bidi="ar"/>
        </w:rPr>
        <w:t>将</w:t>
      </w:r>
      <w:r>
        <w:rPr>
          <w:rFonts w:hint="eastAsia" w:ascii="Times New Roman" w:hAnsi="Times New Roman"/>
          <w:kern w:val="0"/>
          <w:sz w:val="32"/>
          <w:szCs w:val="32"/>
          <w:lang w:val="en-US" w:eastAsia="zh-CN"/>
        </w:rPr>
        <w:t>曹家村坑塘、回龙</w:t>
      </w:r>
      <w:r>
        <w:rPr>
          <w:rFonts w:hint="eastAsia" w:ascii="Times New Roman" w:hAnsi="Times New Roman" w:eastAsia="方正仿宋_GBK"/>
          <w:kern w:val="0"/>
          <w:sz w:val="32"/>
          <w:szCs w:val="32"/>
          <w:lang w:val="en-US" w:eastAsia="zh-CN"/>
        </w:rPr>
        <w:t>村</w:t>
      </w:r>
      <w:r>
        <w:rPr>
          <w:rFonts w:hint="eastAsia" w:ascii="Times New Roman" w:hAnsi="Times New Roman"/>
          <w:kern w:val="0"/>
          <w:sz w:val="32"/>
          <w:szCs w:val="32"/>
          <w:lang w:val="en-US" w:eastAsia="zh-CN"/>
        </w:rPr>
        <w:t>内河</w:t>
      </w:r>
      <w:r>
        <w:rPr>
          <w:rFonts w:ascii="Times New Roman" w:hAnsi="Times New Roman" w:eastAsia="方正仿宋_GBK"/>
          <w:kern w:val="0"/>
          <w:sz w:val="32"/>
          <w:szCs w:val="32"/>
          <w:highlight w:val="none"/>
          <w:lang w:bidi="ar"/>
        </w:rPr>
        <w:t>农村黑臭水体</w:t>
      </w:r>
      <w:r>
        <w:rPr>
          <w:rFonts w:ascii="Times New Roman" w:hAnsi="Times New Roman" w:eastAsia="方正仿宋_GBK"/>
          <w:kern w:val="0"/>
          <w:sz w:val="32"/>
          <w:szCs w:val="32"/>
          <w:lang w:bidi="ar"/>
        </w:rPr>
        <w:t>巡查纳入网格化监管，</w:t>
      </w:r>
      <w:r>
        <w:rPr>
          <w:rFonts w:hint="eastAsia" w:ascii="Times New Roman" w:hAnsi="Times New Roman" w:eastAsia="方正仿宋_GBK"/>
          <w:kern w:val="0"/>
          <w:sz w:val="32"/>
          <w:szCs w:val="32"/>
          <w:lang w:bidi="ar"/>
        </w:rPr>
        <w:t>保洁</w:t>
      </w:r>
      <w:r>
        <w:rPr>
          <w:rFonts w:ascii="Times New Roman" w:hAnsi="Times New Roman" w:eastAsia="方正仿宋_GBK"/>
          <w:kern w:val="0"/>
          <w:sz w:val="32"/>
          <w:szCs w:val="32"/>
          <w:lang w:bidi="ar"/>
        </w:rPr>
        <w:t>每</w:t>
      </w:r>
      <w:r>
        <w:rPr>
          <w:rFonts w:hint="eastAsia" w:ascii="Times New Roman" w:hAnsi="Times New Roman" w:eastAsia="方正仿宋_GBK"/>
          <w:kern w:val="0"/>
          <w:sz w:val="32"/>
          <w:szCs w:val="32"/>
          <w:lang w:bidi="ar"/>
        </w:rPr>
        <w:t>周</w:t>
      </w:r>
      <w:r>
        <w:rPr>
          <w:rFonts w:ascii="Times New Roman" w:hAnsi="Times New Roman" w:eastAsia="方正仿宋_GBK"/>
          <w:kern w:val="0"/>
          <w:sz w:val="32"/>
          <w:szCs w:val="32"/>
          <w:lang w:bidi="ar"/>
        </w:rPr>
        <w:t>不少于1次，发现问题立即整改。</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Times New Roman" w:hAnsi="Times New Roman" w:eastAsia="方正仿宋_GBK"/>
          <w:kern w:val="0"/>
          <w:sz w:val="32"/>
          <w:szCs w:val="32"/>
          <w:lang w:eastAsia="zh-CN" w:bidi="ar"/>
        </w:rPr>
      </w:pPr>
      <w:r>
        <w:rPr>
          <w:rFonts w:hint="eastAsia" w:ascii="Times New Roman" w:hAnsi="Times New Roman" w:eastAsia="方正仿宋_GBK"/>
          <w:kern w:val="0"/>
          <w:sz w:val="32"/>
          <w:szCs w:val="32"/>
          <w:lang w:bidi="ar"/>
        </w:rPr>
        <w:t>保洁</w:t>
      </w:r>
      <w:r>
        <w:rPr>
          <w:rFonts w:ascii="Times New Roman" w:hAnsi="Times New Roman" w:eastAsia="方正仿宋_GBK"/>
          <w:kern w:val="0"/>
          <w:sz w:val="32"/>
          <w:szCs w:val="32"/>
          <w:lang w:bidi="ar"/>
        </w:rPr>
        <w:t>内容</w:t>
      </w:r>
      <w:r>
        <w:rPr>
          <w:rFonts w:hint="eastAsia" w:ascii="Times New Roman" w:hAnsi="Times New Roman" w:eastAsia="方正仿宋_GBK"/>
          <w:kern w:val="0"/>
          <w:sz w:val="32"/>
          <w:szCs w:val="32"/>
          <w:lang w:bidi="ar"/>
        </w:rPr>
        <w:t>包括</w:t>
      </w:r>
      <w:r>
        <w:rPr>
          <w:rFonts w:hint="eastAsia" w:ascii="Times New Roman" w:hAnsi="Times New Roman"/>
          <w:kern w:val="0"/>
          <w:sz w:val="32"/>
          <w:szCs w:val="32"/>
          <w:lang w:eastAsia="zh-CN" w:bidi="ar"/>
        </w:rPr>
        <w:t>：</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kern w:val="0"/>
          <w:sz w:val="32"/>
          <w:szCs w:val="32"/>
          <w:lang w:val="en-US" w:eastAsia="zh-CN" w:bidi="ar"/>
        </w:rPr>
        <w:t>1</w:t>
      </w:r>
      <w:r>
        <w:rPr>
          <w:rFonts w:hint="eastAsia" w:ascii="Times New Roman" w:hAnsi="Times New Roman" w:eastAsia="方正仿宋_GBK"/>
          <w:kern w:val="0"/>
          <w:sz w:val="32"/>
          <w:szCs w:val="32"/>
          <w:lang w:bidi="ar"/>
        </w:rPr>
        <w:t>.治理后水体的水面清漂、水体表面无明显漂浮垃圾和藻类等。</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kern w:val="0"/>
          <w:sz w:val="32"/>
          <w:szCs w:val="32"/>
          <w:lang w:val="en-US" w:eastAsia="zh-CN" w:bidi="ar"/>
        </w:rPr>
        <w:t>2</w:t>
      </w:r>
      <w:r>
        <w:rPr>
          <w:rFonts w:hint="eastAsia" w:ascii="Times New Roman" w:hAnsi="Times New Roman" w:eastAsia="方正仿宋_GBK"/>
          <w:kern w:val="0"/>
          <w:sz w:val="32"/>
          <w:szCs w:val="32"/>
          <w:lang w:bidi="ar"/>
        </w:rPr>
        <w:t>.岸坡垃圾清扫，水体沿岸无垃圾乱堆乱放，岸线环境美观、整洁。</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kern w:val="0"/>
          <w:sz w:val="32"/>
          <w:szCs w:val="32"/>
          <w:lang w:val="en-US" w:eastAsia="zh-CN" w:bidi="ar"/>
        </w:rPr>
        <w:t>3</w:t>
      </w:r>
      <w:r>
        <w:rPr>
          <w:rFonts w:hint="eastAsia" w:ascii="Times New Roman" w:hAnsi="Times New Roman" w:eastAsia="方正仿宋_GBK"/>
          <w:kern w:val="0"/>
          <w:sz w:val="32"/>
          <w:szCs w:val="32"/>
          <w:lang w:bidi="ar"/>
        </w:rPr>
        <w:t>.打捞的垃圾、杂物及时送到规定的垃圾堆放场所，确保河岸环境整洁。</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rPr>
      </w:pPr>
      <w:r>
        <w:rPr>
          <w:rFonts w:hint="eastAsia" w:ascii="Times New Roman" w:hAnsi="Times New Roman" w:eastAsia="方正仿宋_GBK"/>
          <w:kern w:val="0"/>
          <w:sz w:val="32"/>
          <w:szCs w:val="32"/>
          <w:lang w:bidi="ar"/>
        </w:rPr>
        <w:t>4.水体保洁要达到“四无”标准：水面无漂浮物、水中无障碍物、水边无围栏养禽、两岸无暴露垃圾。</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w:t>
      </w:r>
      <w:r>
        <w:rPr>
          <w:rFonts w:hint="eastAsia" w:ascii="方正楷体_GBK" w:hAnsi="方正楷体_GBK" w:eastAsia="方正楷体_GBK" w:cs="方正楷体_GBK"/>
          <w:snapToGrid w:val="0"/>
          <w:kern w:val="0"/>
          <w:sz w:val="32"/>
          <w:szCs w:val="32"/>
          <w:lang w:val="en-US" w:eastAsia="zh-CN"/>
        </w:rPr>
        <w:t>五</w:t>
      </w:r>
      <w:r>
        <w:rPr>
          <w:rFonts w:hint="eastAsia" w:ascii="方正楷体_GBK" w:hAnsi="方正楷体_GBK" w:eastAsia="方正楷体_GBK" w:cs="方正楷体_GBK"/>
          <w:snapToGrid w:val="0"/>
          <w:kern w:val="0"/>
          <w:sz w:val="32"/>
          <w:szCs w:val="32"/>
        </w:rPr>
        <w:t>）建立污染治理设施管护制度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Times New Roman" w:hAnsi="Times New Roman" w:eastAsia="方正仿宋_GBK"/>
          <w:kern w:val="0"/>
          <w:sz w:val="32"/>
          <w:szCs w:val="32"/>
        </w:rPr>
      </w:pPr>
      <w:r>
        <w:rPr>
          <w:rFonts w:hint="eastAsia" w:ascii="方正仿宋_GBK" w:hAnsi="方正仿宋_GBK" w:eastAsia="方正仿宋_GBK" w:cs="方正仿宋_GBK"/>
          <w:snapToGrid w:val="0"/>
          <w:kern w:val="0"/>
          <w:sz w:val="32"/>
          <w:szCs w:val="32"/>
        </w:rPr>
        <w:t>明确已完成治理农村黑臭水体的运维责任单位及其职责，加强对治污设施的运维管护，确保设施正常运行。做好农村黑臭水体源头治理设施管护，特别是做好厕所粪污、畜禽粪污、生活污水垃圾处理等设施管护，加强水体净化、生态修复等设施的常态化管护。</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w:t>
      </w:r>
      <w:r>
        <w:rPr>
          <w:rFonts w:hint="eastAsia" w:ascii="方正楷体_GBK" w:hAnsi="方正楷体_GBK" w:eastAsia="方正楷体_GBK" w:cs="方正楷体_GBK"/>
          <w:snapToGrid w:val="0"/>
          <w:kern w:val="0"/>
          <w:sz w:val="32"/>
          <w:szCs w:val="32"/>
          <w:lang w:val="en-US" w:eastAsia="zh-CN"/>
        </w:rPr>
        <w:t>六</w:t>
      </w:r>
      <w:r>
        <w:rPr>
          <w:rFonts w:hint="eastAsia" w:ascii="方正楷体_GBK" w:hAnsi="方正楷体_GBK" w:eastAsia="方正楷体_GBK" w:cs="方正楷体_GBK"/>
          <w:snapToGrid w:val="0"/>
          <w:kern w:val="0"/>
          <w:sz w:val="32"/>
          <w:szCs w:val="32"/>
        </w:rPr>
        <w:t>）建立</w:t>
      </w:r>
      <w:r>
        <w:rPr>
          <w:rFonts w:hint="eastAsia" w:ascii="Times New Roman" w:hAnsi="Times New Roman" w:eastAsia="方正楷体_GBK"/>
          <w:kern w:val="0"/>
          <w:sz w:val="32"/>
          <w:szCs w:val="32"/>
          <w:lang w:bidi="ar"/>
        </w:rPr>
        <w:t>村民</w:t>
      </w:r>
      <w:r>
        <w:rPr>
          <w:rFonts w:ascii="Times New Roman" w:hAnsi="Times New Roman" w:eastAsia="方正楷体_GBK"/>
          <w:kern w:val="0"/>
          <w:sz w:val="32"/>
          <w:szCs w:val="32"/>
          <w:lang w:bidi="ar"/>
        </w:rPr>
        <w:t>参与</w:t>
      </w:r>
      <w:r>
        <w:rPr>
          <w:rFonts w:hint="eastAsia" w:ascii="Times New Roman" w:hAnsi="Times New Roman" w:eastAsia="方正楷体_GBK"/>
          <w:kern w:val="0"/>
          <w:sz w:val="32"/>
          <w:szCs w:val="32"/>
          <w:lang w:bidi="ar"/>
        </w:rPr>
        <w:t>制度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ascii="Times New Roman" w:hAnsi="Times New Roman" w:eastAsia="方正仿宋_GBK"/>
          <w:kern w:val="0"/>
          <w:sz w:val="32"/>
          <w:szCs w:val="32"/>
          <w:lang w:bidi="ar"/>
        </w:rPr>
        <w:t>提高公众参与度，</w:t>
      </w:r>
      <w:r>
        <w:rPr>
          <w:rFonts w:hint="eastAsia" w:ascii="方正仿宋_GBK" w:eastAsia="方正仿宋_GBK"/>
          <w:color w:val="333333"/>
          <w:sz w:val="32"/>
          <w:szCs w:val="32"/>
          <w:shd w:val="clear" w:color="auto" w:fill="FFFFFF"/>
        </w:rPr>
        <w:t>发挥村民积极性，将农村黑臭水体治</w:t>
      </w:r>
      <w:r>
        <w:rPr>
          <w:rFonts w:hint="eastAsia" w:ascii="Times New Roman" w:hAnsi="Times New Roman" w:eastAsia="方正仿宋_GBK"/>
          <w:kern w:val="0"/>
          <w:sz w:val="32"/>
          <w:szCs w:val="32"/>
          <w:lang w:bidi="ar"/>
        </w:rPr>
        <w:t>理与长效管理要求纳入村规民约，鼓励村民共建共享，维护巩固分享治理成果。</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eastAsia="方正仿宋_GBK"/>
          <w:kern w:val="0"/>
          <w:sz w:val="32"/>
          <w:szCs w:val="32"/>
          <w:lang w:bidi="ar"/>
        </w:rPr>
        <w:t>1.将农村黑臭水体排查及治理情况、长效管护机制等，以行政村为单位通过公示栏等向村民公开，畅通群众问题举报和信息反馈渠道</w:t>
      </w:r>
      <w:r>
        <w:rPr>
          <w:rFonts w:ascii="Times New Roman" w:hAnsi="Times New Roman" w:eastAsia="方正仿宋_GBK"/>
          <w:kern w:val="0"/>
          <w:sz w:val="32"/>
          <w:szCs w:val="32"/>
          <w:lang w:bidi="ar"/>
        </w:rPr>
        <w:t>。</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Times New Roman" w:hAnsi="Times New Roman" w:eastAsia="方正仿宋_GBK"/>
          <w:kern w:val="0"/>
          <w:sz w:val="32"/>
          <w:szCs w:val="32"/>
          <w:lang w:bidi="ar"/>
        </w:rPr>
      </w:pPr>
      <w:r>
        <w:rPr>
          <w:rFonts w:hint="eastAsia" w:ascii="Times New Roman" w:hAnsi="Times New Roman" w:eastAsia="方正仿宋_GBK"/>
          <w:kern w:val="0"/>
          <w:sz w:val="32"/>
          <w:szCs w:val="32"/>
          <w:lang w:bidi="ar"/>
        </w:rPr>
        <w:t>2.做好辖区水域沿线村民、企业的环境卫生宣传工作，形成共识，营造积极健康向上的舆论氛围，禁止乱倾倒、乱排放等行为。</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黑体_GBK" w:hAnsi="方正黑体_GBK" w:eastAsia="方正黑体_GBK" w:cs="方正黑体_GBK"/>
          <w:snapToGrid w:val="0"/>
          <w:kern w:val="0"/>
          <w:sz w:val="32"/>
          <w:szCs w:val="32"/>
        </w:rPr>
      </w:pPr>
      <w:r>
        <w:rPr>
          <w:rFonts w:hint="eastAsia" w:ascii="方正黑体_GBK" w:hAnsi="方正黑体_GBK" w:eastAsia="方正黑体_GBK" w:cs="方正黑体_GBK"/>
          <w:snapToGrid w:val="0"/>
          <w:kern w:val="0"/>
          <w:sz w:val="32"/>
          <w:szCs w:val="32"/>
        </w:rPr>
        <w:t>四、保障措施</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（一）加强组织领导</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lang w:eastAsia="zh-CN"/>
        </w:rPr>
        <w:t>玉溪镇</w:t>
      </w:r>
      <w:r>
        <w:rPr>
          <w:rFonts w:hint="eastAsia" w:ascii="方正仿宋_GBK" w:hAnsi="方正仿宋_GBK" w:eastAsia="方正仿宋_GBK" w:cs="方正仿宋_GBK"/>
          <w:snapToGrid w:val="0"/>
          <w:kern w:val="0"/>
          <w:sz w:val="32"/>
          <w:szCs w:val="32"/>
        </w:rPr>
        <w:t>高度重视农村黑臭水体长效管控，积极部署，全面推动农村黑臭水体清零行</w:t>
      </w:r>
      <w:r>
        <w:rPr>
          <w:rFonts w:hint="eastAsia" w:ascii="方正仿宋_GBK" w:hAnsi="方正仿宋_GBK" w:eastAsia="方正仿宋_GBK" w:cs="方正仿宋_GBK"/>
          <w:snapToGrid w:val="0"/>
          <w:color w:val="000000"/>
          <w:kern w:val="0"/>
          <w:sz w:val="32"/>
          <w:szCs w:val="32"/>
        </w:rPr>
        <w:t>动。农业服务中心落实河长制责任，建立网格化管理制度，加强日常巡查。执法办将村居黑臭水体整治工作纳入年度目标考核。各村（社区）要安排专人负责此项工作，加强黑臭水体信息共享，</w:t>
      </w:r>
      <w:r>
        <w:rPr>
          <w:rFonts w:hint="eastAsia" w:ascii="方正仿宋_GBK" w:hAnsi="方正仿宋_GBK" w:eastAsia="方正仿宋_GBK" w:cs="方正仿宋_GBK"/>
          <w:snapToGrid w:val="0"/>
          <w:kern w:val="0"/>
          <w:sz w:val="32"/>
          <w:szCs w:val="32"/>
        </w:rPr>
        <w:t>形成齐抓共管工作格局。</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（二）落实主体责任</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由</w:t>
      </w:r>
      <w:r>
        <w:rPr>
          <w:rFonts w:hint="eastAsia" w:ascii="方正仿宋_GBK" w:hAnsi="方正仿宋_GBK" w:eastAsia="方正仿宋_GBK" w:cs="方正仿宋_GBK"/>
          <w:snapToGrid w:val="0"/>
          <w:kern w:val="0"/>
          <w:sz w:val="32"/>
          <w:szCs w:val="32"/>
          <w:lang w:eastAsia="zh-CN"/>
        </w:rPr>
        <w:t>环保</w:t>
      </w:r>
      <w:r>
        <w:rPr>
          <w:rFonts w:hint="eastAsia" w:ascii="方正仿宋_GBK" w:hAnsi="方正仿宋_GBK" w:eastAsia="方正仿宋_GBK" w:cs="方正仿宋_GBK"/>
          <w:snapToGrid w:val="0"/>
          <w:kern w:val="0"/>
          <w:sz w:val="32"/>
          <w:szCs w:val="32"/>
        </w:rPr>
        <w:t>办牵头组织相关科室和村制定具体治理方案，落实好项目统筹、资金使用、治理工程实施、效果巩固等具体工作。对可能形成黑臭水体的情况即查即改，确保及时发现并解决问题，对已完成治理的黑臭水体加强防控，防止返黑。</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楷体_GBK" w:hAnsi="方正楷体_GBK" w:eastAsia="方正楷体_GBK" w:cs="方正楷体_GBK"/>
          <w:snapToGrid w:val="0"/>
          <w:kern w:val="0"/>
          <w:sz w:val="32"/>
          <w:szCs w:val="32"/>
        </w:rPr>
      </w:pPr>
      <w:r>
        <w:rPr>
          <w:rFonts w:hint="eastAsia" w:ascii="方正楷体_GBK" w:hAnsi="方正楷体_GBK" w:eastAsia="方正楷体_GBK" w:cs="方正楷体_GBK"/>
          <w:snapToGrid w:val="0"/>
          <w:kern w:val="0"/>
          <w:sz w:val="32"/>
          <w:szCs w:val="32"/>
        </w:rPr>
        <w:t>（三）加大宣传力度</w:t>
      </w: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r>
        <w:rPr>
          <w:rFonts w:hint="eastAsia" w:ascii="方正仿宋_GBK" w:hAnsi="方正仿宋_GBK" w:eastAsia="方正仿宋_GBK" w:cs="方正仿宋_GBK"/>
          <w:snapToGrid w:val="0"/>
          <w:kern w:val="0"/>
          <w:sz w:val="32"/>
          <w:szCs w:val="32"/>
        </w:rPr>
        <w:t>充分利用各种媒体，结合环境综合整治活动，采用群众喜闻乐见形式，大力开展农村黑臭水体治理工作宣传。发挥村级组织战斗堡垒作用，发动组织群众，提高对黑臭水体的认识和意识，积极引导参与黑臭水体排查治理，带动群众自觉维护身边环境。</w:t>
      </w:r>
    </w:p>
    <w:p>
      <w:pPr>
        <w:keepNext w:val="0"/>
        <w:keepLines w:val="0"/>
        <w:pageBreakBefore w:val="0"/>
        <w:widowControl w:val="0"/>
        <w:kinsoku/>
        <w:wordWrap/>
        <w:overflowPunct/>
        <w:topLinePunct w:val="0"/>
        <w:autoSpaceDE/>
        <w:autoSpaceDN/>
        <w:bidi w:val="0"/>
        <w:spacing w:line="594" w:lineRule="exact"/>
        <w:ind w:firstLine="640" w:firstLineChars="200"/>
        <w:textAlignment w:val="auto"/>
        <w:rPr>
          <w:rFonts w:hint="eastAsia" w:ascii="方正仿宋_GBK" w:hAnsi="方正仿宋_GBK" w:eastAsia="方正仿宋_GBK" w:cs="方正仿宋_GBK"/>
          <w:snapToGrid w:val="0"/>
          <w:kern w:val="0"/>
          <w:sz w:val="32"/>
          <w:szCs w:val="32"/>
        </w:rPr>
      </w:pPr>
    </w:p>
    <w:p>
      <w:pPr>
        <w:keepNext w:val="0"/>
        <w:keepLines w:val="0"/>
        <w:pageBreakBefore w:val="0"/>
        <w:widowControl w:val="0"/>
        <w:kinsoku/>
        <w:wordWrap/>
        <w:overflowPunct/>
        <w:topLinePunct w:val="0"/>
        <w:autoSpaceDE/>
        <w:autoSpaceDN/>
        <w:bidi w:val="0"/>
        <w:adjustRightInd w:val="0"/>
        <w:snapToGrid w:val="0"/>
        <w:spacing w:line="594" w:lineRule="exact"/>
        <w:ind w:firstLine="640" w:firstLineChars="200"/>
        <w:textAlignment w:val="auto"/>
        <w:rPr>
          <w:rFonts w:hint="eastAsia" w:ascii="Times New Roman" w:hAnsi="Times New Roman" w:eastAsia="方正仿宋_GBK"/>
          <w:snapToGrid w:val="0"/>
          <w:kern w:val="0"/>
          <w:sz w:val="32"/>
          <w:szCs w:val="32"/>
        </w:rPr>
      </w:pPr>
      <w:r>
        <w:rPr>
          <w:rFonts w:ascii="方正仿宋_GBK" w:hAnsi="方正仿宋_GBK" w:eastAsia="方正仿宋_GBK" w:cs="方正仿宋_GBK"/>
          <w:snapToGrid w:val="0"/>
          <w:kern w:val="0"/>
          <w:sz w:val="32"/>
          <w:szCs w:val="32"/>
        </w:rPr>
        <w:t>附件：</w:t>
      </w:r>
      <w:r>
        <w:rPr>
          <w:rFonts w:hint="eastAsia" w:ascii="Times New Roman" w:hAnsi="Times New Roman" w:eastAsia="方正仿宋_GBK"/>
          <w:snapToGrid w:val="0"/>
          <w:kern w:val="0"/>
          <w:sz w:val="32"/>
          <w:szCs w:val="32"/>
          <w:lang w:eastAsia="zh-CN"/>
        </w:rPr>
        <w:t>玉溪镇</w:t>
      </w:r>
      <w:r>
        <w:rPr>
          <w:rFonts w:ascii="方正仿宋_GBK" w:hAnsi="方正仿宋_GBK" w:eastAsia="方正仿宋_GBK" w:cs="方正仿宋_GBK"/>
          <w:snapToGrid w:val="0"/>
          <w:kern w:val="0"/>
          <w:sz w:val="32"/>
          <w:szCs w:val="32"/>
        </w:rPr>
        <w:t>黑臭水体</w:t>
      </w:r>
      <w:r>
        <w:rPr>
          <w:rFonts w:hint="eastAsia" w:ascii="Times New Roman" w:hAnsi="Times New Roman" w:eastAsia="方正仿宋_GBK"/>
          <w:snapToGrid w:val="0"/>
          <w:kern w:val="0"/>
          <w:sz w:val="32"/>
          <w:szCs w:val="32"/>
        </w:rPr>
        <w:t>巡查表</w:t>
      </w:r>
    </w:p>
    <w:p>
      <w:pPr>
        <w:adjustRightInd w:val="0"/>
        <w:snapToGrid w:val="0"/>
        <w:spacing w:line="594" w:lineRule="exact"/>
        <w:ind w:firstLine="640" w:firstLineChars="200"/>
        <w:rPr>
          <w:rFonts w:hint="eastAsia" w:ascii="方正仿宋_GBK" w:hAnsi="方正仿宋_GBK" w:eastAsia="方正仿宋_GBK" w:cs="方正仿宋_GBK"/>
          <w:snapToGrid w:val="0"/>
          <w:kern w:val="0"/>
          <w:sz w:val="32"/>
          <w:szCs w:val="32"/>
        </w:rPr>
      </w:pPr>
    </w:p>
    <w:p>
      <w:pPr>
        <w:pStyle w:val="2"/>
        <w:rPr>
          <w:rFonts w:ascii="微软雅黑" w:hAnsi="微软雅黑" w:eastAsia="微软雅黑" w:cs="微软雅黑"/>
          <w:color w:val="333333"/>
          <w:sz w:val="24"/>
          <w:shd w:val="clear" w:color="auto" w:fill="FFFFFF"/>
        </w:rPr>
      </w:pPr>
    </w:p>
    <w:p>
      <w:pPr>
        <w:pStyle w:val="6"/>
        <w:rPr>
          <w:rFonts w:ascii="微软雅黑" w:hAnsi="微软雅黑" w:eastAsia="微软雅黑" w:cs="微软雅黑"/>
          <w:color w:val="333333"/>
          <w:sz w:val="24"/>
          <w:shd w:val="clear" w:color="auto" w:fill="FFFFFF"/>
        </w:rPr>
      </w:pPr>
    </w:p>
    <w:p>
      <w:pPr>
        <w:rPr>
          <w:rFonts w:ascii="微软雅黑" w:hAnsi="微软雅黑" w:eastAsia="微软雅黑" w:cs="微软雅黑"/>
          <w:color w:val="333333"/>
          <w:sz w:val="24"/>
          <w:shd w:val="clear" w:color="auto" w:fill="FFFFFF"/>
        </w:rPr>
      </w:pPr>
    </w:p>
    <w:p>
      <w:pPr>
        <w:pStyle w:val="2"/>
        <w:rPr>
          <w:rFonts w:ascii="微软雅黑" w:hAnsi="微软雅黑" w:eastAsia="微软雅黑" w:cs="微软雅黑"/>
          <w:color w:val="333333"/>
          <w:sz w:val="24"/>
          <w:shd w:val="clear" w:color="auto" w:fill="FFFFFF"/>
        </w:rPr>
      </w:pPr>
    </w:p>
    <w:p>
      <w:pPr>
        <w:pStyle w:val="6"/>
        <w:rPr>
          <w:rFonts w:ascii="微软雅黑" w:hAnsi="微软雅黑" w:eastAsia="微软雅黑" w:cs="微软雅黑"/>
          <w:color w:val="333333"/>
          <w:sz w:val="24"/>
          <w:shd w:val="clear" w:color="auto" w:fill="FFFFFF"/>
        </w:rPr>
      </w:pPr>
    </w:p>
    <w:p>
      <w:pPr>
        <w:pStyle w:val="10"/>
        <w:widowControl/>
        <w:shd w:val="clear" w:color="auto" w:fill="FFFFFF"/>
        <w:spacing w:before="0" w:beforeAutospacing="0" w:after="0" w:afterAutospacing="0"/>
        <w:jc w:val="both"/>
        <w:outlineLvl w:val="2"/>
        <w:rPr>
          <w:rFonts w:hint="eastAsia" w:ascii="方正黑体_GBK" w:eastAsia="方正黑体_GBK"/>
          <w:color w:val="000000"/>
          <w:sz w:val="32"/>
          <w:szCs w:val="32"/>
        </w:rPr>
      </w:pPr>
    </w:p>
    <w:p>
      <w:pPr>
        <w:pStyle w:val="10"/>
        <w:widowControl/>
        <w:shd w:val="clear" w:color="auto" w:fill="FFFFFF"/>
        <w:spacing w:before="0" w:beforeAutospacing="0" w:after="0" w:afterAutospacing="0"/>
        <w:jc w:val="both"/>
        <w:outlineLvl w:val="2"/>
        <w:rPr>
          <w:rFonts w:hint="eastAsia" w:ascii="方正黑体_GBK" w:eastAsia="方正黑体_GBK"/>
          <w:color w:val="000000"/>
          <w:sz w:val="32"/>
          <w:szCs w:val="32"/>
        </w:rPr>
      </w:pPr>
    </w:p>
    <w:p>
      <w:pPr>
        <w:pStyle w:val="10"/>
        <w:widowControl/>
        <w:shd w:val="clear" w:color="auto" w:fill="FFFFFF"/>
        <w:spacing w:before="0" w:beforeAutospacing="0" w:after="0" w:afterAutospacing="0"/>
        <w:jc w:val="both"/>
        <w:outlineLvl w:val="2"/>
        <w:rPr>
          <w:rFonts w:hint="eastAsia" w:ascii="方正黑体_GBK" w:eastAsia="方正黑体_GBK"/>
          <w:color w:val="000000"/>
          <w:sz w:val="32"/>
          <w:szCs w:val="32"/>
        </w:rPr>
      </w:pPr>
    </w:p>
    <w:p>
      <w:pPr>
        <w:pStyle w:val="10"/>
        <w:widowControl/>
        <w:shd w:val="clear" w:color="auto" w:fill="FFFFFF"/>
        <w:spacing w:before="0" w:beforeAutospacing="0" w:after="0" w:afterAutospacing="0"/>
        <w:jc w:val="both"/>
        <w:outlineLvl w:val="2"/>
        <w:rPr>
          <w:rFonts w:hint="eastAsia" w:ascii="方正黑体_GBK" w:eastAsia="方正黑体_GBK"/>
          <w:color w:val="000000"/>
          <w:sz w:val="32"/>
          <w:szCs w:val="32"/>
        </w:rPr>
      </w:pPr>
    </w:p>
    <w:p>
      <w:pPr>
        <w:pStyle w:val="10"/>
        <w:widowControl/>
        <w:shd w:val="clear" w:color="auto" w:fill="FFFFFF"/>
        <w:spacing w:before="0" w:beforeAutospacing="0" w:after="0" w:afterAutospacing="0"/>
        <w:jc w:val="both"/>
        <w:outlineLvl w:val="2"/>
        <w:rPr>
          <w:rFonts w:hint="eastAsia" w:ascii="方正黑体_GBK" w:eastAsia="方正黑体_GBK"/>
          <w:color w:val="000000"/>
          <w:sz w:val="32"/>
          <w:szCs w:val="32"/>
        </w:rPr>
      </w:pPr>
    </w:p>
    <w:p>
      <w:pPr>
        <w:pStyle w:val="10"/>
        <w:widowControl/>
        <w:shd w:val="clear" w:color="auto" w:fill="FFFFFF"/>
        <w:spacing w:before="0" w:beforeAutospacing="0" w:after="0" w:afterAutospacing="0"/>
        <w:jc w:val="both"/>
        <w:outlineLvl w:val="2"/>
        <w:rPr>
          <w:rFonts w:hint="eastAsia"/>
          <w:color w:val="000000"/>
        </w:rPr>
      </w:pPr>
      <w:r>
        <w:rPr>
          <w:rFonts w:hint="eastAsia" w:ascii="方正黑体_GBK" w:eastAsia="方正黑体_GBK"/>
          <w:color w:val="000000"/>
          <w:sz w:val="32"/>
          <w:szCs w:val="32"/>
        </w:rPr>
        <w:t>附件</w:t>
      </w:r>
      <w:r>
        <w:rPr>
          <w:rFonts w:hint="eastAsia" w:ascii="方正黑体_GBK" w:eastAsia="方正黑体_GBK"/>
          <w:color w:val="000000"/>
          <w:sz w:val="32"/>
          <w:szCs w:val="32"/>
          <w:lang w:eastAsia="zh-CN"/>
        </w:rPr>
        <w:t>：</w:t>
      </w:r>
    </w:p>
    <w:p>
      <w:pPr>
        <w:pStyle w:val="10"/>
        <w:widowControl/>
        <w:shd w:val="clear" w:color="auto" w:fill="FFFFFF"/>
        <w:spacing w:before="0" w:beforeAutospacing="0" w:after="0" w:afterAutospacing="0"/>
        <w:jc w:val="center"/>
        <w:outlineLvl w:val="2"/>
        <w:rPr>
          <w:rFonts w:hint="eastAsia" w:ascii="方正小标宋_GBK" w:eastAsia="方正小标宋_GBK"/>
          <w:snapToGrid w:val="0"/>
          <w:sz w:val="44"/>
          <w:szCs w:val="44"/>
        </w:rPr>
      </w:pPr>
      <w:r>
        <w:rPr>
          <w:rFonts w:hint="eastAsia" w:ascii="方正小标宋_GBK" w:eastAsia="方正小标宋_GBK"/>
          <w:snapToGrid w:val="0"/>
          <w:sz w:val="44"/>
          <w:szCs w:val="44"/>
          <w:lang w:eastAsia="zh-CN"/>
        </w:rPr>
        <w:t>玉溪镇</w:t>
      </w:r>
      <w:r>
        <w:rPr>
          <w:rFonts w:hint="eastAsia" w:ascii="方正小标宋_GBK" w:eastAsia="方正小标宋_GBK"/>
          <w:snapToGrid w:val="0"/>
          <w:sz w:val="44"/>
          <w:szCs w:val="44"/>
        </w:rPr>
        <w:t>农村黑臭水体巡查表</w:t>
      </w:r>
    </w:p>
    <w:tbl>
      <w:tblPr>
        <w:tblStyle w:val="11"/>
        <w:tblW w:w="0" w:type="auto"/>
        <w:jc w:val="center"/>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Layout w:type="fixed"/>
        <w:tblCellMar>
          <w:top w:w="0" w:type="dxa"/>
          <w:left w:w="0" w:type="dxa"/>
          <w:bottom w:w="0" w:type="dxa"/>
          <w:right w:w="0" w:type="dxa"/>
        </w:tblCellMar>
      </w:tblPr>
      <w:tblGrid>
        <w:gridCol w:w="776"/>
        <w:gridCol w:w="3691"/>
        <w:gridCol w:w="568"/>
        <w:gridCol w:w="568"/>
        <w:gridCol w:w="3468"/>
      </w:tblGrid>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90" w:hRule="atLeast"/>
          <w:jc w:val="center"/>
        </w:trPr>
        <w:tc>
          <w:tcPr>
            <w:tcW w:w="4467" w:type="dxa"/>
            <w:gridSpan w:val="2"/>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hint="eastAsia" w:ascii="Times New Roman" w:hAnsi="Times New Roman" w:eastAsia="方正仿宋_GBK"/>
                <w:color w:val="333333"/>
                <w:sz w:val="28"/>
                <w:szCs w:val="28"/>
                <w:lang w:eastAsia="zh-CN"/>
              </w:rPr>
              <w:t>玉溪镇</w:t>
            </w:r>
            <w:r>
              <w:rPr>
                <w:rFonts w:hint="eastAsia" w:ascii="Times New Roman" w:hAnsi="Times New Roman"/>
                <w:color w:val="333333"/>
                <w:sz w:val="28"/>
                <w:szCs w:val="28"/>
                <w:lang w:val="en-US" w:eastAsia="zh-CN"/>
              </w:rPr>
              <w:t xml:space="preserve">    </w:t>
            </w:r>
            <w:r>
              <w:rPr>
                <w:rFonts w:ascii="Times New Roman" w:hAnsi="Times New Roman" w:eastAsia="方正仿宋_GBK"/>
                <w:color w:val="333333"/>
                <w:sz w:val="28"/>
                <w:szCs w:val="28"/>
              </w:rPr>
              <w:t>村</w:t>
            </w:r>
          </w:p>
        </w:tc>
        <w:tc>
          <w:tcPr>
            <w:tcW w:w="4604" w:type="dxa"/>
            <w:gridSpan w:val="3"/>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rPr>
                <w:rFonts w:ascii="Times New Roman" w:hAnsi="Times New Roman" w:eastAsia="方正仿宋_GBK"/>
                <w:sz w:val="28"/>
                <w:szCs w:val="28"/>
              </w:rPr>
            </w:pPr>
            <w:r>
              <w:rPr>
                <w:rFonts w:ascii="Times New Roman" w:hAnsi="Times New Roman" w:eastAsia="方正仿宋_GBK"/>
                <w:color w:val="333333"/>
                <w:sz w:val="28"/>
                <w:szCs w:val="28"/>
              </w:rPr>
              <w:t>水体名称：</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90" w:hRule="atLeast"/>
          <w:jc w:val="center"/>
        </w:trPr>
        <w:tc>
          <w:tcPr>
            <w:tcW w:w="4467" w:type="dxa"/>
            <w:gridSpan w:val="2"/>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rPr>
                <w:rFonts w:ascii="Times New Roman" w:hAnsi="Times New Roman" w:eastAsia="方正仿宋_GBK"/>
                <w:sz w:val="28"/>
                <w:szCs w:val="28"/>
              </w:rPr>
            </w:pPr>
            <w:r>
              <w:rPr>
                <w:rFonts w:ascii="Times New Roman" w:hAnsi="Times New Roman" w:eastAsia="方正仿宋_GBK"/>
                <w:color w:val="333333"/>
                <w:sz w:val="28"/>
                <w:szCs w:val="28"/>
              </w:rPr>
              <w:t>责任人：</w:t>
            </w:r>
          </w:p>
        </w:tc>
        <w:tc>
          <w:tcPr>
            <w:tcW w:w="4604" w:type="dxa"/>
            <w:gridSpan w:val="3"/>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rPr>
                <w:rFonts w:ascii="Times New Roman" w:hAnsi="Times New Roman" w:eastAsia="方正仿宋_GBK"/>
                <w:sz w:val="28"/>
                <w:szCs w:val="28"/>
              </w:rPr>
            </w:pPr>
            <w:r>
              <w:rPr>
                <w:rFonts w:ascii="Times New Roman" w:hAnsi="Times New Roman" w:eastAsia="方正仿宋_GBK"/>
                <w:color w:val="333333"/>
                <w:sz w:val="28"/>
                <w:szCs w:val="28"/>
              </w:rPr>
              <w:t>联系电话：</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15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序号</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巡查内容</w:t>
            </w:r>
          </w:p>
        </w:tc>
        <w:tc>
          <w:tcPr>
            <w:tcW w:w="56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w:t>
            </w:r>
          </w:p>
        </w:tc>
        <w:tc>
          <w:tcPr>
            <w:tcW w:w="56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否</w:t>
            </w:r>
          </w:p>
        </w:tc>
        <w:tc>
          <w:tcPr>
            <w:tcW w:w="3468" w:type="dxa"/>
            <w:tcBorders>
              <w:top w:val="single" w:color="auto" w:sz="6" w:space="0"/>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问题描述</w:t>
            </w: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1</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水体颜色是否正常</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2</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水体透明度是否清澈透明</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3</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水体是否有异味</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4</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是否有农村生活污水进入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5</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是否有畜禽养殖污水进入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6</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是否有水产养殖污水进入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7</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是否有生活垃圾进入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8</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是否有农业面源污染物进入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9</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是否有工业污水进入</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shd w:val="clear" w:color="auto" w:fill="FFFFFF"/>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10</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治理设施是否正常运行</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570"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11</w:t>
            </w:r>
          </w:p>
        </w:tc>
        <w:tc>
          <w:tcPr>
            <w:tcW w:w="3691"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水生植物是否正常</w:t>
            </w: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5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c>
          <w:tcPr>
            <w:tcW w:w="3468"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r>
        <w:tblPrEx>
          <w:tblBorders>
            <w:top w:val="single" w:color="000000" w:sz="6" w:space="0"/>
            <w:left w:val="single" w:color="000000" w:sz="6" w:space="0"/>
            <w:bottom w:val="single" w:color="000000" w:sz="6" w:space="0"/>
            <w:right w:val="single" w:color="000000" w:sz="6" w:space="0"/>
            <w:insideH w:val="none" w:color="auto" w:sz="0" w:space="0"/>
            <w:insideV w:val="none" w:color="auto" w:sz="0" w:space="0"/>
          </w:tblBorders>
          <w:tblCellMar>
            <w:top w:w="0" w:type="dxa"/>
            <w:left w:w="0" w:type="dxa"/>
            <w:bottom w:w="0" w:type="dxa"/>
            <w:right w:w="0" w:type="dxa"/>
          </w:tblCellMar>
        </w:tblPrEx>
        <w:trPr>
          <w:trHeight w:val="1342" w:hRule="atLeast"/>
          <w:jc w:val="center"/>
        </w:trPr>
        <w:tc>
          <w:tcPr>
            <w:tcW w:w="776" w:type="dxa"/>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整改</w:t>
            </w:r>
          </w:p>
          <w:p>
            <w:pPr>
              <w:pStyle w:val="10"/>
              <w:widowControl/>
              <w:wordWrap w:val="0"/>
              <w:adjustRightInd w:val="0"/>
              <w:snapToGrid w:val="0"/>
              <w:spacing w:before="0" w:beforeAutospacing="0" w:after="0" w:afterAutospacing="0" w:line="594" w:lineRule="exact"/>
              <w:jc w:val="center"/>
              <w:rPr>
                <w:rFonts w:ascii="Times New Roman" w:hAnsi="Times New Roman" w:eastAsia="方正仿宋_GBK"/>
                <w:sz w:val="28"/>
                <w:szCs w:val="28"/>
              </w:rPr>
            </w:pPr>
            <w:r>
              <w:rPr>
                <w:rFonts w:ascii="Times New Roman" w:hAnsi="Times New Roman" w:eastAsia="方正仿宋_GBK"/>
                <w:color w:val="333333"/>
                <w:sz w:val="28"/>
                <w:szCs w:val="28"/>
              </w:rPr>
              <w:t>要求</w:t>
            </w:r>
          </w:p>
        </w:tc>
        <w:tc>
          <w:tcPr>
            <w:tcW w:w="8295" w:type="dxa"/>
            <w:gridSpan w:val="4"/>
            <w:tcBorders>
              <w:top w:val="nil"/>
              <w:left w:val="single" w:color="auto" w:sz="6" w:space="0"/>
              <w:bottom w:val="single" w:color="auto" w:sz="6" w:space="0"/>
              <w:right w:val="single" w:color="auto" w:sz="6" w:space="0"/>
            </w:tcBorders>
            <w:shd w:val="clear" w:color="auto" w:fill="FFFFFF"/>
            <w:noWrap w:val="0"/>
            <w:tcMar>
              <w:left w:w="105" w:type="dxa"/>
              <w:right w:w="105" w:type="dxa"/>
            </w:tcMar>
            <w:vAlign w:val="center"/>
          </w:tcPr>
          <w:p>
            <w:pPr>
              <w:widowControl/>
              <w:wordWrap w:val="0"/>
              <w:adjustRightInd w:val="0"/>
              <w:snapToGrid w:val="0"/>
              <w:spacing w:line="594" w:lineRule="exact"/>
              <w:jc w:val="center"/>
              <w:rPr>
                <w:rFonts w:ascii="Times New Roman" w:hAnsi="Times New Roman" w:eastAsia="方正仿宋_GBK"/>
                <w:color w:val="333333"/>
                <w:sz w:val="28"/>
                <w:szCs w:val="28"/>
              </w:rPr>
            </w:pPr>
          </w:p>
        </w:tc>
      </w:tr>
    </w:tbl>
    <w:p>
      <w:pPr>
        <w:pStyle w:val="10"/>
        <w:widowControl/>
        <w:wordWrap w:val="0"/>
        <w:adjustRightInd w:val="0"/>
        <w:snapToGrid w:val="0"/>
        <w:spacing w:before="0" w:beforeAutospacing="0" w:after="0" w:afterAutospacing="0" w:line="594" w:lineRule="exact"/>
        <w:jc w:val="both"/>
        <w:rPr>
          <w:rFonts w:hint="eastAsia"/>
          <w:lang w:val="en-US" w:eastAsia="zh-CN"/>
        </w:rPr>
      </w:pPr>
      <w:r>
        <w:rPr>
          <w:rFonts w:hint="eastAsia" w:ascii="方正仿宋_GBK" w:hAnsi="方正仿宋_GBK" w:eastAsia="方正仿宋_GBK" w:cs="方正仿宋_GBK"/>
          <w:color w:val="333333"/>
          <w:sz w:val="28"/>
          <w:szCs w:val="28"/>
          <w:lang w:eastAsia="zh-CN"/>
        </w:rPr>
        <w:t>镇</w:t>
      </w:r>
      <w:r>
        <w:rPr>
          <w:rFonts w:hint="eastAsia" w:ascii="方正仿宋_GBK" w:hAnsi="方正仿宋_GBK" w:eastAsia="方正仿宋_GBK" w:cs="方正仿宋_GBK"/>
          <w:color w:val="333333"/>
          <w:sz w:val="28"/>
          <w:szCs w:val="28"/>
        </w:rPr>
        <w:t>/村级巡检人员</w:t>
      </w:r>
      <w:r>
        <w:rPr>
          <w:rFonts w:hint="eastAsia" w:ascii="Times New Roman" w:hAnsi="Times New Roman" w:eastAsia="方正仿宋_GBK"/>
          <w:color w:val="333333"/>
          <w:sz w:val="28"/>
          <w:szCs w:val="28"/>
        </w:rPr>
        <w:t xml:space="preserve">： </w:t>
      </w:r>
      <w:r>
        <w:rPr>
          <w:rFonts w:hint="eastAsia" w:ascii="Times New Roman" w:hAnsi="Times New Roman"/>
          <w:color w:val="333333"/>
          <w:sz w:val="28"/>
          <w:szCs w:val="28"/>
          <w:lang w:val="en-US" w:eastAsia="zh-CN"/>
        </w:rPr>
        <w:t xml:space="preserve"> </w:t>
      </w:r>
      <w:r>
        <w:rPr>
          <w:rFonts w:hint="eastAsia" w:ascii="Times New Roman" w:hAnsi="Times New Roman" w:eastAsia="方正仿宋_GBK"/>
          <w:color w:val="333333"/>
          <w:sz w:val="28"/>
          <w:szCs w:val="28"/>
        </w:rPr>
        <w:t xml:space="preserve">         </w:t>
      </w:r>
      <w:r>
        <w:rPr>
          <w:rFonts w:hint="eastAsia" w:ascii="Times New Roman" w:hAnsi="Times New Roman"/>
          <w:color w:val="333333"/>
          <w:sz w:val="28"/>
          <w:szCs w:val="28"/>
          <w:lang w:val="en-US" w:eastAsia="zh-CN"/>
        </w:rPr>
        <w:t xml:space="preserve">                       </w:t>
      </w:r>
      <w:r>
        <w:rPr>
          <w:rFonts w:ascii="Times New Roman" w:hAnsi="Times New Roman" w:eastAsia="方正仿宋_GBK"/>
          <w:color w:val="333333"/>
          <w:sz w:val="28"/>
          <w:szCs w:val="28"/>
        </w:rPr>
        <w:t>年</w:t>
      </w:r>
      <w:r>
        <w:rPr>
          <w:rFonts w:hint="eastAsia" w:ascii="Times New Roman" w:hAnsi="Times New Roman" w:eastAsia="方正仿宋_GBK"/>
          <w:color w:val="333333"/>
          <w:sz w:val="28"/>
          <w:szCs w:val="28"/>
        </w:rPr>
        <w:t xml:space="preserve">   月   日</w:t>
      </w:r>
    </w:p>
    <w:sectPr>
      <w:headerReference r:id="rId3" w:type="default"/>
      <w:footerReference r:id="rId4" w:type="default"/>
      <w:pgSz w:w="11906" w:h="16838"/>
      <w:pgMar w:top="1962" w:right="1474" w:bottom="1962" w:left="1587" w:header="851" w:footer="992" w:gutter="0"/>
      <w:pgBorders>
        <w:top w:val="none" w:sz="0" w:space="0"/>
        <w:left w:val="none" w:sz="0" w:space="0"/>
        <w:bottom w:val="none" w:sz="0" w:space="0"/>
        <w:right w:val="none" w:sz="0" w:space="0"/>
      </w:pgBorders>
      <w:pgNumType w:fmt="numberInDash"/>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仿宋_GBK">
    <w:panose1 w:val="03000509000000000000"/>
    <w:charset w:val="86"/>
    <w:family w:val="auto"/>
    <w:pitch w:val="default"/>
    <w:sig w:usb0="00000001" w:usb1="080E0000" w:usb2="0000000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Helvetica">
    <w:altName w:val="Arial"/>
    <w:panose1 w:val="020B0604020202020204"/>
    <w:charset w:val="00"/>
    <w:family w:val="swiss"/>
    <w:pitch w:val="default"/>
    <w:sig w:usb0="00000000" w:usb1="00000000" w:usb2="00000009" w:usb3="00000000" w:csb0="000001FF" w:csb1="00000000"/>
  </w:font>
  <w:font w:name="方正小标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7524" w:leftChars="2280" w:firstLine="6400" w:firstLineChars="2000"/>
      <w:rPr>
        <w:rFonts w:hint="eastAsia" w:eastAsia="仿宋"/>
        <w:sz w:val="32"/>
        <w:szCs w:val="48"/>
        <w:lang w:val="en-US" w:eastAsia="zh-CN"/>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pPr>
                      <w:pStyle w:val="8"/>
                    </w:pP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- 1 -</w:t>
                    </w:r>
                    <w:r>
                      <w:rPr>
                        <w:rFonts w:hint="eastAsia" w:ascii="宋体" w:hAnsi="宋体" w:eastAsia="宋体" w:cs="宋体"/>
                        <w:sz w:val="28"/>
                        <w:szCs w:val="28"/>
                      </w:rPr>
                      <w:fldChar w:fldCharType="end"/>
                    </w:r>
                  </w:p>
                </w:txbxContent>
              </v:textbox>
            </v:shape>
          </w:pict>
        </mc:Fallback>
      </mc:AlternateContent>
    </w:r>
    <w:r>
      <w:rPr>
        <w:rFonts w:hint="eastAsia" w:eastAsia="仿宋"/>
        <w:sz w:val="32"/>
        <w:szCs w:val="48"/>
        <w:lang w:val="en-US" w:eastAsia="zh-CN"/>
      </w:rPr>
      <w:t xml:space="preserve">  </w:t>
    </w:r>
  </w:p>
  <w:p>
    <w:pPr>
      <w:pStyle w:val="9"/>
      <w:wordWrap w:val="0"/>
      <w:ind w:left="5950" w:leftChars="1803" w:firstLine="7398" w:firstLineChars="2312"/>
      <w:jc w:val="right"/>
      <w:rPr>
        <w:color w:val="FAFAFA"/>
        <w:sz w:val="32"/>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137795</wp:posOffset>
              </wp:positionV>
              <wp:extent cx="5616575" cy="1905"/>
              <wp:effectExtent l="0" t="10795" r="3175" b="15875"/>
              <wp:wrapNone/>
              <wp:docPr id="5" name="直接连接符 5"/>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5pt;margin-top:10.85pt;height:0.15pt;width:442.25pt;z-index:251660288;mso-width-relative:page;mso-height-relative:page;" filled="f" stroked="t" coordsize="21600,21600" o:gfxdata="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">
              <v:fill on="f" focussize="0,0"/>
              <v:stroke weight="1.75pt" color="#005192 [3204]" miterlimit="8" joinstyle="miter"/>
              <v:imagedata o:title=""/>
              <o:lock v:ext="edit" aspectratio="f"/>
            </v:line>
          </w:pict>
        </mc:Fallback>
      </mc:AlternateContent>
    </w:r>
  </w:p>
  <w:p>
    <w:pPr>
      <w:pStyle w:val="9"/>
      <w:wordWrap w:val="0"/>
      <w:ind w:firstLine="3935" w:firstLineChars="1400"/>
      <w:jc w:val="both"/>
      <w:rPr>
        <w:rFonts w:hint="eastAsia" w:ascii="宋体" w:hAnsi="宋体" w:eastAsia="宋体" w:cs="宋体"/>
        <w:b/>
        <w:bCs/>
        <w:color w:val="005192"/>
        <w:sz w:val="28"/>
        <w:szCs w:val="44"/>
        <w:lang w:val="en-US" w:eastAsia="zh-CN"/>
      </w:rPr>
    </w:pPr>
    <w:r>
      <w:rPr>
        <w:rFonts w:hint="eastAsia" w:ascii="宋体" w:hAnsi="宋体" w:eastAsia="宋体" w:cs="宋体"/>
        <w:b/>
        <w:bCs/>
        <w:color w:val="005192"/>
        <w:sz w:val="28"/>
        <w:szCs w:val="44"/>
        <w:lang w:val="en-US" w:eastAsia="zh-Hans"/>
      </w:rPr>
      <w:t>重庆市</w:t>
    </w:r>
    <w:r>
      <w:rPr>
        <w:rFonts w:hint="eastAsia" w:ascii="宋体" w:hAnsi="宋体" w:eastAsia="宋体" w:cs="宋体"/>
        <w:b/>
        <w:bCs/>
        <w:color w:val="005192"/>
        <w:sz w:val="28"/>
        <w:szCs w:val="44"/>
        <w:lang w:val="en-US" w:eastAsia="zh-CN"/>
      </w:rPr>
      <w:t xml:space="preserve">潼南区玉溪镇人民政府发布    </w:t>
    </w:r>
  </w:p>
  <w:p>
    <w:pPr>
      <w:pStyle w:val="9"/>
      <w:wordWrap w:val="0"/>
      <w:ind w:left="7524" w:leftChars="2280" w:firstLine="5622" w:firstLineChars="2000"/>
      <w:jc w:val="right"/>
      <w:rPr>
        <w:rFonts w:hint="eastAsia" w:ascii="宋体" w:hAnsi="宋体" w:eastAsia="宋体" w:cs="宋体"/>
        <w:b/>
        <w:bCs/>
        <w:color w:val="005192"/>
        <w:sz w:val="28"/>
        <w:szCs w:val="44"/>
        <w:lang w:val="en-US" w:eastAsia="zh-CN"/>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keepNext w:val="0"/>
      <w:keepLines w:val="0"/>
      <w:pageBreakBefore w:val="0"/>
      <w:widowControl w:val="0"/>
      <w:kinsoku/>
      <w:wordWrap/>
      <w:overflowPunct/>
      <w:topLinePunct w:val="0"/>
      <w:autoSpaceDE/>
      <w:autoSpaceDN/>
      <w:bidi w:val="0"/>
      <w:adjustRightInd/>
      <w:snapToGrid w:val="0"/>
      <w:textAlignment w:val="center"/>
      <w:rPr>
        <w:rFonts w:hint="eastAsia" w:ascii="方正仿宋_GBK" w:hAnsi="方正仿宋_GBK" w:eastAsia="方正仿宋_GBK" w:cs="方正仿宋_GBK"/>
        <w:b/>
        <w:bCs/>
        <w:color w:val="000000" w:themeColor="text1"/>
        <w:sz w:val="32"/>
        <w:lang w:val="en-US" w:eastAsia="zh-CN"/>
        <w14:textFill>
          <w14:solidFill>
            <w14:schemeClr w14:val="tx1"/>
          </w14:solidFill>
        </w14:textFill>
      </w:rPr>
    </w:pPr>
    <w:r>
      <w:rPr>
        <w:rFonts w:hint="eastAsia" w:ascii="方正仿宋_GBK" w:hAnsi="方正仿宋_GBK" w:eastAsia="方正仿宋_GBK" w:cs="方正仿宋_GBK"/>
        <w:b/>
        <w:bCs/>
        <w:color w:val="000000" w:themeColor="text1"/>
        <w:sz w:val="32"/>
        <w14:textFill>
          <w14:solidFill>
            <w14:schemeClr w14:val="tx1"/>
          </w14:solidFill>
        </w14:textFill>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4.35pt;height:0pt;width:442.55pt;z-index:251659264;mso-width-relative:page;mso-height-relative:page;" filled="f" stroked="t" coordsize="21600,21600" o:gfxdata="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A3EeSs1AAAAAgBAAAPAAAAAAAAAAEAIAAAACIAAABkcnMvZG93bnJldi54bWxQSwECFAAUAAAA&#10;CACHTuJABe67HvIBAAC9AwAADgAAAAAAAAABACAAAAAjAQAAZHJzL2Uyb0RvYy54bWxQSwUGAAAA&#10;AAYABgBZAQAAhwUAAAAA&#10;">
              <v:fill on="f" focussize="0,0"/>
              <v:stroke weight="1.75pt" color="#005192 [3204]" miterlimit="8" joinstyle="miter"/>
              <v:imagedata o:title=""/>
              <o:lock v:ext="edit" aspectratio="f"/>
            </v:line>
          </w:pict>
        </mc:Fallback>
      </mc:AlternateContent>
    </w:r>
  </w:p>
  <w:p>
    <w:pPr>
      <w:pStyle w:val="9"/>
      <w:keepNext w:val="0"/>
      <w:keepLines w:val="0"/>
      <w:pageBreakBefore w:val="0"/>
      <w:widowControl w:val="0"/>
      <w:kinsoku/>
      <w:wordWrap/>
      <w:overflowPunct/>
      <w:topLinePunct w:val="0"/>
      <w:autoSpaceDE/>
      <w:autoSpaceDN/>
      <w:bidi w:val="0"/>
      <w:adjustRightInd/>
      <w:snapToGrid w:val="0"/>
      <w:textAlignment w:val="center"/>
      <w:rPr>
        <w:rFonts w:hint="eastAsia" w:ascii="宋体" w:hAnsi="宋体" w:eastAsia="宋体" w:cs="宋体"/>
        <w:b/>
        <w:bCs/>
        <w:color w:val="005192"/>
        <w:sz w:val="32"/>
        <w:szCs w:val="32"/>
        <w:lang w:val="en-US" w:eastAsia="zh-CN"/>
      </w:rPr>
    </w:pPr>
    <w:r>
      <w:rPr>
        <w:rFonts w:hint="eastAsia" w:ascii="宋体" w:hAnsi="宋体" w:eastAsia="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eastAsia="宋体" w:cs="宋体"/>
        <w:b/>
        <w:bCs/>
        <w:color w:val="005192"/>
        <w:sz w:val="32"/>
        <w:lang w:val="en-US" w:eastAsia="zh-Hans"/>
      </w:rPr>
      <w:t>重庆市</w:t>
    </w:r>
    <w:r>
      <w:rPr>
        <w:rFonts w:hint="eastAsia" w:ascii="宋体" w:hAnsi="宋体" w:eastAsia="宋体" w:cs="宋体"/>
        <w:b/>
        <w:bCs/>
        <w:color w:val="005192"/>
        <w:sz w:val="32"/>
        <w:lang w:val="en-US" w:eastAsia="zh-CN"/>
      </w:rPr>
      <w:t>潼南区玉溪镇人民政府</w:t>
    </w:r>
    <w:r>
      <w:rPr>
        <w:rFonts w:hint="eastAsia" w:ascii="宋体" w:hAnsi="宋体" w:eastAsia="宋体" w:cs="宋体"/>
        <w:b/>
        <w:bCs/>
        <w:color w:val="005192"/>
        <w:sz w:val="32"/>
        <w:lang w:val="en-US" w:eastAsia="zh-Hans"/>
      </w:rPr>
      <w:t>行政</w:t>
    </w:r>
    <w:r>
      <w:rPr>
        <w:rFonts w:hint="eastAsia" w:ascii="宋体" w:hAnsi="宋体" w:eastAsia="宋体" w:cs="宋体"/>
        <w:b/>
        <w:bCs/>
        <w:color w:val="005192"/>
        <w:sz w:val="32"/>
        <w:szCs w:val="32"/>
        <w:lang w:val="en-US" w:eastAsia="zh-Hans"/>
      </w:rPr>
      <w:t>规范性文件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389C8255"/>
    <w:multiLevelType w:val="singleLevel"/>
    <w:tmpl w:val="389C8255"/>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19E71BD"/>
    <w:rsid w:val="041C42DA"/>
    <w:rsid w:val="04B679C3"/>
    <w:rsid w:val="05F07036"/>
    <w:rsid w:val="06E00104"/>
    <w:rsid w:val="080F63D8"/>
    <w:rsid w:val="09341458"/>
    <w:rsid w:val="098254C2"/>
    <w:rsid w:val="0A766EDE"/>
    <w:rsid w:val="0AD64BE8"/>
    <w:rsid w:val="0B0912D7"/>
    <w:rsid w:val="0E025194"/>
    <w:rsid w:val="152D2DCA"/>
    <w:rsid w:val="187168EA"/>
    <w:rsid w:val="196673CA"/>
    <w:rsid w:val="1B2F4AEE"/>
    <w:rsid w:val="1CF734C9"/>
    <w:rsid w:val="1DEC284C"/>
    <w:rsid w:val="1E6523AC"/>
    <w:rsid w:val="1FA44257"/>
    <w:rsid w:val="22440422"/>
    <w:rsid w:val="22BB4BBB"/>
    <w:rsid w:val="29BC02F9"/>
    <w:rsid w:val="2AEB3417"/>
    <w:rsid w:val="31A15F24"/>
    <w:rsid w:val="324A1681"/>
    <w:rsid w:val="36FB1DF0"/>
    <w:rsid w:val="395347B5"/>
    <w:rsid w:val="39A232A0"/>
    <w:rsid w:val="39E745AA"/>
    <w:rsid w:val="3B5A6BBB"/>
    <w:rsid w:val="3EDA13A6"/>
    <w:rsid w:val="417B75E9"/>
    <w:rsid w:val="42A539D3"/>
    <w:rsid w:val="42F058B7"/>
    <w:rsid w:val="436109F6"/>
    <w:rsid w:val="441A38D4"/>
    <w:rsid w:val="4504239D"/>
    <w:rsid w:val="4BC77339"/>
    <w:rsid w:val="4C9236C5"/>
    <w:rsid w:val="4E250A85"/>
    <w:rsid w:val="4FFD4925"/>
    <w:rsid w:val="505C172E"/>
    <w:rsid w:val="506405EA"/>
    <w:rsid w:val="52F46F0B"/>
    <w:rsid w:val="532B6A10"/>
    <w:rsid w:val="53D8014D"/>
    <w:rsid w:val="55E064E0"/>
    <w:rsid w:val="572C6D10"/>
    <w:rsid w:val="5DC34279"/>
    <w:rsid w:val="5FCD688E"/>
    <w:rsid w:val="5FF9BDAA"/>
    <w:rsid w:val="5FFE5333"/>
    <w:rsid w:val="608816D1"/>
    <w:rsid w:val="60EF4E7F"/>
    <w:rsid w:val="62D94CE3"/>
    <w:rsid w:val="648B0A32"/>
    <w:rsid w:val="665233C1"/>
    <w:rsid w:val="69AC0D42"/>
    <w:rsid w:val="6AD9688B"/>
    <w:rsid w:val="6B1A17B2"/>
    <w:rsid w:val="6D0E3F22"/>
    <w:rsid w:val="744E4660"/>
    <w:rsid w:val="753355A2"/>
    <w:rsid w:val="759F1C61"/>
    <w:rsid w:val="769F2DE8"/>
    <w:rsid w:val="76FDEB7C"/>
    <w:rsid w:val="79C65162"/>
    <w:rsid w:val="7C9011D9"/>
    <w:rsid w:val="7DC651C5"/>
    <w:rsid w:val="7DF350ED"/>
    <w:rsid w:val="7F3D58E9"/>
    <w:rsid w:val="7F9DA0E8"/>
    <w:rsid w:val="7FCC2834"/>
    <w:rsid w:val="7FF6A4EF"/>
    <w:rsid w:val="92DD1CEF"/>
    <w:rsid w:val="F05B4F69"/>
    <w:rsid w:val="F97D9566"/>
    <w:rsid w:val="FDFF411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3"/>
      <w:szCs w:val="33"/>
      <w:lang w:val="en-US" w:eastAsia="zh-CN" w:bidi="ar-SA"/>
    </w:rPr>
  </w:style>
  <w:style w:type="paragraph" w:styleId="4">
    <w:name w:val="heading 4"/>
    <w:basedOn w:val="1"/>
    <w:next w:val="1"/>
    <w:unhideWhenUsed/>
    <w:qFormat/>
    <w:uiPriority w:val="0"/>
    <w:pPr>
      <w:keepNext/>
      <w:keepLines/>
      <w:spacing w:before="280" w:after="290" w:line="372" w:lineRule="auto"/>
      <w:outlineLvl w:val="3"/>
    </w:pPr>
    <w:rPr>
      <w:rFonts w:ascii="Arial" w:hAnsi="Arial" w:eastAsia="黑体"/>
      <w:b/>
      <w:sz w:val="28"/>
    </w:rPr>
  </w:style>
  <w:style w:type="character" w:default="1" w:styleId="12">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Body Text"/>
    <w:basedOn w:val="1"/>
    <w:next w:val="3"/>
    <w:uiPriority w:val="0"/>
    <w:rPr>
      <w:rFonts w:ascii="仿宋_GB2312" w:eastAsia="宋体"/>
      <w:sz w:val="32"/>
      <w:szCs w:val="20"/>
    </w:rPr>
  </w:style>
  <w:style w:type="paragraph" w:customStyle="1" w:styleId="3">
    <w:name w:val="默认"/>
    <w:qFormat/>
    <w:uiPriority w:val="99"/>
    <w:rPr>
      <w:rFonts w:ascii="Helvetica" w:hAnsi="Helvetica" w:eastAsia="宋体" w:cs="Helvetica"/>
      <w:color w:val="000000"/>
      <w:kern w:val="0"/>
      <w:sz w:val="22"/>
      <w:szCs w:val="22"/>
      <w:lang w:val="en-US" w:eastAsia="zh-CN" w:bidi="ar-SA"/>
    </w:rPr>
  </w:style>
  <w:style w:type="paragraph" w:styleId="5">
    <w:name w:val="annotation text"/>
    <w:basedOn w:val="1"/>
    <w:qFormat/>
    <w:uiPriority w:val="0"/>
    <w:pPr>
      <w:jc w:val="left"/>
    </w:pPr>
  </w:style>
  <w:style w:type="paragraph" w:styleId="6">
    <w:name w:val="toc 5"/>
    <w:basedOn w:val="1"/>
    <w:next w:val="1"/>
    <w:qFormat/>
    <w:uiPriority w:val="0"/>
    <w:pPr>
      <w:ind w:left="1680" w:leftChars="800"/>
    </w:pPr>
    <w:rPr>
      <w:sz w:val="32"/>
    </w:rPr>
  </w:style>
  <w:style w:type="paragraph" w:styleId="7">
    <w:name w:val="Balloon Text"/>
    <w:basedOn w:val="1"/>
    <w:qFormat/>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character" w:styleId="13">
    <w:name w:val="Strong"/>
    <w:basedOn w:val="12"/>
    <w:qFormat/>
    <w:uiPriority w:val="0"/>
    <w:rPr>
      <w:b/>
      <w:bCs/>
    </w:rPr>
  </w:style>
  <w:style w:type="paragraph" w:customStyle="1" w:styleId="14">
    <w:name w:val="p0"/>
    <w:basedOn w:val="1"/>
    <w:qFormat/>
    <w:uiPriority w:val="0"/>
    <w:pPr>
      <w:widowControl/>
    </w:pPr>
    <w:rPr>
      <w:rFonts w:ascii="Calibri" w:hAnsi="Calibri" w:eastAsia="宋体" w:cs="宋体"/>
      <w:kern w:val="0"/>
      <w:szCs w:val="32"/>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1</Lines>
  <Paragraphs>1</Paragraphs>
  <TotalTime>2</TotalTime>
  <ScaleCrop>false</ScaleCrop>
  <LinksUpToDate>false</LinksUpToDate>
  <CharactersWithSpaces>0</CharactersWithSpaces>
  <Application>WPS Office_11.8.2.11473_F1E327BC-269C-435d-A152-05C5408002CA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2021-09-11T02:41:00Z</dcterms:created>
  <dc:creator>t</dc:creator>
  <cp:lastModifiedBy>Administrator</cp:lastModifiedBy>
  <cp:lastPrinted>2022-05-12T00:46:00Z</cp:lastPrinted>
  <dcterms:modified xsi:type="dcterms:W3CDTF">2025-05-08T07:18:30Z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2052-11.8.2.11473</vt:lpwstr>
  </property>
  <property fmtid="{D5CDD505-2E9C-101B-9397-08002B2CF9AE}" pid="3" name="ICV">
    <vt:lpwstr>48C61CB29D3F4D9384F5922CF0F7FFB4</vt:lpwstr>
  </property>
  <property fmtid="{D5CDD505-2E9C-101B-9397-08002B2CF9AE}" pid="4" name="KSOTemplateDocerSaveRecord">
    <vt:lpwstr>eyJoZGlkIjoiMWVmMjIxMDZkNTVhM2EyOGZhMDBhZTk4MGIwNDE1NmUifQ==</vt:lpwstr>
  </property>
</Properties>
</file>