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rPr>
      </w:pPr>
      <w:bookmarkStart w:id="0" w:name="_GoBack"/>
      <w:bookmarkEnd w:id="0"/>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重庆市动物疫病强制扑杀补助实施方案</w:t>
      </w:r>
    </w:p>
    <w:p>
      <w:pPr>
        <w:jc w:val="center"/>
        <w:rPr>
          <w:rFonts w:hint="eastAsia" w:ascii="方正仿宋_GBK" w:hAnsi="方正小标宋_GBK" w:eastAsia="方正仿宋_GBK" w:cs="方正仿宋_GBK"/>
          <w:sz w:val="32"/>
          <w:szCs w:val="32"/>
        </w:rPr>
      </w:pPr>
    </w:p>
    <w:p>
      <w:pPr>
        <w:ind w:firstLine="622" w:firstLineChars="200"/>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一、强制扑杀动物疫病病种及动物种类</w:t>
      </w:r>
    </w:p>
    <w:p>
      <w:pPr>
        <w:ind w:firstLine="622" w:firstLineChars="200"/>
        <w:rPr>
          <w:rFonts w:hint="eastAsia" w:ascii="方正仿宋_GBK" w:hAnsi="方正仿宋_GBK" w:eastAsia="方正仿宋_GBK" w:cs="方正仿宋_GBK"/>
          <w:sz w:val="32"/>
          <w:szCs w:val="32"/>
        </w:rPr>
      </w:pPr>
      <w:r>
        <w:rPr>
          <w:rFonts w:hint="eastAsia" w:ascii="方正仿宋_GBK" w:eastAsia="方正仿宋_GBK"/>
          <w:bCs/>
          <w:sz w:val="32"/>
          <w:szCs w:val="32"/>
        </w:rPr>
        <w:t>目前，我市实施强制扑杀补助的病种有口蹄疫、高致病性禽流感、H7N9流感、小反刍兽疫、非洲猪瘟、猪瘟、高致病性猪蓝耳病、布鲁氏菌病、结核病、马鼻疽、马传贫等11种动物疫病。</w:t>
      </w:r>
      <w:r>
        <w:rPr>
          <w:rFonts w:hint="eastAsia" w:ascii="方正仿宋_GBK" w:hAnsi="方正仿宋_GBK" w:eastAsia="方正仿宋_GBK" w:cs="方正仿宋_GBK"/>
          <w:sz w:val="32"/>
          <w:szCs w:val="32"/>
        </w:rPr>
        <w:t>各地应严格按照突发动物疫情应急预案以及相应技术规范要求，对突发动物疫情或检测阳性动物及时规范处置，并在中国动物疫病预防控制中心兽医卫生综合信息平台单点登录上填报相应信息。</w:t>
      </w:r>
    </w:p>
    <w:p>
      <w:pPr>
        <w:ind w:firstLine="622" w:firstLineChars="200"/>
        <w:rPr>
          <w:rFonts w:hint="eastAsia" w:ascii="方正仿宋_GBK" w:eastAsia="方正仿宋_GBK"/>
          <w:sz w:val="32"/>
          <w:szCs w:val="32"/>
        </w:rPr>
      </w:pPr>
      <w:r>
        <w:rPr>
          <w:rFonts w:hint="eastAsia" w:ascii="方正仿宋_GBK" w:eastAsia="方正仿宋_GBK"/>
          <w:sz w:val="32"/>
          <w:szCs w:val="32"/>
        </w:rPr>
        <w:t>口蹄疫：疑似发病或病原学检测阳性的猪、牛、羊等偶蹄动物及受威胁的同群偶蹄动物。</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高致病性禽流感、</w:t>
      </w:r>
      <w:r>
        <w:rPr>
          <w:rFonts w:hint="eastAsia" w:ascii="方正仿宋_GBK" w:eastAsia="方正仿宋_GBK"/>
          <w:bCs/>
          <w:sz w:val="32"/>
          <w:szCs w:val="32"/>
        </w:rPr>
        <w:t>H7N9流感</w:t>
      </w:r>
      <w:r>
        <w:rPr>
          <w:rFonts w:hint="eastAsia" w:ascii="方正仿宋_GBK" w:hAnsi="方正仿宋_GBK" w:eastAsia="方正仿宋_GBK" w:cs="方正仿宋_GBK"/>
          <w:sz w:val="32"/>
          <w:szCs w:val="32"/>
        </w:rPr>
        <w:t>：疑似发病或病原学检测阳性的鸡、鸭、鹅</w:t>
      </w:r>
      <w:r>
        <w:rPr>
          <w:rFonts w:hint="eastAsia" w:ascii="方正仿宋_GBK" w:eastAsia="方正仿宋_GBK"/>
          <w:bCs/>
          <w:sz w:val="32"/>
          <w:szCs w:val="32"/>
        </w:rPr>
        <w:t>、鸽、鹌鹑</w:t>
      </w:r>
      <w:r>
        <w:rPr>
          <w:rFonts w:hint="eastAsia" w:ascii="方正仿宋_GBK" w:hAnsi="方正仿宋_GBK" w:eastAsia="方正仿宋_GBK" w:cs="方正仿宋_GBK"/>
          <w:sz w:val="32"/>
          <w:szCs w:val="32"/>
        </w:rPr>
        <w:t>等家禽及受威胁的同群禽。</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小反刍兽疫：疑似发病或病原学检测阳性的羊及受威胁的同群羊。</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非洲猪瘟、猪瘟、高致病性猪蓝耳病：疑似发病或病原学检测阳性的猪及受威胁的同群猪。</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布鲁氏菌病：疑似发病或感染抗体检测阳性的牛、羊。</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结核病：疑似发病或皮内变态反应阳性的牛。</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马鼻疽：疑似发病或皮内变态反应阳性的马（骡）及受威胁的同群马（骡）。</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马传贫：疑似发病或感染抗体检测阳性的马（骡）及受威胁的同群马（骡）。</w:t>
      </w:r>
    </w:p>
    <w:p>
      <w:pPr>
        <w:ind w:firstLine="622" w:firstLineChars="200"/>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二、强制扑杀补助经费标准</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猪、牛、羊、家禽、马（骡）按用途、不同生长阶段划分不同的档次，其</w:t>
      </w:r>
      <w:r>
        <w:rPr>
          <w:rFonts w:hint="eastAsia" w:ascii="方正仿宋_GBK" w:eastAsia="方正仿宋_GBK"/>
          <w:bCs/>
          <w:sz w:val="32"/>
          <w:szCs w:val="32"/>
        </w:rPr>
        <w:t>强制扑杀</w:t>
      </w:r>
      <w:r>
        <w:rPr>
          <w:rFonts w:hint="eastAsia" w:ascii="方正仿宋_GBK" w:hAnsi="方正仿宋_GBK" w:eastAsia="方正仿宋_GBK" w:cs="方正仿宋_GBK"/>
          <w:sz w:val="32"/>
          <w:szCs w:val="32"/>
        </w:rPr>
        <w:t>补助标准为：猪130—800元／头（非洲猪瘟200—1200元／头），奶牛1500—6000元／头，肉牛（役用牛）600—3000元／头，羊170—500元／只，家禽5—15元／羽，马（骡）4000—12000元／匹。国家补助标准调整的，据实调整。</w:t>
      </w:r>
    </w:p>
    <w:p>
      <w:pPr>
        <w:ind w:firstLine="622" w:firstLineChars="200"/>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三、强制扑杀补助经费来源及各级财政分担比例</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制扑杀财政补助经费根据实际扑杀畜禽数量、补助测算标准和财政补助比例测算。各区县财政应将强制扑杀补助经费列入年度预算。强制扑杀补助经费采取市级以上财政和区县财政分别承担的方式，即市级以上财政承担80%，区县财政承担20%。</w:t>
      </w:r>
    </w:p>
    <w:p>
      <w:pPr>
        <w:ind w:firstLine="622" w:firstLineChars="200"/>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四、强制扑杀补助经费申报</w:t>
      </w:r>
    </w:p>
    <w:p>
      <w:pPr>
        <w:ind w:firstLine="622" w:firstLineChars="200"/>
        <w:rPr>
          <w:rFonts w:hint="eastAsia" w:ascii="方正楷体_GBK" w:hAnsi="方正楷体_GBK" w:eastAsia="方正楷体_GBK" w:cs="方正仿宋_GBK"/>
          <w:sz w:val="32"/>
          <w:szCs w:val="32"/>
        </w:rPr>
      </w:pPr>
      <w:r>
        <w:rPr>
          <w:rFonts w:hint="eastAsia" w:ascii="方正楷体_GBK" w:hAnsi="方正楷体_GBK" w:eastAsia="方正楷体_GBK" w:cs="方正仿宋_GBK"/>
          <w:sz w:val="32"/>
          <w:szCs w:val="32"/>
        </w:rPr>
        <w:t>（一）申报程序</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强制扑杀补助经费时，由被扑杀动物的养殖、经营业主向所在地乡镇兽医机构提出申请，并填写《重庆市强制扑杀补助经费逐户申报表》（附件2—2），经乡镇兽医机构和财政部门审查盖章，报区县兽医主管部门汇总，联合区县财政部门审核后，向市农业农村委行文申报强制扑杀补助经费。申报内容包括：发现疫情的时间、疫点数量、疫点地址、诊断结果报告、患病动物数量和受威胁的同群动物数量（需明确动物品种、用途、生长阶段等）、扑杀数量、扑杀处理方式、当地（包括区县和疫点所在乡镇）动物疫病的防疫情况，并附《重庆市强制扑杀补助经费申报汇总表》（见附件2—3）、《重庆市强制扑杀补助经费申报信息汇总表》（见附件2—4）、《重庆市强制扑杀补助经费逐户申报表》（见附件2—2）、动物疫病检测报告、中国动物疫病预防控制中心兽医卫生综合信息平台单点登录相关信息填报情况截图。</w:t>
      </w:r>
    </w:p>
    <w:p>
      <w:pPr>
        <w:ind w:firstLine="622" w:firstLineChars="200"/>
        <w:rPr>
          <w:rFonts w:hint="eastAsia" w:ascii="方正楷体_GBK" w:hAnsi="方正楷体_GBK" w:eastAsia="方正楷体_GBK" w:cs="方正仿宋_GBK"/>
          <w:sz w:val="32"/>
          <w:szCs w:val="32"/>
        </w:rPr>
      </w:pPr>
      <w:r>
        <w:rPr>
          <w:rFonts w:hint="eastAsia" w:ascii="方正楷体_GBK" w:hAnsi="方正楷体_GBK" w:eastAsia="方正楷体_GBK" w:cs="方正仿宋_GBK"/>
          <w:sz w:val="32"/>
          <w:szCs w:val="32"/>
        </w:rPr>
        <w:t>（二）申报时间及报送方式</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制扑杀补助经费每年申报2次，统计时段分别为本年度3月至本年度8月、本年度9月至次年度2月。各区县于每年9月10日前、次年度3月5日前将兽医、财政两家联合行文的请示及相关材料纸质件和电子件送市农业农村委。</w:t>
      </w:r>
    </w:p>
    <w:p>
      <w:pPr>
        <w:ind w:firstLine="622" w:firstLineChars="200"/>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五、强制扑杀经费管理</w:t>
      </w:r>
    </w:p>
    <w:p>
      <w:pPr>
        <w:ind w:firstLine="62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减轻养殖、经营业主经济损失，尽快恢复生产，区县兽医主管部门应及时（按季度或半年度）对业主申报的强制扑杀动物数量、补助金额进行审核，并向区县财政部门提出拨付强制扑杀补助经费建议。区县财政部门应在收到拨付建议后1个月内，按标准全额拨付给养殖、经营业主。相关原始资料区县留存备查。</w:t>
      </w:r>
    </w:p>
    <w:p>
      <w:pPr>
        <w:ind w:firstLine="622" w:firstLineChars="200"/>
        <w:rPr>
          <w:rFonts w:hint="eastAsia" w:ascii="方正黑体_GBK" w:hAnsi="宋体" w:eastAsia="方正黑体_GBK" w:cs="宋体"/>
          <w:kern w:val="0"/>
          <w:sz w:val="32"/>
          <w:szCs w:val="32"/>
        </w:rPr>
      </w:pPr>
      <w:r>
        <w:rPr>
          <w:rFonts w:hint="eastAsia" w:ascii="方正仿宋_GBK" w:hAnsi="方正仿宋_GBK" w:eastAsia="方正仿宋_GBK" w:cs="方正仿宋_GBK"/>
          <w:sz w:val="32"/>
          <w:szCs w:val="32"/>
        </w:rPr>
        <w:t>市级以上财政承担部分由区县财政先行垫付，待市级以上经费拨付后再行归垫。</w:t>
      </w:r>
      <w:r>
        <w:rPr>
          <w:rFonts w:hint="eastAsia" w:ascii="方正仿宋_GBK" w:hAnsi="方正仿宋_GBK" w:eastAsia="方正仿宋_GBK" w:cs="方正仿宋_GBK"/>
          <w:sz w:val="32"/>
          <w:szCs w:val="32"/>
        </w:rPr>
        <w:br w:type="page"/>
      </w:r>
      <w:r>
        <w:rPr>
          <w:rFonts w:hint="eastAsia" w:ascii="方正黑体_GBK" w:hAnsi="宋体" w:eastAsia="方正黑体_GBK" w:cs="宋体"/>
          <w:kern w:val="0"/>
          <w:sz w:val="32"/>
          <w:szCs w:val="32"/>
        </w:rPr>
        <w:t>附件2—1</w:t>
      </w:r>
    </w:p>
    <w:p>
      <w:pPr>
        <w:widowControl/>
        <w:spacing w:line="500" w:lineRule="exact"/>
        <w:jc w:val="center"/>
        <w:rPr>
          <w:rFonts w:hint="eastAsia"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重庆市强制扑杀动物财政补助经费标准表</w:t>
      </w:r>
    </w:p>
    <w:tbl>
      <w:tblPr>
        <w:tblStyle w:val="8"/>
        <w:tblW w:w="5000" w:type="pct"/>
        <w:jc w:val="center"/>
        <w:tblLayout w:type="autofit"/>
        <w:tblCellMar>
          <w:top w:w="0" w:type="dxa"/>
          <w:left w:w="28" w:type="dxa"/>
          <w:bottom w:w="0" w:type="dxa"/>
          <w:right w:w="28" w:type="dxa"/>
        </w:tblCellMar>
      </w:tblPr>
      <w:tblGrid>
        <w:gridCol w:w="749"/>
        <w:gridCol w:w="697"/>
        <w:gridCol w:w="4111"/>
        <w:gridCol w:w="992"/>
        <w:gridCol w:w="1276"/>
        <w:gridCol w:w="1075"/>
      </w:tblGrid>
      <w:tr>
        <w:tblPrEx>
          <w:tblCellMar>
            <w:top w:w="0" w:type="dxa"/>
            <w:left w:w="28" w:type="dxa"/>
            <w:bottom w:w="0" w:type="dxa"/>
            <w:right w:w="28" w:type="dxa"/>
          </w:tblCellMar>
        </w:tblPrEx>
        <w:trPr>
          <w:trHeight w:val="397" w:hRule="atLeast"/>
          <w:jc w:val="center"/>
        </w:trPr>
        <w:tc>
          <w:tcPr>
            <w:tcW w:w="7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序号</w:t>
            </w:r>
          </w:p>
        </w:tc>
        <w:tc>
          <w:tcPr>
            <w:tcW w:w="6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畜禽</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类别</w:t>
            </w:r>
          </w:p>
        </w:tc>
        <w:tc>
          <w:tcPr>
            <w:tcW w:w="411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w:t>
            </w:r>
          </w:p>
        </w:tc>
        <w:tc>
          <w:tcPr>
            <w:tcW w:w="334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补助标准（元／头、只、羽、匹）</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kern w:val="0"/>
                <w:szCs w:val="21"/>
              </w:rPr>
            </w:pPr>
          </w:p>
        </w:tc>
        <w:tc>
          <w:tcPr>
            <w:tcW w:w="992"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2351"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其中：</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kern w:val="0"/>
                <w:szCs w:val="21"/>
              </w:rPr>
            </w:pP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市级以上财政</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补助（80%）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区县财政补</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助（20%）</w:t>
            </w:r>
          </w:p>
        </w:tc>
      </w:tr>
      <w:tr>
        <w:tblPrEx>
          <w:tblCellMar>
            <w:top w:w="0" w:type="dxa"/>
            <w:left w:w="28" w:type="dxa"/>
            <w:bottom w:w="0" w:type="dxa"/>
            <w:right w:w="28" w:type="dxa"/>
          </w:tblCellMar>
        </w:tblPrEx>
        <w:trPr>
          <w:trHeight w:val="397" w:hRule="atLeast"/>
          <w:jc w:val="center"/>
        </w:trPr>
        <w:tc>
          <w:tcPr>
            <w:tcW w:w="74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w:t>
            </w:r>
          </w:p>
        </w:tc>
        <w:tc>
          <w:tcPr>
            <w:tcW w:w="69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640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530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424</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106</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330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264</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66</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104</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6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（非洲</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猪瘟）</w:t>
            </w: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960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640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w:t>
            </w:r>
          </w:p>
        </w:tc>
      </w:tr>
      <w:tr>
        <w:tblPrEx>
          <w:tblCellMar>
            <w:top w:w="0" w:type="dxa"/>
            <w:left w:w="28" w:type="dxa"/>
            <w:bottom w:w="0" w:type="dxa"/>
            <w:right w:w="28" w:type="dxa"/>
          </w:tblCellMar>
        </w:tblPrEx>
        <w:trPr>
          <w:trHeight w:val="397" w:hRule="atLeast"/>
          <w:jc w:val="center"/>
        </w:trPr>
        <w:tc>
          <w:tcPr>
            <w:tcW w:w="749" w:type="dxa"/>
            <w:vMerge w:val="restart"/>
            <w:tcBorders>
              <w:top w:val="single" w:color="auto" w:sz="4" w:space="0"/>
              <w:left w:val="single" w:color="auto" w:sz="4" w:space="0"/>
              <w:bottom w:val="nil"/>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w:t>
            </w:r>
          </w:p>
        </w:tc>
        <w:tc>
          <w:tcPr>
            <w:tcW w:w="697" w:type="dxa"/>
            <w:vMerge w:val="restart"/>
            <w:tcBorders>
              <w:top w:val="single" w:color="auto" w:sz="4" w:space="0"/>
              <w:left w:val="single" w:color="auto" w:sz="4" w:space="0"/>
              <w:bottom w:val="nil"/>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奶牛、肉牛（役用牛）</w:t>
            </w: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经产／怀孕奶牛</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4800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青年奶牛</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1000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犊奶牛（＜6月龄）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怀孕／成年牛（≥18月龄）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2400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青年牛［6（含）—18月龄］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1440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360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犊牛（＜6月龄）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480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w:t>
            </w:r>
          </w:p>
        </w:tc>
      </w:tr>
      <w:tr>
        <w:tblPrEx>
          <w:tblCellMar>
            <w:top w:w="0" w:type="dxa"/>
            <w:left w:w="28" w:type="dxa"/>
            <w:bottom w:w="0" w:type="dxa"/>
            <w:right w:w="28" w:type="dxa"/>
          </w:tblCellMar>
        </w:tblPrEx>
        <w:trPr>
          <w:trHeight w:val="397" w:hRule="atLeast"/>
          <w:jc w:val="center"/>
        </w:trPr>
        <w:tc>
          <w:tcPr>
            <w:tcW w:w="749" w:type="dxa"/>
            <w:vMerge w:val="restart"/>
            <w:tcBorders>
              <w:top w:val="single" w:color="auto" w:sz="4" w:space="0"/>
              <w:left w:val="single" w:color="auto" w:sz="4" w:space="0"/>
              <w:bottom w:val="nil"/>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w:t>
            </w:r>
          </w:p>
        </w:tc>
        <w:tc>
          <w:tcPr>
            <w:tcW w:w="697" w:type="dxa"/>
            <w:vMerge w:val="restart"/>
            <w:tcBorders>
              <w:top w:val="single" w:color="auto" w:sz="4" w:space="0"/>
              <w:left w:val="single" w:color="auto" w:sz="4" w:space="0"/>
              <w:bottom w:val="nil"/>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羊</w:t>
            </w: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大羊／种羊／怀孕母羊（≥6周龄）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羔羊（＜6周龄）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34</w:t>
            </w:r>
          </w:p>
        </w:tc>
      </w:tr>
      <w:tr>
        <w:tblPrEx>
          <w:tblCellMar>
            <w:top w:w="0" w:type="dxa"/>
            <w:left w:w="28" w:type="dxa"/>
            <w:bottom w:w="0" w:type="dxa"/>
            <w:right w:w="28" w:type="dxa"/>
          </w:tblCellMar>
        </w:tblPrEx>
        <w:trPr>
          <w:trHeight w:val="397" w:hRule="atLeast"/>
          <w:jc w:val="center"/>
        </w:trPr>
        <w:tc>
          <w:tcPr>
            <w:tcW w:w="749" w:type="dxa"/>
            <w:vMerge w:val="restart"/>
            <w:tcBorders>
              <w:top w:val="single" w:color="auto" w:sz="4" w:space="0"/>
              <w:left w:val="single" w:color="auto" w:sz="4" w:space="0"/>
              <w:bottom w:val="nil"/>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（四）</w:t>
            </w:r>
          </w:p>
        </w:tc>
        <w:tc>
          <w:tcPr>
            <w:tcW w:w="697" w:type="dxa"/>
            <w:vMerge w:val="restart"/>
            <w:tcBorders>
              <w:top w:val="single" w:color="auto" w:sz="4" w:space="0"/>
              <w:left w:val="single" w:color="auto" w:sz="4" w:space="0"/>
              <w:bottom w:val="nil"/>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家禽</w:t>
            </w: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产蛋鸡／鸭／鹅、种鸡／鸭／鹅（≥20周龄）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育成蛋（肉）鸡／鸭／鹅［6（含）—20周龄］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生长蛋（肉）鸡／鸭／鹅［2（含）—6周龄］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育雏蛋（肉）鸡／鸭／鹅（＜2周龄）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9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r>
      <w:tr>
        <w:tblPrEx>
          <w:tblCellMar>
            <w:top w:w="0" w:type="dxa"/>
            <w:left w:w="28" w:type="dxa"/>
            <w:bottom w:w="0" w:type="dxa"/>
            <w:right w:w="28" w:type="dxa"/>
          </w:tblCellMar>
        </w:tblPrEx>
        <w:trPr>
          <w:trHeight w:val="397" w:hRule="atLeast"/>
          <w:jc w:val="center"/>
        </w:trPr>
        <w:tc>
          <w:tcPr>
            <w:tcW w:w="74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（五）</w:t>
            </w:r>
          </w:p>
        </w:tc>
        <w:tc>
          <w:tcPr>
            <w:tcW w:w="69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（骡）</w:t>
            </w:r>
          </w:p>
        </w:tc>
        <w:tc>
          <w:tcPr>
            <w:tcW w:w="4111" w:type="dxa"/>
            <w:tcBorders>
              <w:top w:val="nil"/>
              <w:left w:val="nil"/>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成年马（骡）／种马／怀孕母马（≥12月龄）</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9600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2400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青年马（骡）［6（含）—12月龄］</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4800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r>
      <w:tr>
        <w:tblPrEx>
          <w:tblCellMar>
            <w:top w:w="0" w:type="dxa"/>
            <w:left w:w="28" w:type="dxa"/>
            <w:bottom w:w="0" w:type="dxa"/>
            <w:right w:w="2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11" w:type="dxa"/>
            <w:tcBorders>
              <w:top w:val="nil"/>
              <w:left w:val="nil"/>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犊马（骡）（＜6月龄）</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4000</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3200</w:t>
            </w:r>
          </w:p>
        </w:tc>
        <w:tc>
          <w:tcPr>
            <w:tcW w:w="10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r>
    </w:tbl>
    <w:p>
      <w:pPr>
        <w:widowControl/>
        <w:jc w:val="left"/>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附件2—2</w:t>
      </w:r>
    </w:p>
    <w:p>
      <w:pPr>
        <w:widowControl/>
        <w:spacing w:line="5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重庆市强制扑杀补助经费逐户申报表</w:t>
      </w:r>
    </w:p>
    <w:tbl>
      <w:tblPr>
        <w:tblStyle w:val="8"/>
        <w:tblW w:w="4953" w:type="pct"/>
        <w:jc w:val="center"/>
        <w:tblLayout w:type="autofit"/>
        <w:tblCellMar>
          <w:top w:w="0" w:type="dxa"/>
          <w:left w:w="28" w:type="dxa"/>
          <w:bottom w:w="0" w:type="dxa"/>
          <w:right w:w="28" w:type="dxa"/>
        </w:tblCellMar>
      </w:tblPr>
      <w:tblGrid>
        <w:gridCol w:w="659"/>
        <w:gridCol w:w="4054"/>
        <w:gridCol w:w="987"/>
        <w:gridCol w:w="991"/>
        <w:gridCol w:w="1275"/>
        <w:gridCol w:w="850"/>
      </w:tblGrid>
      <w:tr>
        <w:tblPrEx>
          <w:tblCellMar>
            <w:top w:w="0" w:type="dxa"/>
            <w:left w:w="28" w:type="dxa"/>
            <w:bottom w:w="0" w:type="dxa"/>
            <w:right w:w="28" w:type="dxa"/>
          </w:tblCellMar>
        </w:tblPrEx>
        <w:trPr>
          <w:trHeight w:val="312"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畜禽类别</w:t>
            </w:r>
          </w:p>
        </w:tc>
        <w:tc>
          <w:tcPr>
            <w:tcW w:w="405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档次划分标准</w:t>
            </w:r>
          </w:p>
        </w:tc>
        <w:tc>
          <w:tcPr>
            <w:tcW w:w="98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动物疫</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病种类</w:t>
            </w:r>
          </w:p>
        </w:tc>
        <w:tc>
          <w:tcPr>
            <w:tcW w:w="99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数量（头、只、羽、匹）</w:t>
            </w:r>
          </w:p>
        </w:tc>
        <w:tc>
          <w:tcPr>
            <w:tcW w:w="12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扑杀补助经费标准（元／头、只、羽、匹）</w:t>
            </w:r>
          </w:p>
        </w:tc>
        <w:tc>
          <w:tcPr>
            <w:tcW w:w="8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补助金额（元）</w:t>
            </w:r>
          </w:p>
        </w:tc>
      </w:tr>
      <w:tr>
        <w:tblPrEx>
          <w:tblCellMar>
            <w:top w:w="0" w:type="dxa"/>
            <w:left w:w="28" w:type="dxa"/>
            <w:bottom w:w="0" w:type="dxa"/>
            <w:right w:w="28" w:type="dxa"/>
          </w:tblCellMar>
        </w:tblPrEx>
        <w:trPr>
          <w:trHeight w:val="312" w:hRule="atLeast"/>
          <w:jc w:val="center"/>
        </w:trPr>
        <w:tc>
          <w:tcPr>
            <w:tcW w:w="4713"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87"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65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530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330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65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猪（非洲猪瘟）</w:t>
            </w: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65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奶牛、肉牛（役用牛）</w:t>
            </w: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经产／怀孕奶牛</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青年奶牛</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犊奶牛（＜6月龄）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怀孕／成年牛（≥18月龄）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青年牛［6（含）—18月龄］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犊牛（＜6月龄）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65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羊</w:t>
            </w: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大羊／种羊／怀孕母羊（≥6周龄）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羔羊（＜6周龄）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65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家禽</w:t>
            </w: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产蛋鸡／鸭／鹅、种鸡／鸭／鹅（≥20周龄）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育成蛋（肉）鸡／鸭／鹅［6（含）—20周龄］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生长蛋（肉）鸡／鸭／鹅［2（含）—6周龄］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育雏蛋（肉）鸡／鸭／鹅（＜2周龄）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nil"/>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87" w:type="dxa"/>
            <w:tcBorders>
              <w:top w:val="nil"/>
              <w:left w:val="single" w:color="auto" w:sz="4" w:space="0"/>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65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（骡）</w:t>
            </w:r>
          </w:p>
        </w:tc>
        <w:tc>
          <w:tcPr>
            <w:tcW w:w="4054" w:type="dxa"/>
            <w:tcBorders>
              <w:top w:val="nil"/>
              <w:left w:val="nil"/>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成年马（骡）／种马／怀孕母马（≥12月龄）</w:t>
            </w:r>
          </w:p>
        </w:tc>
        <w:tc>
          <w:tcPr>
            <w:tcW w:w="98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青年马（骡）［6（含）—12月龄］</w:t>
            </w:r>
          </w:p>
        </w:tc>
        <w:tc>
          <w:tcPr>
            <w:tcW w:w="98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054" w:type="dxa"/>
            <w:tcBorders>
              <w:top w:val="nil"/>
              <w:left w:val="nil"/>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犊马（骡）（＜6月龄）</w:t>
            </w:r>
          </w:p>
        </w:tc>
        <w:tc>
          <w:tcPr>
            <w:tcW w:w="98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1"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275" w:type="dxa"/>
            <w:tcBorders>
              <w:top w:val="nil"/>
              <w:left w:val="nil"/>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4000</w:t>
            </w:r>
          </w:p>
        </w:tc>
        <w:tc>
          <w:tcPr>
            <w:tcW w:w="850" w:type="dxa"/>
            <w:tcBorders>
              <w:top w:val="nil"/>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28" w:type="dxa"/>
            <w:bottom w:w="0" w:type="dxa"/>
            <w:right w:w="28" w:type="dxa"/>
          </w:tblCellMar>
        </w:tblPrEx>
        <w:trPr>
          <w:trHeight w:val="312" w:hRule="atLeast"/>
          <w:jc w:val="center"/>
        </w:trPr>
        <w:tc>
          <w:tcPr>
            <w:tcW w:w="4713" w:type="dxa"/>
            <w:gridSpan w:val="2"/>
            <w:tcBorders>
              <w:top w:val="nil"/>
              <w:left w:val="single" w:color="auto" w:sz="4" w:space="0"/>
              <w:bottom w:val="single" w:color="auto" w:sz="4" w:space="0"/>
              <w:right w:val="single" w:color="auto" w:sz="4" w:space="0"/>
            </w:tcBorders>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业主姓名：</w:t>
            </w: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养殖、经营场点名称：</w:t>
            </w: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养殖、经营场点地址：</w:t>
            </w: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签字（盖章）</w:t>
            </w:r>
          </w:p>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1978" w:type="dxa"/>
            <w:gridSpan w:val="2"/>
            <w:tcBorders>
              <w:top w:val="nil"/>
              <w:left w:val="single" w:color="auto" w:sz="4" w:space="0"/>
              <w:bottom w:val="single" w:color="auto" w:sz="4" w:space="0"/>
              <w:right w:val="single" w:color="auto" w:sz="4" w:space="0"/>
            </w:tcBorders>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乡镇兽医机构意见：</w:t>
            </w: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2125" w:type="dxa"/>
            <w:gridSpan w:val="2"/>
            <w:tcBorders>
              <w:top w:val="nil"/>
              <w:left w:val="single" w:color="auto" w:sz="4" w:space="0"/>
              <w:bottom w:val="single" w:color="auto" w:sz="4" w:space="0"/>
              <w:right w:val="single" w:color="auto" w:sz="4" w:space="0"/>
            </w:tcBorders>
            <w:vAlign w:val="center"/>
          </w:tcPr>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乡镇财政所意见：</w:t>
            </w: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p>
          <w:p>
            <w:pPr>
              <w:widowControl/>
              <w:spacing w:line="300" w:lineRule="exact"/>
              <w:rPr>
                <w:rFonts w:hint="eastAsia"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bl>
    <w:p>
      <w:pPr>
        <w:rPr>
          <w:rFonts w:hint="eastAsia" w:ascii="方正黑体_GBK" w:hAnsi="宋体" w:eastAsia="方正黑体_GBK" w:cs="宋体"/>
          <w:kern w:val="0"/>
          <w:sz w:val="32"/>
          <w:szCs w:val="32"/>
        </w:rPr>
      </w:pPr>
      <w:r>
        <w:rPr>
          <w:rFonts w:hint="eastAsia" w:ascii="方正仿宋_GBK" w:hAnsi="宋体" w:eastAsia="方正仿宋_GBK" w:cs="宋体"/>
          <w:kern w:val="0"/>
          <w:szCs w:val="21"/>
        </w:rPr>
        <w:t>备注：“动物疫病种类”请填“××疫情”或“××检测阳性”。</w:t>
      </w:r>
      <w:r>
        <w:rPr>
          <w:rFonts w:hint="eastAsia" w:ascii="方正仿宋_GBK" w:eastAsia="方正仿宋_GBK"/>
          <w:bCs/>
          <w:sz w:val="32"/>
          <w:szCs w:val="32"/>
        </w:rPr>
        <w:br w:type="page"/>
      </w:r>
      <w:r>
        <w:rPr>
          <w:rFonts w:hint="eastAsia" w:ascii="方正黑体_GBK" w:hAnsi="宋体" w:eastAsia="方正黑体_GBK" w:cs="宋体"/>
          <w:kern w:val="0"/>
          <w:sz w:val="32"/>
          <w:szCs w:val="32"/>
        </w:rPr>
        <w:t>附件2—3</w:t>
      </w:r>
    </w:p>
    <w:p>
      <w:pPr>
        <w:widowControl/>
        <w:spacing w:line="5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重庆市强制扑杀补助经费申报汇总表</w:t>
      </w:r>
    </w:p>
    <w:p>
      <w:pPr>
        <w:widowControl/>
        <w:spacing w:line="300" w:lineRule="exact"/>
        <w:jc w:val="left"/>
        <w:rPr>
          <w:rFonts w:hint="eastAsia" w:ascii="方正仿宋_GBK" w:hAnsi="宋体" w:eastAsia="方正仿宋_GBK" w:cs="宋体"/>
          <w:kern w:val="0"/>
          <w:szCs w:val="21"/>
        </w:rPr>
      </w:pPr>
      <w:r>
        <w:rPr>
          <w:rFonts w:hint="eastAsia" w:ascii="方正仿宋_GBK" w:hAnsi="宋体" w:eastAsia="方正仿宋_GBK" w:cs="宋体"/>
          <w:kern w:val="0"/>
          <w:szCs w:val="21"/>
        </w:rPr>
        <w:t>区县兽医主管部门审核盖章：                       区县财政部门审核盖章：</w:t>
      </w:r>
    </w:p>
    <w:tbl>
      <w:tblPr>
        <w:tblStyle w:val="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7"/>
        <w:gridCol w:w="690"/>
        <w:gridCol w:w="3433"/>
        <w:gridCol w:w="991"/>
        <w:gridCol w:w="992"/>
        <w:gridCol w:w="74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动物疫病病种</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畜禽</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品种</w:t>
            </w: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档次划分标准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核实强制</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扑杀数量</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（头、只、羽、匹）</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补助标准（元／头、匹、只、羽）</w:t>
            </w:r>
          </w:p>
        </w:tc>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补助金额（元）</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市级以上财政承担（元）</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区县财</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政承担</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口蹄疫</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530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330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奶牛</w:t>
            </w: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经产／怀孕奶牛</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青年奶牛</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犊奶牛（＜6月龄）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肉牛</w:t>
            </w:r>
          </w:p>
          <w:p>
            <w:pPr>
              <w:widowControl/>
              <w:spacing w:line="300" w:lineRule="exact"/>
              <w:jc w:val="center"/>
              <w:rPr>
                <w:rFonts w:hint="eastAsia" w:ascii="方正仿宋_GBK" w:hAnsi="宋体" w:eastAsia="方正仿宋_GBK" w:cs="宋体"/>
                <w:kern w:val="0"/>
                <w:szCs w:val="21"/>
              </w:rPr>
            </w:pPr>
            <w:r>
              <w:rPr>
                <w:rFonts w:hint="eastAsia" w:ascii="方正仿宋_GBK" w:hAnsi="宋体" w:eastAsia="方正仿宋_GBK" w:cs="宋体"/>
                <w:kern w:val="0"/>
                <w:szCs w:val="21"/>
              </w:rPr>
              <w:t>（役用</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牛）</w:t>
            </w: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成年／怀孕牛（≥18月龄）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青年牛［6（含）—18月龄］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犊牛（＜6月龄）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羊</w:t>
            </w: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大羊／种羊／怀孕母羊（≥6周龄）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羔羊（＜6周龄）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高致病性禽流感</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鸡</w:t>
            </w: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产蛋鸡／种鸡（≥20周龄）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育成蛋（肉）鸡［6（含）—20周龄］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生长蛋（肉）鸡［2（含）—6周龄］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育雏蛋（肉）鸡（＜2周龄）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鸭</w:t>
            </w: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产蛋鸭／种鸭（≥20周龄）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育成蛋（肉）鸭［6（含）—20周龄］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生长蛋（肉）鸭［2（含）—6周龄］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育雏蛋（肉）鸭（＜2周龄）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鹅</w:t>
            </w: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产蛋鹅／种鹅（≥20周龄）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育成蛋（肉）鹅［6（含）—20周龄］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生长蛋（肉）鹅［2（含）—6周龄］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育雏蛋（肉）鹅（＜2周龄）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w:t>
            </w: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鸽、鹌鹑等其他家禽（＜6周龄）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小反刍兽疫</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羊</w:t>
            </w: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大羊／种羊／怀孕母羊（≥6周龄）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羔羊（＜6周龄）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非洲</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猪瘟</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猪瘟</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530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330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高致病性猪蓝耳病</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猪</w:t>
            </w: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大猪／种猪／怀孕母猪（≥90kg）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中猪［65kg（含）—90kg］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530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架子猪［30kg（含）—65kg］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330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仔猪（＜30kg）</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cs="宋体"/>
                <w:kern w:val="0"/>
                <w:szCs w:val="21"/>
              </w:rPr>
            </w:pPr>
            <w:r>
              <w:rPr>
                <w:rFonts w:hint="eastAsia" w:ascii="方正仿宋_GBK" w:hAnsi="宋体" w:eastAsia="方正仿宋_GBK" w:cs="宋体"/>
                <w:bCs/>
                <w:kern w:val="0"/>
                <w:szCs w:val="21"/>
              </w:rPr>
              <w:t>布鲁氏菌病</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奶牛</w:t>
            </w: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经产／怀孕奶牛</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青年奶牛</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犊奶牛（＜6月龄）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肉牛（役用牛）</w:t>
            </w: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成年／怀孕牛（≥18月龄）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青年牛［6（含）—18月龄］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犊牛（＜6月龄）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羊</w:t>
            </w: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大羊／种羊／怀孕母羊（≥6周龄）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羔羊（＜6周龄）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结核病</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奶牛</w:t>
            </w: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经产／怀孕奶牛</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青年奶牛</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犊奶牛（＜6月龄）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肉牛（役用牛）</w:t>
            </w: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成年／怀孕牛（≥18月龄）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青年牛［6（含）—18月龄］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犊牛（＜6月龄）</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马鼻疽</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（骡）</w:t>
            </w: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成年马（骡）／种马／怀孕母马（≥12月龄）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青年马（骡）［6（含）—12月龄］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犊马（骡）（＜6月龄）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马传贫</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（骡）</w:t>
            </w: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成年马（骡）／种马／怀孕母马（≥12月龄）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青年马（骡）［6（含）—12月龄］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34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犊马（骡）（＜6月龄）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4000</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412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bl>
    <w:p>
      <w:pPr>
        <w:ind w:firstLine="402" w:firstLineChars="200"/>
        <w:rPr>
          <w:rFonts w:hint="eastAsia" w:ascii="方正仿宋_GBK" w:eastAsia="方正仿宋_GBK"/>
          <w:bCs/>
          <w:sz w:val="32"/>
          <w:szCs w:val="32"/>
        </w:rPr>
      </w:pPr>
      <w:r>
        <w:rPr>
          <w:rFonts w:hint="eastAsia" w:ascii="方正仿宋_GBK" w:hAnsi="宋体" w:eastAsia="方正仿宋_GBK" w:cs="宋体"/>
          <w:kern w:val="0"/>
          <w:szCs w:val="21"/>
        </w:rPr>
        <w:t>填表人（签名）：                                            联系电话：</w:t>
      </w:r>
    </w:p>
    <w:p>
      <w:pPr>
        <w:ind w:firstLine="622" w:firstLineChars="200"/>
        <w:rPr>
          <w:rFonts w:hint="eastAsia" w:ascii="方正仿宋_GBK" w:eastAsia="方正仿宋_GBK"/>
          <w:bCs/>
          <w:sz w:val="32"/>
          <w:szCs w:val="32"/>
        </w:rPr>
      </w:pPr>
    </w:p>
    <w:p>
      <w:pPr>
        <w:widowControl/>
        <w:jc w:val="left"/>
        <w:rPr>
          <w:rFonts w:ascii="方正仿宋_GBK" w:eastAsia="方正仿宋_GBK"/>
          <w:bCs/>
          <w:sz w:val="32"/>
          <w:szCs w:val="32"/>
        </w:rPr>
        <w:sectPr>
          <w:footerReference r:id="rId3" w:type="default"/>
          <w:footerReference r:id="rId4" w:type="even"/>
          <w:pgSz w:w="11906" w:h="16838"/>
          <w:pgMar w:top="2098" w:right="1474" w:bottom="1985" w:left="1588" w:header="1134" w:footer="1418" w:gutter="0"/>
          <w:pgNumType w:fmt="numberInDash" w:start="1"/>
          <w:cols w:space="720" w:num="1"/>
          <w:docGrid w:type="linesAndChars" w:linePitch="289" w:charSpace="-1844"/>
        </w:sectPr>
      </w:pPr>
    </w:p>
    <w:p>
      <w:pPr>
        <w:widowControl/>
        <w:jc w:val="left"/>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附件2—4</w:t>
      </w:r>
    </w:p>
    <w:p>
      <w:pPr>
        <w:widowControl/>
        <w:spacing w:line="34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重庆市强制扑杀补助经费申报信息汇总表</w:t>
      </w:r>
    </w:p>
    <w:p>
      <w:pPr>
        <w:widowControl/>
        <w:tabs>
          <w:tab w:val="left" w:pos="14704"/>
          <w:tab w:val="left" w:pos="15544"/>
          <w:tab w:val="left" w:pos="16145"/>
          <w:tab w:val="left" w:pos="16922"/>
          <w:tab w:val="left" w:pos="17653"/>
          <w:tab w:val="left" w:pos="18316"/>
          <w:tab w:val="left" w:pos="19296"/>
          <w:tab w:val="left" w:pos="20330"/>
          <w:tab w:val="left" w:pos="21283"/>
          <w:tab w:val="left" w:pos="22298"/>
          <w:tab w:val="left" w:pos="22821"/>
          <w:tab w:val="left" w:pos="23785"/>
          <w:tab w:val="left" w:pos="24708"/>
          <w:tab w:val="left" w:pos="25517"/>
          <w:tab w:val="left" w:pos="26429"/>
        </w:tabs>
        <w:spacing w:line="300" w:lineRule="exact"/>
        <w:ind w:left="96"/>
        <w:jc w:val="center"/>
        <w:rPr>
          <w:rFonts w:hint="eastAsia" w:ascii="方正仿宋_GBK" w:hAnsi="宋体" w:eastAsia="方正仿宋_GBK" w:cs="宋体"/>
          <w:bCs/>
          <w:kern w:val="0"/>
          <w:sz w:val="15"/>
          <w:szCs w:val="15"/>
        </w:rPr>
      </w:pPr>
    </w:p>
    <w:p>
      <w:pPr>
        <w:widowControl/>
        <w:tabs>
          <w:tab w:val="left" w:pos="14704"/>
          <w:tab w:val="left" w:pos="15544"/>
          <w:tab w:val="left" w:pos="16145"/>
          <w:tab w:val="left" w:pos="16922"/>
          <w:tab w:val="left" w:pos="17653"/>
          <w:tab w:val="left" w:pos="18316"/>
          <w:tab w:val="left" w:pos="19296"/>
          <w:tab w:val="left" w:pos="20330"/>
          <w:tab w:val="left" w:pos="21283"/>
          <w:tab w:val="left" w:pos="22298"/>
          <w:tab w:val="left" w:pos="22821"/>
          <w:tab w:val="left" w:pos="23785"/>
          <w:tab w:val="left" w:pos="24708"/>
          <w:tab w:val="left" w:pos="25517"/>
          <w:tab w:val="left" w:pos="26429"/>
        </w:tabs>
        <w:spacing w:line="300" w:lineRule="exact"/>
        <w:ind w:left="96"/>
        <w:jc w:val="left"/>
        <w:rPr>
          <w:rFonts w:hint="eastAsia" w:ascii="方正仿宋_GBK" w:hAnsi="宋体" w:eastAsia="方正仿宋_GBK" w:cs="宋体"/>
          <w:kern w:val="0"/>
          <w:sz w:val="15"/>
          <w:szCs w:val="15"/>
        </w:rPr>
      </w:pPr>
      <w:r>
        <w:rPr>
          <w:rFonts w:hint="eastAsia" w:ascii="方正仿宋_GBK" w:hAnsi="宋体" w:eastAsia="方正仿宋_GBK" w:cs="宋体"/>
          <w:bCs/>
          <w:kern w:val="0"/>
          <w:sz w:val="15"/>
          <w:szCs w:val="15"/>
        </w:rPr>
        <w:t>区县兽医主管部门审核盖章：                                                                                                                     区县财政部门审核盖章：</w:t>
      </w:r>
    </w:p>
    <w:tbl>
      <w:tblPr>
        <w:tblStyle w:val="8"/>
        <w:tblW w:w="5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8"/>
        <w:gridCol w:w="258"/>
        <w:gridCol w:w="240"/>
        <w:gridCol w:w="315"/>
        <w:gridCol w:w="315"/>
        <w:gridCol w:w="315"/>
        <w:gridCol w:w="241"/>
        <w:gridCol w:w="315"/>
        <w:gridCol w:w="315"/>
        <w:gridCol w:w="315"/>
        <w:gridCol w:w="315"/>
        <w:gridCol w:w="240"/>
        <w:gridCol w:w="240"/>
        <w:gridCol w:w="240"/>
        <w:gridCol w:w="315"/>
        <w:gridCol w:w="315"/>
        <w:gridCol w:w="315"/>
        <w:gridCol w:w="315"/>
        <w:gridCol w:w="240"/>
        <w:gridCol w:w="315"/>
        <w:gridCol w:w="315"/>
        <w:gridCol w:w="240"/>
        <w:gridCol w:w="390"/>
        <w:gridCol w:w="415"/>
        <w:gridCol w:w="364"/>
        <w:gridCol w:w="309"/>
        <w:gridCol w:w="355"/>
        <w:gridCol w:w="371"/>
        <w:gridCol w:w="293"/>
        <w:gridCol w:w="388"/>
        <w:gridCol w:w="388"/>
        <w:gridCol w:w="293"/>
        <w:gridCol w:w="293"/>
        <w:gridCol w:w="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疫点编号</w:t>
            </w:r>
          </w:p>
        </w:tc>
        <w:tc>
          <w:tcPr>
            <w:tcW w:w="3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畜禽（场）</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主名称</w:t>
            </w:r>
          </w:p>
        </w:tc>
        <w:tc>
          <w:tcPr>
            <w:tcW w:w="3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动物疫病种类</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疫情发生时间</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（年月日）</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疫情发生地点</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（县乡村社）</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扑杀时间（年月日）</w:t>
            </w:r>
          </w:p>
        </w:tc>
        <w:tc>
          <w:tcPr>
            <w:tcW w:w="11841" w:type="dxa"/>
            <w:gridSpan w:val="26"/>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扑杀动物数量</w:t>
            </w:r>
          </w:p>
        </w:tc>
        <w:tc>
          <w:tcPr>
            <w:tcW w:w="95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按标准应</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exac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2178"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猪（头）</w:t>
            </w:r>
          </w:p>
        </w:tc>
        <w:tc>
          <w:tcPr>
            <w:tcW w:w="2860" w:type="dxa"/>
            <w:gridSpan w:val="7"/>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牛（头）</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羊（只）</w:t>
            </w:r>
          </w:p>
        </w:tc>
        <w:tc>
          <w:tcPr>
            <w:tcW w:w="3560" w:type="dxa"/>
            <w:gridSpan w:val="7"/>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家禽（羽）</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马（骡）（匹）</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补助总额（元）</w:t>
            </w:r>
          </w:p>
        </w:tc>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其中：</w:t>
            </w:r>
          </w:p>
          <w:p>
            <w:pPr>
              <w:widowControl/>
              <w:spacing w:line="260" w:lineRule="exact"/>
              <w:jc w:val="center"/>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市级以</w:t>
            </w:r>
          </w:p>
          <w:p>
            <w:pPr>
              <w:widowControl/>
              <w:spacing w:line="260" w:lineRule="exact"/>
              <w:jc w:val="center"/>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上财政</w:t>
            </w:r>
          </w:p>
          <w:p>
            <w:pPr>
              <w:widowControl/>
              <w:spacing w:line="260" w:lineRule="exact"/>
              <w:jc w:val="center"/>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w:t>
            </w:r>
          </w:p>
          <w:p>
            <w:pPr>
              <w:widowControl/>
              <w:spacing w:line="260" w:lineRule="exact"/>
              <w:jc w:val="center"/>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总额的</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exac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bCs/>
                <w:kern w:val="0"/>
                <w:sz w:val="15"/>
                <w:szCs w:val="15"/>
              </w:rPr>
            </w:pPr>
          </w:p>
        </w:tc>
        <w:tc>
          <w:tcPr>
            <w:tcW w:w="34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4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大猪／种猪／怀孕母猪（≥90kg）</w:t>
            </w:r>
          </w:p>
        </w:tc>
        <w:tc>
          <w:tcPr>
            <w:tcW w:w="4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中猪</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［65kg（含）—90kg］</w:t>
            </w:r>
          </w:p>
        </w:tc>
        <w:tc>
          <w:tcPr>
            <w:tcW w:w="4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架子</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猪［30kg（含）—65kg］</w:t>
            </w:r>
          </w:p>
        </w:tc>
        <w:tc>
          <w:tcPr>
            <w:tcW w:w="4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仔猪</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（＜30kg）</w:t>
            </w:r>
          </w:p>
        </w:tc>
        <w:tc>
          <w:tcPr>
            <w:tcW w:w="34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34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经产／怀孕奶牛</w:t>
            </w:r>
          </w:p>
        </w:tc>
        <w:tc>
          <w:tcPr>
            <w:tcW w:w="34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青年奶牛</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犊奶牛（＜6月龄）</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怀孕／成年牛（≥18月龄）</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青年牛［6（含）—17月龄］</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犊牛（</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＜6月龄）</w:t>
            </w:r>
          </w:p>
        </w:tc>
        <w:tc>
          <w:tcPr>
            <w:tcW w:w="3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大羊／种羊／怀孕母羊（≥6周龄）</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羔羊（＜6周龄）</w:t>
            </w:r>
          </w:p>
        </w:tc>
        <w:tc>
          <w:tcPr>
            <w:tcW w:w="34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5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产蛋鸡／鸭／鹅、种鸡／鸭／鹅（≥20周龄）</w:t>
            </w:r>
          </w:p>
        </w:tc>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育成蛋（肉）鸡／鸭／鹅［6（含）—20周龄］</w:t>
            </w: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育雏蛋（肉）鸡／鸭／鹅［2（含）—6周龄］</w:t>
            </w:r>
          </w:p>
        </w:tc>
        <w:tc>
          <w:tcPr>
            <w:tcW w:w="44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生长蛋（肉）鸡／鸭／鹅（＜2周龄）</w:t>
            </w:r>
          </w:p>
        </w:tc>
        <w:tc>
          <w:tcPr>
            <w:tcW w:w="51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鸽、鹌鹑等其他家禽（≥6周龄）</w:t>
            </w:r>
          </w:p>
        </w:tc>
        <w:tc>
          <w:tcPr>
            <w:tcW w:w="54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鸽、鹌鹑等其他家禽（＜6周龄）</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成年马（骡）／种马／怀孕母马（≥12月龄）</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青年马（骡）［6（含）—12月龄］</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犊马（骡）（</w:t>
            </w:r>
          </w:p>
          <w:p>
            <w:pPr>
              <w:widowControl/>
              <w:spacing w:line="260" w:lineRule="exact"/>
              <w:jc w:val="center"/>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＜6月龄）</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6"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31"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1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p>
        </w:tc>
        <w:tc>
          <w:tcPr>
            <w:tcW w:w="54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6"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31"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1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p>
        </w:tc>
        <w:tc>
          <w:tcPr>
            <w:tcW w:w="54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6"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31"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1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p>
        </w:tc>
        <w:tc>
          <w:tcPr>
            <w:tcW w:w="54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hAnsi="宋体" w:eastAsia="方正仿宋_GBK" w:cs="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507"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15"/>
                <w:szCs w:val="15"/>
              </w:rPr>
            </w:pPr>
            <w:r>
              <w:rPr>
                <w:rFonts w:hint="eastAsia" w:ascii="方正仿宋_GBK" w:hAnsi="宋体" w:eastAsia="方正仿宋_GBK" w:cs="宋体"/>
                <w:kern w:val="0"/>
                <w:sz w:val="15"/>
                <w:szCs w:val="15"/>
              </w:rPr>
              <w:t>合计</w:t>
            </w:r>
          </w:p>
        </w:tc>
        <w:tc>
          <w:tcPr>
            <w:tcW w:w="346"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34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60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31"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15"/>
                <w:szCs w:val="15"/>
              </w:rPr>
            </w:pPr>
          </w:p>
        </w:tc>
        <w:tc>
          <w:tcPr>
            <w:tcW w:w="5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15"/>
                <w:szCs w:val="15"/>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32"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r>
    </w:tbl>
    <w:p>
      <w:pPr>
        <w:widowControl/>
        <w:spacing w:line="300" w:lineRule="exact"/>
        <w:jc w:val="left"/>
        <w:rPr>
          <w:rFonts w:hint="eastAsia" w:ascii="方正仿宋_GBK" w:hAnsi="宋体" w:eastAsia="方正仿宋_GBK" w:cs="宋体"/>
          <w:kern w:val="0"/>
          <w:sz w:val="15"/>
          <w:szCs w:val="15"/>
        </w:rPr>
      </w:pPr>
      <w:r>
        <w:rPr>
          <w:rFonts w:hint="eastAsia" w:ascii="方正仿宋_GBK" w:hAnsi="宋体" w:eastAsia="方正仿宋_GBK" w:cs="宋体"/>
          <w:kern w:val="0"/>
          <w:sz w:val="15"/>
          <w:szCs w:val="15"/>
        </w:rPr>
        <w:t>备注：××病涉及×个乡镇×个村×个社×个农户×个规模场×个疫点。</w:t>
      </w:r>
    </w:p>
    <w:p>
      <w:pPr>
        <w:widowControl/>
        <w:spacing w:line="300" w:lineRule="exact"/>
        <w:jc w:val="left"/>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填报人（签名）：                                                         联系电话：                                                                         审核人（签名）：</w:t>
      </w:r>
    </w:p>
    <w:p>
      <w:pPr>
        <w:widowControl/>
        <w:spacing w:line="300" w:lineRule="exact"/>
        <w:jc w:val="left"/>
        <w:rPr>
          <w:rFonts w:hint="eastAsia" w:ascii="方正仿宋_GBK" w:hAnsi="宋体" w:eastAsia="方正仿宋_GBK" w:cs="宋体"/>
          <w:bCs/>
          <w:kern w:val="0"/>
          <w:sz w:val="15"/>
          <w:szCs w:val="15"/>
        </w:rPr>
      </w:pPr>
      <w:r>
        <w:rPr>
          <w:rFonts w:hint="eastAsia" w:ascii="方正仿宋_GBK" w:hAnsi="宋体" w:eastAsia="方正仿宋_GBK" w:cs="宋体"/>
          <w:kern w:val="0"/>
          <w:sz w:val="15"/>
          <w:szCs w:val="15"/>
        </w:rPr>
        <w:t>填表说明：1．同一疫点编号相同。2．“动物疫病种类”请填“××疫情”或“××检测阳性”，填完同一动物疫病种类后再填其他动物疫病种类，不涉及的动物种类可以删除相关内容后打印。</w:t>
      </w:r>
    </w:p>
    <w:p>
      <w:pPr>
        <w:widowControl/>
        <w:shd w:val="clear" w:color="auto" w:fill="FFFFFF"/>
        <w:spacing w:line="300" w:lineRule="exact"/>
      </w:pPr>
    </w:p>
    <w:sectPr>
      <w:footerReference r:id="rId5" w:type="default"/>
      <w:pgSz w:w="11906" w:h="16838"/>
      <w:pgMar w:top="2098" w:right="1474" w:bottom="1985" w:left="1588" w:header="1134" w:footer="1418" w:gutter="0"/>
      <w:cols w:space="72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- 8 -</w:t>
    </w:r>
    <w:r>
      <w:rPr>
        <w:rStyle w:val="10"/>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28"/>
      </w:rPr>
    </w:pPr>
    <w:r>
      <w:rPr>
        <w:rFonts w:hint="eastAsia"/>
        <w:sz w:val="28"/>
      </w:rPr>
      <w:t>—</w:t>
    </w:r>
    <w:r>
      <w:rPr>
        <w:rStyle w:val="10"/>
        <w:sz w:val="28"/>
      </w:rPr>
      <w:fldChar w:fldCharType="begin"/>
    </w:r>
    <w:r>
      <w:rPr>
        <w:rStyle w:val="10"/>
        <w:sz w:val="28"/>
      </w:rPr>
      <w:instrText xml:space="preserve"> PAGE </w:instrText>
    </w:r>
    <w:r>
      <w:rPr>
        <w:rStyle w:val="10"/>
        <w:sz w:val="28"/>
      </w:rPr>
      <w:fldChar w:fldCharType="separate"/>
    </w:r>
    <w:r>
      <w:rPr>
        <w:rStyle w:val="10"/>
        <w:sz w:val="28"/>
      </w:rPr>
      <w:t>10</w:t>
    </w:r>
    <w:r>
      <w:rPr>
        <w:rStyle w:val="10"/>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YzNhYjM2MGUyYmFjY2JmYWRmMjBiMzI3MDM3NmQifQ=="/>
  </w:docVars>
  <w:rsids>
    <w:rsidRoot w:val="00710D10"/>
    <w:rsid w:val="00104E4A"/>
    <w:rsid w:val="00565EB3"/>
    <w:rsid w:val="00710D10"/>
    <w:rsid w:val="21BE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unhideWhenUsed/>
    <w:qFormat/>
    <w:uiPriority w:val="99"/>
    <w:pPr>
      <w:spacing w:after="120"/>
      <w:ind w:left="420" w:leftChars="200"/>
    </w:pPr>
    <w:rPr>
      <w:lang w:val="zh-CN" w:eastAsia="zh-CN"/>
    </w:rPr>
  </w:style>
  <w:style w:type="paragraph" w:styleId="3">
    <w:name w:val="Date"/>
    <w:basedOn w:val="1"/>
    <w:next w:val="1"/>
    <w:link w:val="12"/>
    <w:unhideWhenUsed/>
    <w:qFormat/>
    <w:uiPriority w:val="99"/>
    <w:pPr>
      <w:ind w:left="100" w:leftChars="2500"/>
    </w:pPr>
    <w:rPr>
      <w:lang w:val="zh-CN" w:eastAsia="zh-CN"/>
    </w:rPr>
  </w:style>
  <w:style w:type="paragraph" w:styleId="4">
    <w:name w:val="Balloon Text"/>
    <w:basedOn w:val="1"/>
    <w:link w:val="13"/>
    <w:unhideWhenUsed/>
    <w:qFormat/>
    <w:uiPriority w:val="99"/>
    <w:rPr>
      <w:rFonts w:ascii="Calibri" w:hAnsi="Calibri"/>
      <w:sz w:val="18"/>
      <w:szCs w:val="18"/>
      <w:lang w:val="zh-CN" w:eastAsia="zh-CN"/>
    </w:rPr>
  </w:style>
  <w:style w:type="paragraph" w:styleId="5">
    <w:name w:val="footer"/>
    <w:basedOn w:val="1"/>
    <w:link w:val="14"/>
    <w:qFormat/>
    <w:uiPriority w:val="99"/>
    <w:pPr>
      <w:tabs>
        <w:tab w:val="center" w:pos="4153"/>
        <w:tab w:val="right" w:pos="8306"/>
      </w:tabs>
      <w:snapToGrid w:val="0"/>
      <w:jc w:val="left"/>
    </w:pPr>
    <w:rPr>
      <w:sz w:val="18"/>
      <w:szCs w:val="18"/>
      <w:lang w:val="zh-CN" w:eastAsia="zh-CN"/>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Body Text First Indent 2"/>
    <w:basedOn w:val="2"/>
    <w:link w:val="16"/>
    <w:unhideWhenUsed/>
    <w:qFormat/>
    <w:uiPriority w:val="99"/>
    <w:pPr>
      <w:ind w:firstLine="420" w:firstLineChars="200"/>
    </w:pPr>
    <w:rPr>
      <w:kern w:val="0"/>
      <w:sz w:val="20"/>
      <w:szCs w:val="21"/>
    </w:rPr>
  </w:style>
  <w:style w:type="character" w:styleId="10">
    <w:name w:val="page number"/>
    <w:uiPriority w:val="0"/>
  </w:style>
  <w:style w:type="character" w:customStyle="1" w:styleId="11">
    <w:name w:val="正文文本缩进 字符"/>
    <w:basedOn w:val="9"/>
    <w:link w:val="2"/>
    <w:uiPriority w:val="99"/>
    <w:rPr>
      <w:rFonts w:ascii="Times New Roman" w:hAnsi="Times New Roman" w:eastAsia="宋体" w:cs="Times New Roman"/>
      <w:szCs w:val="24"/>
      <w:lang w:val="zh-CN" w:eastAsia="zh-CN"/>
    </w:rPr>
  </w:style>
  <w:style w:type="character" w:customStyle="1" w:styleId="12">
    <w:name w:val="日期 字符"/>
    <w:basedOn w:val="9"/>
    <w:link w:val="3"/>
    <w:uiPriority w:val="99"/>
    <w:rPr>
      <w:rFonts w:ascii="Times New Roman" w:hAnsi="Times New Roman" w:eastAsia="宋体" w:cs="Times New Roman"/>
      <w:szCs w:val="24"/>
      <w:lang w:val="zh-CN" w:eastAsia="zh-CN"/>
    </w:rPr>
  </w:style>
  <w:style w:type="character" w:customStyle="1" w:styleId="13">
    <w:name w:val="批注框文本 字符"/>
    <w:basedOn w:val="9"/>
    <w:link w:val="4"/>
    <w:uiPriority w:val="99"/>
    <w:rPr>
      <w:rFonts w:ascii="Calibri" w:hAnsi="Calibri" w:eastAsia="宋体" w:cs="Times New Roman"/>
      <w:sz w:val="18"/>
      <w:szCs w:val="18"/>
      <w:lang w:val="zh-CN" w:eastAsia="zh-CN"/>
    </w:rPr>
  </w:style>
  <w:style w:type="character" w:customStyle="1" w:styleId="14">
    <w:name w:val="页脚 字符"/>
    <w:basedOn w:val="9"/>
    <w:link w:val="5"/>
    <w:qFormat/>
    <w:uiPriority w:val="99"/>
    <w:rPr>
      <w:rFonts w:ascii="Times New Roman" w:hAnsi="Times New Roman" w:eastAsia="宋体" w:cs="Times New Roman"/>
      <w:sz w:val="18"/>
      <w:szCs w:val="18"/>
      <w:lang w:val="zh-CN" w:eastAsia="zh-CN"/>
    </w:rPr>
  </w:style>
  <w:style w:type="character" w:customStyle="1" w:styleId="15">
    <w:name w:val="页眉 字符"/>
    <w:basedOn w:val="9"/>
    <w:link w:val="6"/>
    <w:qFormat/>
    <w:uiPriority w:val="99"/>
    <w:rPr>
      <w:rFonts w:ascii="Times New Roman" w:hAnsi="Times New Roman" w:eastAsia="宋体" w:cs="Times New Roman"/>
      <w:sz w:val="18"/>
      <w:szCs w:val="18"/>
      <w:lang w:val="zh-CN" w:eastAsia="zh-CN"/>
    </w:rPr>
  </w:style>
  <w:style w:type="character" w:customStyle="1" w:styleId="16">
    <w:name w:val="正文首行缩进 2 字符"/>
    <w:basedOn w:val="11"/>
    <w:link w:val="7"/>
    <w:uiPriority w:val="99"/>
    <w:rPr>
      <w:rFonts w:ascii="Times New Roman" w:hAnsi="Times New Roman" w:eastAsia="宋体" w:cs="Times New Roman"/>
      <w:kern w:val="0"/>
      <w:sz w:val="20"/>
      <w:szCs w:val="21"/>
      <w:lang w:val="zh-CN" w:eastAsia="zh-CN"/>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nywyh</Company>
  <Pages>10</Pages>
  <Words>963</Words>
  <Characters>5493</Characters>
  <Lines>45</Lines>
  <Paragraphs>12</Paragraphs>
  <TotalTime>1</TotalTime>
  <ScaleCrop>false</ScaleCrop>
  <LinksUpToDate>false</LinksUpToDate>
  <CharactersWithSpaces>6444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2021-06-03T09:55:00Z</dcterms:created>
  <dc:creator>snw</dc:creator>
  <cp:lastModifiedBy>政务系统</cp:lastModifiedBy>
  <dcterms:modified xsi:type="dcterms:W3CDTF">2024-07-24T07:43:35Z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B6B6BD0DC8234F8CA656AB9453196ADE_12</vt:lpwstr>
  </property>
</Properties>
</file>