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</w:t>
      </w:r>
      <w:r>
        <w:rPr>
          <w:rFonts w:ascii="方正黑体_GBK" w:eastAsia="方正黑体_GBK"/>
        </w:rPr>
        <w:t>1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潼南区环境管控单元统计表</w:t>
      </w:r>
    </w:p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709"/>
        <w:gridCol w:w="1951"/>
        <w:gridCol w:w="1448"/>
        <w:gridCol w:w="38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号</w:t>
            </w:r>
          </w:p>
        </w:tc>
        <w:tc>
          <w:tcPr>
            <w:tcW w:w="426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hAnsi="方正仿宋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单元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类别</w:t>
            </w:r>
          </w:p>
        </w:tc>
        <w:tc>
          <w:tcPr>
            <w:tcW w:w="1172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单元名称</w:t>
            </w:r>
          </w:p>
        </w:tc>
        <w:tc>
          <w:tcPr>
            <w:tcW w:w="870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单元编码</w:t>
            </w:r>
          </w:p>
        </w:tc>
        <w:tc>
          <w:tcPr>
            <w:tcW w:w="2318" w:type="pc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仿宋_GBK" w:eastAsia="方正黑体_GBK" w:cs="方正仿宋_GBK"/>
                <w:kern w:val="0"/>
                <w:sz w:val="21"/>
                <w:szCs w:val="21"/>
              </w:rPr>
              <w:t>要素构成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潼南区涪江河潼南区自来水公司水源地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ZH50015210001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潼南区涪江河人工运河潼南区自来水公司水源地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ZH50015210002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饮用水源地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定明山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运河市级风景名胜区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ZH50015210003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风景名胜区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重庆市马鞍山森林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公园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ZH50015210004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市级森林公园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重庆涪江国家湿地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公园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ZH50015210005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湿地公园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潼南区水土保持功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能区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ZH50015210006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包含：生态保护红线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水土保持区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优先管控单元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潼南区一般生态空间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水土保持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ZH50015210007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包含：水土保持功能区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琼江潼南下游段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ZH50015220001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包含：水环境工业污染重点管控区，大气环境高排放重点管控区，大气环境受体敏感重点管控区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涪江坛罐窑河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ZH50015220002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包含：水环境农业污染重点管控区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涪江潼南桂林街道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ZH50015220003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包含：水环境工业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城镇生活重点管控区，大气环境高排放区、受体敏感区、高污染燃料禁燃区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涪江太和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ZH50015220004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包含：水环境农业污染重点管控区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琼江潼南上游段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ZH50015220005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包含：水环境农业污染重点管控区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潼南区重点管控单元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涪江潼南中游段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ZH50015220006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包含：水环境工业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城镇生活重点管控区，大气环境高排放区、受体敏感区、高污染燃料禁燃区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重点管控单元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潼南区城镇开发边界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ZH50015220007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包含：潼南区城镇开发边界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一般管控单元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潼南区一般管控单元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琼江复兴河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ZH50015230001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包含：水环境一般管控区，永久基本农田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一般管控单元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潼南区一般管控单元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琼江塘坝河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ZH50015230002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包含：水环境一般管控区，大气环境弱扩散区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一般管控单元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潼南区一般管控单元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涪江古溪河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ZH50015230003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包含：水环境一般管控区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214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一般管控单元</w:t>
            </w:r>
          </w:p>
        </w:tc>
        <w:tc>
          <w:tcPr>
            <w:tcW w:w="1172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潼南区一般管控单元</w:t>
            </w:r>
            <w:r>
              <w:rPr>
                <w:rFonts w:ascii="方正仿宋_GBK"/>
                <w:kern w:val="0"/>
                <w:sz w:val="21"/>
                <w:szCs w:val="21"/>
              </w:rPr>
              <w:t>-</w:t>
            </w:r>
            <w:r>
              <w:rPr>
                <w:rFonts w:hint="eastAsia" w:ascii="方正仿宋_GBK"/>
                <w:kern w:val="0"/>
                <w:sz w:val="21"/>
                <w:szCs w:val="21"/>
              </w:rPr>
              <w:t>涪江潼南上游段</w:t>
            </w:r>
          </w:p>
        </w:tc>
        <w:tc>
          <w:tcPr>
            <w:tcW w:w="870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ascii="方正仿宋_GBK"/>
                <w:kern w:val="0"/>
                <w:sz w:val="21"/>
                <w:szCs w:val="21"/>
              </w:rPr>
              <w:t>ZH50015230004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kern w:val="0"/>
                <w:sz w:val="21"/>
                <w:szCs w:val="21"/>
              </w:rPr>
              <w:t>包含：水环境一般管控区，永久基本农田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812" w:type="pct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_GBK"/>
                <w:b/>
                <w:kern w:val="0"/>
                <w:sz w:val="21"/>
                <w:szCs w:val="21"/>
              </w:rPr>
              <w:t>全区管控单元数量合计</w:t>
            </w:r>
          </w:p>
        </w:tc>
        <w:tc>
          <w:tcPr>
            <w:tcW w:w="3188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319" w:firstLineChars="1100"/>
              <w:rPr>
                <w:rFonts w:ascii="方正仿宋_GBK"/>
                <w:b/>
                <w:kern w:val="0"/>
                <w:sz w:val="21"/>
                <w:szCs w:val="21"/>
              </w:rPr>
            </w:pPr>
            <w:r>
              <w:rPr>
                <w:rFonts w:ascii="方正仿宋_GBK"/>
                <w:b/>
                <w:kern w:val="0"/>
                <w:sz w:val="21"/>
                <w:szCs w:val="21"/>
              </w:rPr>
              <w:t>18</w:t>
            </w:r>
            <w:r>
              <w:rPr>
                <w:rFonts w:hint="eastAsia" w:ascii="方正仿宋_GBK"/>
                <w:b/>
                <w:kern w:val="0"/>
                <w:sz w:val="21"/>
                <w:szCs w:val="21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Cs w:val="32"/>
    </w:rPr>
  </w:style>
  <w:style w:type="paragraph" w:styleId="2">
    <w:name w:val="heading 4"/>
    <w:basedOn w:val="3"/>
    <w:next w:val="1"/>
    <w:qFormat/>
    <w:uiPriority w:val="99"/>
    <w:pPr>
      <w:outlineLvl w:val="3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HP3</cp:lastModifiedBy>
  <dcterms:modified xsi:type="dcterms:W3CDTF">2021-01-19T06:37:56Z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