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D92FF">
      <w:pPr>
        <w:pStyle w:val="22"/>
        <w:rPr>
          <w:rFonts w:hint="eastAsia" w:eastAsia="方正小标宋_GBK"/>
          <w:sz w:val="44"/>
          <w:szCs w:val="44"/>
        </w:rPr>
      </w:pPr>
    </w:p>
    <w:p w14:paraId="76A64469">
      <w:pPr>
        <w:pStyle w:val="22"/>
        <w:rPr>
          <w:rFonts w:hint="eastAsia" w:eastAsia="方正小标宋_GBK"/>
          <w:sz w:val="44"/>
          <w:szCs w:val="44"/>
        </w:rPr>
      </w:pPr>
    </w:p>
    <w:p w14:paraId="47C09A8A">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b/>
          <w:bCs/>
          <w:spacing w:val="0"/>
          <w:sz w:val="44"/>
          <w:szCs w:val="44"/>
        </w:rPr>
        <w:t>重庆市潼南区人力资源和社会保障局</w:t>
      </w:r>
    </w:p>
    <w:p w14:paraId="1195A061">
      <w:pPr>
        <w:pStyle w:val="5"/>
        <w:keepNext w:val="0"/>
        <w:keepLines w:val="0"/>
        <w:pageBreakBefore w:val="0"/>
        <w:widowControl w:val="0"/>
        <w:kinsoku/>
        <w:wordWrap/>
        <w:overflowPunct/>
        <w:topLinePunct w:val="0"/>
        <w:autoSpaceDE/>
        <w:autoSpaceDN/>
        <w:bidi w:val="0"/>
        <w:adjustRightInd w:val="0"/>
        <w:snapToGrid w:val="0"/>
        <w:spacing w:line="560" w:lineRule="exact"/>
        <w:ind w:left="2098" w:right="0" w:hanging="2098"/>
        <w:jc w:val="center"/>
        <w:textAlignment w:val="auto"/>
        <w:rPr>
          <w:rFonts w:hint="eastAsia" w:eastAsia="方正小标宋_GBK"/>
          <w:sz w:val="45"/>
          <w:szCs w:val="45"/>
          <w:lang w:eastAsia="zh-CN"/>
        </w:rPr>
      </w:pPr>
      <w:r>
        <w:rPr>
          <w:rFonts w:hint="eastAsia" w:ascii="方正小标宋_GBK" w:hAnsi="方正小标宋_GBK" w:eastAsia="方正小标宋_GBK" w:cs="方正小标宋_GBK"/>
          <w:b/>
          <w:bCs/>
          <w:spacing w:val="0"/>
          <w:sz w:val="44"/>
          <w:szCs w:val="44"/>
        </w:rPr>
        <w:t>关于废止有关文件的通知</w:t>
      </w:r>
    </w:p>
    <w:p w14:paraId="735336BA">
      <w:pPr>
        <w:spacing w:line="284" w:lineRule="auto"/>
        <w:jc w:val="center"/>
        <w:rPr>
          <w:rFonts w:ascii="Arial"/>
          <w:sz w:val="21"/>
        </w:rPr>
      </w:pPr>
      <w:r>
        <w:rPr>
          <w:rFonts w:hint="eastAsia" w:ascii="Times New Roman" w:hAnsi="Times New Roman" w:eastAsia="方正仿宋_GBK"/>
          <w:sz w:val="32"/>
          <w:szCs w:val="32"/>
        </w:rPr>
        <w:t>潼人社</w:t>
      </w:r>
      <w:r>
        <w:rPr>
          <w:rFonts w:hint="eastAsia" w:ascii="Times New Roman" w:hAnsi="Times New Roman" w:eastAsia="方正仿宋_GBK"/>
          <w:sz w:val="32"/>
          <w:szCs w:val="32"/>
          <w:lang w:eastAsia="zh-CN"/>
        </w:rPr>
        <w:t>发</w:t>
      </w:r>
      <w:r>
        <w:rPr>
          <w:rFonts w:hint="eastAsia" w:ascii="Times New Roman" w:hAnsi="Times New Roman" w:eastAsia="方正仿宋_GBK"/>
          <w:sz w:val="32"/>
          <w:szCs w:val="32"/>
        </w:rPr>
        <w:t>〔20</w:t>
      </w:r>
      <w:r>
        <w:rPr>
          <w:rFonts w:hint="eastAsia" w:ascii="Times New Roman" w:hAnsi="Times New Roman" w:eastAsia="方正仿宋_GBK"/>
          <w:sz w:val="32"/>
          <w:szCs w:val="32"/>
          <w:lang w:val="en-US" w:eastAsia="zh-CN"/>
        </w:rPr>
        <w:t>26</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12</w:t>
      </w:r>
      <w:r>
        <w:rPr>
          <w:rFonts w:hint="eastAsia" w:ascii="Times New Roman" w:hAnsi="Times New Roman" w:eastAsia="方正仿宋_GBK"/>
          <w:sz w:val="32"/>
          <w:szCs w:val="32"/>
        </w:rPr>
        <w:t>号</w:t>
      </w:r>
    </w:p>
    <w:p w14:paraId="1F12127B">
      <w:pPr>
        <w:spacing w:line="284" w:lineRule="auto"/>
        <w:rPr>
          <w:rFonts w:ascii="Arial"/>
          <w:sz w:val="21"/>
        </w:rPr>
      </w:pPr>
    </w:p>
    <w:p w14:paraId="051EC55F">
      <w:pPr>
        <w:keepNext w:val="0"/>
        <w:keepLines w:val="0"/>
        <w:pageBreakBefore w:val="0"/>
        <w:kinsoku/>
        <w:wordWrap/>
        <w:overflowPunct/>
        <w:topLinePunct w:val="0"/>
        <w:autoSpaceDE/>
        <w:autoSpaceDN/>
        <w:bidi w:val="0"/>
        <w:adjustRightInd w:val="0"/>
        <w:snapToGrid w:val="0"/>
        <w:spacing w:line="560" w:lineRule="exact"/>
        <w:ind w:right="0"/>
        <w:rPr>
          <w:rFonts w:hint="eastAsia" w:ascii="方正仿宋_GBK" w:hAnsi="方正仿宋_GBK" w:eastAsia="方正仿宋_GBK" w:cs="方正仿宋_GBK"/>
          <w:spacing w:val="0"/>
          <w:w w:val="100"/>
          <w:position w:val="0"/>
          <w:sz w:val="32"/>
          <w:szCs w:val="32"/>
        </w:rPr>
      </w:pPr>
      <w:r>
        <w:rPr>
          <w:rFonts w:hint="eastAsia" w:ascii="方正仿宋_GBK" w:hAnsi="方正仿宋_GBK" w:eastAsia="方正仿宋_GBK" w:cs="方正仿宋_GBK"/>
          <w:spacing w:val="0"/>
          <w:w w:val="100"/>
          <w:position w:val="0"/>
          <w:sz w:val="32"/>
          <w:szCs w:val="32"/>
        </w:rPr>
        <w:t>各镇人民政府、街道办事处，区政府各部门，有关单位：</w:t>
      </w:r>
    </w:p>
    <w:p w14:paraId="7B1C4450">
      <w:pPr>
        <w:pStyle w:val="11"/>
        <w:keepNext w:val="0"/>
        <w:keepLines w:val="0"/>
        <w:widowControl/>
        <w:suppressLineNumbers w:val="0"/>
        <w:ind w:left="0" w:firstLine="640"/>
        <w:rPr>
          <w:rFonts w:hint="eastAsia" w:ascii="Times New Roman" w:hAnsi="Times New Roman" w:eastAsia="方正仿宋_GBK" w:cs="Times New Roman"/>
          <w:color w:val="000000"/>
          <w:sz w:val="31"/>
          <w:szCs w:val="31"/>
          <w:lang w:eastAsia="zh-CN"/>
        </w:rPr>
      </w:pPr>
      <w:r>
        <w:rPr>
          <w:rFonts w:hint="default" w:ascii="Times New Roman" w:hAnsi="Times New Roman" w:eastAsia="方正仿宋_GBK" w:cs="Times New Roman"/>
          <w:color w:val="000000"/>
          <w:sz w:val="31"/>
          <w:szCs w:val="31"/>
        </w:rPr>
        <w:t>按照《重庆市行政规范性文件管理办法》（渝府令329号）相关规定，我局对20</w:t>
      </w:r>
      <w:r>
        <w:rPr>
          <w:rFonts w:hint="default" w:ascii="Times New Roman" w:hAnsi="Times New Roman" w:eastAsia="方正仿宋_GBK" w:cs="Times New Roman"/>
          <w:color w:val="000000"/>
          <w:sz w:val="31"/>
          <w:szCs w:val="31"/>
          <w:lang w:val="en-US" w:eastAsia="zh-CN"/>
        </w:rPr>
        <w:t>25</w:t>
      </w:r>
      <w:r>
        <w:rPr>
          <w:rFonts w:hint="default" w:ascii="Times New Roman" w:hAnsi="Times New Roman" w:eastAsia="方正仿宋_GBK" w:cs="Times New Roman"/>
          <w:color w:val="000000"/>
          <w:sz w:val="31"/>
          <w:szCs w:val="31"/>
        </w:rPr>
        <w:t>年</w:t>
      </w:r>
      <w:r>
        <w:rPr>
          <w:rFonts w:hint="default" w:ascii="Times New Roman" w:hAnsi="Times New Roman" w:eastAsia="方正仿宋_GBK" w:cs="Times New Roman"/>
          <w:color w:val="000000"/>
          <w:sz w:val="31"/>
          <w:szCs w:val="31"/>
          <w:lang w:val="en-US" w:eastAsia="zh-CN"/>
        </w:rPr>
        <w:t>12</w:t>
      </w:r>
      <w:r>
        <w:rPr>
          <w:rFonts w:hint="default" w:ascii="Times New Roman" w:hAnsi="Times New Roman" w:eastAsia="方正仿宋_GBK" w:cs="Times New Roman"/>
          <w:color w:val="000000"/>
          <w:sz w:val="31"/>
          <w:szCs w:val="31"/>
        </w:rPr>
        <w:t>月</w:t>
      </w:r>
      <w:r>
        <w:rPr>
          <w:rFonts w:hint="default" w:ascii="Times New Roman" w:hAnsi="Times New Roman" w:eastAsia="方正仿宋_GBK" w:cs="Times New Roman"/>
          <w:color w:val="000000"/>
          <w:sz w:val="31"/>
          <w:szCs w:val="31"/>
          <w:lang w:val="en-US" w:eastAsia="zh-CN"/>
        </w:rPr>
        <w:t>30</w:t>
      </w:r>
      <w:r>
        <w:rPr>
          <w:rFonts w:hint="default" w:ascii="Times New Roman" w:hAnsi="Times New Roman" w:eastAsia="方正仿宋_GBK" w:cs="Times New Roman"/>
          <w:color w:val="000000"/>
          <w:sz w:val="31"/>
          <w:szCs w:val="31"/>
        </w:rPr>
        <w:t>日前制发的行政规范性文件进行了清理。经清理，决定自公布之日起，废止</w:t>
      </w:r>
      <w:r>
        <w:rPr>
          <w:rFonts w:hint="eastAsia" w:ascii="Times New Roman" w:hAnsi="Times New Roman" w:eastAsia="方正仿宋_GBK" w:cs="Times New Roman"/>
          <w:color w:val="000000"/>
          <w:sz w:val="31"/>
          <w:szCs w:val="31"/>
          <w:lang w:val="en-US" w:eastAsia="zh-CN"/>
        </w:rPr>
        <w:t>2</w:t>
      </w:r>
      <w:r>
        <w:rPr>
          <w:rFonts w:hint="default" w:ascii="Times New Roman" w:hAnsi="Times New Roman" w:eastAsia="方正仿宋_GBK" w:cs="Times New Roman"/>
          <w:color w:val="000000"/>
          <w:sz w:val="31"/>
          <w:szCs w:val="31"/>
        </w:rPr>
        <w:t>件行政规范性文件（具体文件目录</w:t>
      </w:r>
      <w:bookmarkStart w:id="0" w:name="_GoBack"/>
      <w:bookmarkEnd w:id="0"/>
      <w:r>
        <w:rPr>
          <w:rFonts w:hint="default" w:ascii="Times New Roman" w:hAnsi="Times New Roman" w:eastAsia="方正仿宋_GBK" w:cs="Times New Roman"/>
          <w:color w:val="000000"/>
          <w:sz w:val="31"/>
          <w:szCs w:val="31"/>
        </w:rPr>
        <w:t>见附件）</w:t>
      </w:r>
      <w:r>
        <w:rPr>
          <w:rFonts w:hint="eastAsia" w:ascii="Times New Roman" w:hAnsi="Times New Roman" w:eastAsia="方正仿宋_GBK" w:cs="Times New Roman"/>
          <w:color w:val="000000"/>
          <w:sz w:val="31"/>
          <w:szCs w:val="31"/>
          <w:lang w:eastAsia="zh-CN"/>
        </w:rPr>
        <w:t>。</w:t>
      </w:r>
    </w:p>
    <w:p w14:paraId="465988BB">
      <w:pPr>
        <w:pStyle w:val="11"/>
        <w:keepNext w:val="0"/>
        <w:keepLines w:val="0"/>
        <w:widowControl/>
        <w:suppressLineNumbers w:val="0"/>
        <w:ind w:left="0" w:firstLine="640"/>
        <w:rPr>
          <w:rFonts w:hint="eastAsia" w:ascii="Times New Roman" w:hAnsi="Times New Roman" w:eastAsia="方正仿宋_GBK" w:cs="Times New Roman"/>
          <w:spacing w:val="0"/>
          <w:w w:val="100"/>
          <w:position w:val="0"/>
          <w:sz w:val="32"/>
          <w:szCs w:val="32"/>
          <w:lang w:eastAsia="zh-CN"/>
        </w:rPr>
      </w:pPr>
      <w:r>
        <w:rPr>
          <w:rFonts w:hint="eastAsia" w:ascii="Times New Roman" w:hAnsi="Times New Roman" w:eastAsia="方正仿宋_GBK" w:cs="Times New Roman"/>
          <w:color w:val="000000"/>
          <w:sz w:val="31"/>
          <w:szCs w:val="31"/>
          <w:lang w:eastAsia="zh-CN"/>
        </w:rPr>
        <w:t>附件：废止的行政规范性文件目录</w:t>
      </w:r>
    </w:p>
    <w:p w14:paraId="61575002">
      <w:pPr>
        <w:keepNext w:val="0"/>
        <w:keepLines w:val="0"/>
        <w:pageBreakBefore w:val="0"/>
        <w:kinsoku/>
        <w:wordWrap/>
        <w:overflowPunct/>
        <w:topLinePunct w:val="0"/>
        <w:autoSpaceDE/>
        <w:autoSpaceDN/>
        <w:bidi w:val="0"/>
        <w:adjustRightInd w:val="0"/>
        <w:snapToGrid w:val="0"/>
        <w:spacing w:line="560" w:lineRule="exact"/>
        <w:ind w:right="0" w:firstLine="640" w:firstLineChars="200"/>
        <w:rPr>
          <w:rFonts w:hint="eastAsia" w:ascii="方正仿宋_GBK" w:hAnsi="方正仿宋_GBK" w:eastAsia="方正仿宋_GBK" w:cs="方正仿宋_GBK"/>
          <w:spacing w:val="0"/>
          <w:w w:val="100"/>
          <w:position w:val="0"/>
          <w:sz w:val="32"/>
          <w:szCs w:val="32"/>
        </w:rPr>
      </w:pPr>
    </w:p>
    <w:p w14:paraId="387D5C3E">
      <w:pPr>
        <w:keepNext w:val="0"/>
        <w:keepLines w:val="0"/>
        <w:pageBreakBefore w:val="0"/>
        <w:kinsoku/>
        <w:wordWrap/>
        <w:overflowPunct/>
        <w:topLinePunct w:val="0"/>
        <w:autoSpaceDE/>
        <w:autoSpaceDN/>
        <w:bidi w:val="0"/>
        <w:adjustRightInd w:val="0"/>
        <w:snapToGrid w:val="0"/>
        <w:spacing w:line="560" w:lineRule="exact"/>
        <w:ind w:right="0" w:firstLine="640" w:firstLineChars="200"/>
        <w:rPr>
          <w:rFonts w:hint="eastAsia" w:ascii="方正仿宋_GBK" w:hAnsi="方正仿宋_GBK" w:eastAsia="方正仿宋_GBK" w:cs="方正仿宋_GBK"/>
          <w:spacing w:val="0"/>
          <w:w w:val="100"/>
          <w:position w:val="0"/>
          <w:sz w:val="32"/>
          <w:szCs w:val="32"/>
        </w:rPr>
      </w:pPr>
    </w:p>
    <w:p w14:paraId="158391BB">
      <w:pPr>
        <w:keepNext w:val="0"/>
        <w:keepLines w:val="0"/>
        <w:pageBreakBefore w:val="0"/>
        <w:kinsoku/>
        <w:wordWrap/>
        <w:overflowPunct/>
        <w:topLinePunct w:val="0"/>
        <w:autoSpaceDE/>
        <w:autoSpaceDN/>
        <w:bidi w:val="0"/>
        <w:adjustRightInd w:val="0"/>
        <w:snapToGrid w:val="0"/>
        <w:spacing w:line="560" w:lineRule="exact"/>
        <w:ind w:right="0" w:firstLine="640" w:firstLineChars="200"/>
        <w:rPr>
          <w:rFonts w:hint="eastAsia" w:ascii="方正仿宋_GBK" w:hAnsi="方正仿宋_GBK" w:eastAsia="方正仿宋_GBK" w:cs="方正仿宋_GBK"/>
          <w:spacing w:val="0"/>
          <w:w w:val="100"/>
          <w:position w:val="0"/>
          <w:sz w:val="32"/>
          <w:szCs w:val="32"/>
        </w:rPr>
      </w:pPr>
    </w:p>
    <w:p w14:paraId="4291E09A">
      <w:pPr>
        <w:keepNext w:val="0"/>
        <w:keepLines w:val="0"/>
        <w:pageBreakBefore w:val="0"/>
        <w:kinsoku/>
        <w:wordWrap/>
        <w:overflowPunct/>
        <w:topLinePunct w:val="0"/>
        <w:autoSpaceDE/>
        <w:autoSpaceDN/>
        <w:bidi w:val="0"/>
        <w:adjustRightInd w:val="0"/>
        <w:snapToGrid w:val="0"/>
        <w:spacing w:line="560" w:lineRule="exact"/>
        <w:ind w:right="0" w:firstLine="3520" w:firstLineChars="1100"/>
        <w:rPr>
          <w:rFonts w:hint="eastAsia" w:ascii="方正仿宋_GBK" w:hAnsi="方正仿宋_GBK" w:eastAsia="方正仿宋_GBK" w:cs="方正仿宋_GBK"/>
          <w:spacing w:val="0"/>
          <w:w w:val="100"/>
          <w:position w:val="0"/>
          <w:sz w:val="32"/>
          <w:szCs w:val="32"/>
        </w:rPr>
      </w:pPr>
      <w:r>
        <w:rPr>
          <w:rFonts w:hint="eastAsia" w:ascii="方正仿宋_GBK" w:hAnsi="方正仿宋_GBK" w:eastAsia="方正仿宋_GBK" w:cs="方正仿宋_GBK"/>
          <w:spacing w:val="0"/>
          <w:w w:val="100"/>
          <w:position w:val="0"/>
          <w:sz w:val="32"/>
          <w:szCs w:val="32"/>
        </w:rPr>
        <w:t>重庆市潼南区人力资源和社会保障局</w:t>
      </w:r>
    </w:p>
    <w:p w14:paraId="5D0A9021">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contextualSpacing/>
        <w:jc w:val="center"/>
        <w:textAlignment w:val="baseline"/>
        <w:outlineLvl w:val="0"/>
        <w:rPr>
          <w:rFonts w:hint="default" w:ascii="Times New Roman" w:hAnsi="Times New Roman" w:eastAsia="方正仿宋_GBK" w:cs="Times New Roman"/>
          <w:spacing w:val="0"/>
          <w:w w:val="100"/>
          <w:position w:val="0"/>
          <w:sz w:val="32"/>
          <w:szCs w:val="32"/>
        </w:rPr>
      </w:pPr>
      <w:r>
        <w:rPr>
          <w:rFonts w:hint="eastAsia" w:ascii="Times New Roman" w:hAnsi="Times New Roman" w:eastAsia="方正仿宋_GBK" w:cs="Times New Roman"/>
          <w:spacing w:val="0"/>
          <w:w w:val="100"/>
          <w:position w:val="0"/>
          <w:sz w:val="32"/>
          <w:szCs w:val="32"/>
          <w:lang w:val="en-US" w:eastAsia="zh-CN"/>
        </w:rPr>
        <w:t xml:space="preserve">                             </w:t>
      </w:r>
      <w:r>
        <w:rPr>
          <w:rFonts w:hint="default" w:ascii="Times New Roman" w:hAnsi="Times New Roman" w:eastAsia="方正仿宋_GBK" w:cs="Times New Roman"/>
          <w:spacing w:val="0"/>
          <w:w w:val="100"/>
          <w:position w:val="0"/>
          <w:sz w:val="32"/>
          <w:szCs w:val="32"/>
        </w:rPr>
        <w:t>20</w:t>
      </w:r>
      <w:r>
        <w:rPr>
          <w:rFonts w:hint="eastAsia" w:eastAsia="方正仿宋_GBK" w:cs="Times New Roman"/>
          <w:spacing w:val="0"/>
          <w:w w:val="100"/>
          <w:position w:val="0"/>
          <w:sz w:val="32"/>
          <w:szCs w:val="32"/>
          <w:lang w:val="en-US" w:eastAsia="zh-CN"/>
        </w:rPr>
        <w:t>26</w:t>
      </w:r>
      <w:r>
        <w:rPr>
          <w:rFonts w:hint="default" w:ascii="Times New Roman" w:hAnsi="Times New Roman" w:eastAsia="方正仿宋_GBK" w:cs="Times New Roman"/>
          <w:spacing w:val="0"/>
          <w:w w:val="100"/>
          <w:position w:val="0"/>
          <w:sz w:val="32"/>
          <w:szCs w:val="32"/>
        </w:rPr>
        <w:t>年</w:t>
      </w:r>
      <w:r>
        <w:rPr>
          <w:rFonts w:hint="eastAsia" w:eastAsia="方正仿宋_GBK" w:cs="Times New Roman"/>
          <w:spacing w:val="0"/>
          <w:w w:val="100"/>
          <w:position w:val="0"/>
          <w:sz w:val="32"/>
          <w:szCs w:val="32"/>
          <w:lang w:val="en-US" w:eastAsia="zh-CN"/>
        </w:rPr>
        <w:t>4</w:t>
      </w:r>
      <w:r>
        <w:rPr>
          <w:rFonts w:hint="default" w:ascii="Times New Roman" w:hAnsi="Times New Roman" w:eastAsia="方正仿宋_GBK" w:cs="Times New Roman"/>
          <w:spacing w:val="0"/>
          <w:w w:val="100"/>
          <w:position w:val="0"/>
          <w:sz w:val="32"/>
          <w:szCs w:val="32"/>
        </w:rPr>
        <w:t>月</w:t>
      </w:r>
      <w:r>
        <w:rPr>
          <w:rFonts w:hint="eastAsia" w:eastAsia="方正仿宋_GBK" w:cs="Times New Roman"/>
          <w:spacing w:val="0"/>
          <w:w w:val="100"/>
          <w:position w:val="0"/>
          <w:sz w:val="32"/>
          <w:szCs w:val="32"/>
          <w:lang w:val="en-US" w:eastAsia="zh-CN"/>
        </w:rPr>
        <w:t>27</w:t>
      </w:r>
      <w:r>
        <w:rPr>
          <w:rFonts w:hint="default" w:ascii="Times New Roman" w:hAnsi="Times New Roman" w:eastAsia="方正仿宋_GBK" w:cs="Times New Roman"/>
          <w:spacing w:val="0"/>
          <w:w w:val="100"/>
          <w:position w:val="0"/>
          <w:sz w:val="32"/>
          <w:szCs w:val="32"/>
        </w:rPr>
        <w:t>日</w:t>
      </w:r>
    </w:p>
    <w:p w14:paraId="2C0BDB54">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contextualSpacing/>
        <w:jc w:val="both"/>
        <w:textAlignment w:val="baseline"/>
        <w:outlineLvl w:val="0"/>
      </w:pPr>
      <w:r>
        <w:rPr>
          <w:rFonts w:hint="eastAsia" w:ascii="Times New Roman" w:hAnsi="Times New Roman" w:eastAsia="方正仿宋_GBK"/>
          <w:sz w:val="32"/>
          <w:szCs w:val="32"/>
          <w:lang w:val="en-US" w:eastAsia="zh-CN"/>
        </w:rPr>
        <w:t>（此件公开发布）</w:t>
      </w:r>
      <w:r>
        <w:rPr>
          <w:rFonts w:hint="eastAsia" w:ascii="方正仿宋_GBK" w:hAnsi="方正仿宋_GBK" w:eastAsia="方正仿宋_GBK" w:cs="方正仿宋_GBK"/>
          <w:spacing w:val="0"/>
          <w:w w:val="100"/>
          <w:position w:val="0"/>
          <w:sz w:val="32"/>
          <w:szCs w:val="32"/>
        </w:rPr>
        <w:br w:type="page"/>
      </w:r>
      <w:r>
        <w:rPr>
          <w:rFonts w:ascii="方正黑体_GBK" w:hAnsi="方正黑体_GBK" w:eastAsia="方正黑体_GBK" w:cs="方正黑体_GBK"/>
          <w:color w:val="000000"/>
          <w:sz w:val="31"/>
          <w:szCs w:val="31"/>
        </w:rPr>
        <w:t>附件</w:t>
      </w:r>
    </w:p>
    <w:p w14:paraId="6C6961B8">
      <w:pPr>
        <w:keepNext w:val="0"/>
        <w:keepLines w:val="0"/>
        <w:widowControl/>
        <w:suppressLineNumbers w:val="0"/>
        <w:jc w:val="center"/>
      </w:pPr>
      <w:r>
        <w:rPr>
          <w:rFonts w:ascii="方正小标宋_GBK" w:hAnsi="方正小标宋_GBK" w:eastAsia="方正小标宋_GBK" w:cs="方正小标宋_GBK"/>
          <w:color w:val="000000"/>
          <w:kern w:val="0"/>
          <w:sz w:val="43"/>
          <w:szCs w:val="43"/>
          <w:lang w:val="en-US" w:eastAsia="zh-CN" w:bidi="ar"/>
        </w:rPr>
        <w:t>废止的行政规范性文件目录</w:t>
      </w:r>
    </w:p>
    <w:p w14:paraId="0932A499">
      <w:pPr>
        <w:keepNext w:val="0"/>
        <w:keepLines w:val="0"/>
        <w:widowControl/>
        <w:suppressLineNumbers w:val="0"/>
        <w:jc w:val="center"/>
      </w:pPr>
      <w:r>
        <w:rPr>
          <w:rFonts w:ascii="方正楷体_GBK" w:hAnsi="方正楷体_GBK" w:eastAsia="方正楷体_GBK" w:cs="方正楷体_GBK"/>
          <w:color w:val="000000"/>
          <w:kern w:val="0"/>
          <w:sz w:val="31"/>
          <w:szCs w:val="31"/>
          <w:lang w:val="en-US" w:eastAsia="zh-CN" w:bidi="ar"/>
        </w:rPr>
        <w:t xml:space="preserve">（共 </w:t>
      </w:r>
      <w:r>
        <w:rPr>
          <w:rFonts w:hint="eastAsia" w:ascii="Times New Roman" w:hAnsi="Times New Roman" w:cs="Times New Roman"/>
          <w:color w:val="000000"/>
          <w:kern w:val="0"/>
          <w:sz w:val="31"/>
          <w:szCs w:val="31"/>
          <w:lang w:val="en-US" w:eastAsia="zh-CN" w:bidi="ar"/>
        </w:rPr>
        <w:t>2</w:t>
      </w:r>
      <w:r>
        <w:rPr>
          <w:rFonts w:hint="eastAsia" w:ascii="方正楷体_GBK" w:hAnsi="方正楷体_GBK" w:eastAsia="方正楷体_GBK" w:cs="方正楷体_GBK"/>
          <w:color w:val="000000"/>
          <w:kern w:val="0"/>
          <w:sz w:val="31"/>
          <w:szCs w:val="31"/>
          <w:lang w:val="en-US" w:eastAsia="zh-CN" w:bidi="ar"/>
        </w:rPr>
        <w:t>件）</w:t>
      </w:r>
    </w:p>
    <w:p w14:paraId="161C988C">
      <w:pPr>
        <w:pStyle w:val="11"/>
        <w:keepNext w:val="0"/>
        <w:keepLines w:val="0"/>
        <w:widowControl/>
        <w:suppressLineNumbers w:val="0"/>
        <w:rPr>
          <w:rFonts w:hint="eastAsia" w:ascii="方正黑体_GBK" w:hAnsi="方正黑体_GBK" w:eastAsia="方正黑体_GBK" w:cs="方正黑体_GBK"/>
          <w:color w:val="000000"/>
          <w:sz w:val="24"/>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670"/>
        <w:gridCol w:w="2595"/>
      </w:tblGrid>
      <w:tr w14:paraId="2AFB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4B5253E9">
            <w:pPr>
              <w:pStyle w:val="11"/>
              <w:keepNext w:val="0"/>
              <w:keepLines w:val="0"/>
              <w:widowControl/>
              <w:suppressLineNumbers w:val="0"/>
              <w:jc w:val="center"/>
              <w:rPr>
                <w:rFonts w:hint="eastAsia" w:ascii="方正黑体_GBK" w:hAnsi="方正黑体_GBK" w:eastAsia="方正黑体_GBK" w:cs="方正黑体_GBK"/>
                <w:color w:val="000000"/>
                <w:sz w:val="24"/>
                <w:szCs w:val="24"/>
                <w:vertAlign w:val="baseline"/>
              </w:rPr>
            </w:pPr>
            <w:r>
              <w:rPr>
                <w:rFonts w:hint="eastAsia" w:ascii="方正黑体_GBK" w:hAnsi="方正黑体_GBK" w:eastAsia="方正黑体_GBK" w:cs="方正黑体_GBK"/>
                <w:color w:val="000000"/>
                <w:sz w:val="24"/>
                <w:szCs w:val="24"/>
              </w:rPr>
              <w:t>序号</w:t>
            </w:r>
          </w:p>
        </w:tc>
        <w:tc>
          <w:tcPr>
            <w:tcW w:w="5670" w:type="dxa"/>
          </w:tcPr>
          <w:p w14:paraId="456495A5">
            <w:pPr>
              <w:pStyle w:val="11"/>
              <w:keepNext w:val="0"/>
              <w:keepLines w:val="0"/>
              <w:widowControl/>
              <w:suppressLineNumbers w:val="0"/>
              <w:jc w:val="center"/>
              <w:rPr>
                <w:rFonts w:hint="eastAsia" w:ascii="方正黑体_GBK" w:hAnsi="方正黑体_GBK" w:eastAsia="方正黑体_GBK" w:cs="方正黑体_GBK"/>
                <w:color w:val="000000"/>
                <w:sz w:val="24"/>
                <w:szCs w:val="24"/>
                <w:vertAlign w:val="baseline"/>
              </w:rPr>
            </w:pPr>
            <w:r>
              <w:rPr>
                <w:rFonts w:hint="eastAsia" w:ascii="方正黑体_GBK" w:hAnsi="方正黑体_GBK" w:eastAsia="方正黑体_GBK" w:cs="方正黑体_GBK"/>
                <w:color w:val="000000"/>
                <w:sz w:val="24"/>
                <w:szCs w:val="24"/>
              </w:rPr>
              <w:t>文 件 名 称</w:t>
            </w:r>
          </w:p>
        </w:tc>
        <w:tc>
          <w:tcPr>
            <w:tcW w:w="2595" w:type="dxa"/>
          </w:tcPr>
          <w:p w14:paraId="55CB41FB">
            <w:pPr>
              <w:pStyle w:val="11"/>
              <w:keepNext w:val="0"/>
              <w:keepLines w:val="0"/>
              <w:widowControl/>
              <w:suppressLineNumbers w:val="0"/>
              <w:jc w:val="center"/>
              <w:rPr>
                <w:rFonts w:hint="eastAsia" w:ascii="方正黑体_GBK" w:hAnsi="方正黑体_GBK" w:eastAsia="方正黑体_GBK" w:cs="方正黑体_GBK"/>
                <w:color w:val="000000"/>
                <w:sz w:val="24"/>
                <w:szCs w:val="24"/>
                <w:vertAlign w:val="baseline"/>
              </w:rPr>
            </w:pPr>
            <w:r>
              <w:rPr>
                <w:rFonts w:hint="eastAsia" w:ascii="方正黑体_GBK" w:hAnsi="方正黑体_GBK" w:eastAsia="方正黑体_GBK" w:cs="方正黑体_GBK"/>
                <w:color w:val="000000"/>
                <w:sz w:val="24"/>
                <w:szCs w:val="24"/>
              </w:rPr>
              <w:t>文号</w:t>
            </w:r>
          </w:p>
        </w:tc>
      </w:tr>
      <w:tr w14:paraId="7F38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746" w:type="dxa"/>
            <w:vAlign w:val="center"/>
          </w:tcPr>
          <w:p w14:paraId="5B39E77F">
            <w:pPr>
              <w:pStyle w:val="11"/>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000000"/>
                <w:sz w:val="28"/>
                <w:szCs w:val="28"/>
                <w:vertAlign w:val="baseline"/>
                <w:lang w:val="en-US" w:eastAsia="zh-CN"/>
              </w:rPr>
            </w:pPr>
            <w:r>
              <w:rPr>
                <w:rFonts w:hint="default" w:ascii="Times New Roman" w:hAnsi="Times New Roman" w:eastAsia="方正仿宋_GBK" w:cs="Times New Roman"/>
                <w:color w:val="000000"/>
                <w:sz w:val="28"/>
                <w:szCs w:val="28"/>
                <w:vertAlign w:val="baseline"/>
                <w:lang w:val="en-US" w:eastAsia="zh-CN"/>
              </w:rPr>
              <w:t>1</w:t>
            </w:r>
          </w:p>
        </w:tc>
        <w:tc>
          <w:tcPr>
            <w:tcW w:w="5670" w:type="dxa"/>
          </w:tcPr>
          <w:p w14:paraId="01D483F9">
            <w:pPr>
              <w:pStyle w:val="11"/>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color w:val="000000"/>
                <w:sz w:val="24"/>
                <w:szCs w:val="24"/>
                <w:vertAlign w:val="baseline"/>
              </w:rPr>
            </w:pPr>
            <w:r>
              <w:rPr>
                <w:rFonts w:hint="default" w:ascii="Times New Roman" w:hAnsi="Times New Roman" w:eastAsia="方正仿宋_GBK" w:cs="Times New Roman"/>
                <w:color w:val="000000"/>
                <w:sz w:val="24"/>
                <w:szCs w:val="24"/>
                <w:vertAlign w:val="baseline"/>
              </w:rPr>
              <w:t>《重庆市潼南区人力社保局和重庆市潼南区财政局关于修订〈重庆市潼南区创业孵化基地（园区）认定和管理办法〉的通知》</w:t>
            </w:r>
          </w:p>
        </w:tc>
        <w:tc>
          <w:tcPr>
            <w:tcW w:w="2595" w:type="dxa"/>
            <w:vAlign w:val="center"/>
          </w:tcPr>
          <w:p w14:paraId="5327A3EC">
            <w:pPr>
              <w:pStyle w:val="11"/>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000000"/>
                <w:sz w:val="24"/>
                <w:szCs w:val="24"/>
                <w:vertAlign w:val="baseline"/>
              </w:rPr>
            </w:pPr>
            <w:r>
              <w:rPr>
                <w:rFonts w:hint="default" w:ascii="Times New Roman" w:hAnsi="Times New Roman" w:eastAsia="方正仿宋_GBK" w:cs="Times New Roman"/>
                <w:b w:val="0"/>
                <w:bCs w:val="0"/>
                <w:sz w:val="24"/>
                <w:szCs w:val="24"/>
                <w:lang w:val="en-US" w:eastAsia="zh-CN"/>
              </w:rPr>
              <w:t>潼人社</w:t>
            </w:r>
            <w:r>
              <w:rPr>
                <w:rFonts w:hint="default" w:ascii="Times New Roman" w:hAnsi="Times New Roman" w:eastAsia="方正仿宋_GBK" w:cs="Times New Roman"/>
                <w:b w:val="0"/>
                <w:bCs w:val="0"/>
                <w:sz w:val="24"/>
                <w:szCs w:val="24"/>
              </w:rPr>
              <w:t>〔20</w:t>
            </w:r>
            <w:r>
              <w:rPr>
                <w:rFonts w:hint="default" w:ascii="Times New Roman" w:hAnsi="Times New Roman" w:eastAsia="方正仿宋_GBK" w:cs="Times New Roman"/>
                <w:b w:val="0"/>
                <w:bCs w:val="0"/>
                <w:sz w:val="24"/>
                <w:szCs w:val="24"/>
                <w:lang w:val="en-US"/>
              </w:rPr>
              <w:t>22</w:t>
            </w:r>
            <w:r>
              <w:rPr>
                <w:rFonts w:hint="default" w:ascii="Times New Roman" w:hAnsi="Times New Roman" w:eastAsia="方正仿宋_GBK" w:cs="Times New Roman"/>
                <w:b w:val="0"/>
                <w:bCs w:val="0"/>
                <w:sz w:val="24"/>
                <w:szCs w:val="24"/>
              </w:rPr>
              <w:t>〕</w:t>
            </w:r>
            <w:r>
              <w:rPr>
                <w:rFonts w:hint="default" w:ascii="Times New Roman" w:hAnsi="Times New Roman" w:eastAsia="方正仿宋_GBK" w:cs="Times New Roman"/>
                <w:b w:val="0"/>
                <w:bCs w:val="0"/>
                <w:sz w:val="24"/>
                <w:szCs w:val="24"/>
                <w:lang w:val="en-US" w:eastAsia="zh-CN"/>
              </w:rPr>
              <w:t>72</w:t>
            </w:r>
            <w:r>
              <w:rPr>
                <w:rFonts w:hint="default" w:ascii="Times New Roman" w:hAnsi="Times New Roman" w:eastAsia="方正仿宋_GBK" w:cs="Times New Roman"/>
                <w:b w:val="0"/>
                <w:bCs w:val="0"/>
                <w:sz w:val="24"/>
                <w:szCs w:val="24"/>
              </w:rPr>
              <w:t>号</w:t>
            </w:r>
          </w:p>
        </w:tc>
      </w:tr>
      <w:tr w14:paraId="602E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705D2B51">
            <w:pPr>
              <w:pStyle w:val="11"/>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000000"/>
                <w:sz w:val="28"/>
                <w:szCs w:val="28"/>
                <w:vertAlign w:val="baseline"/>
                <w:lang w:val="en-US" w:eastAsia="zh-CN"/>
              </w:rPr>
            </w:pPr>
            <w:r>
              <w:rPr>
                <w:rFonts w:hint="default" w:ascii="Times New Roman" w:hAnsi="Times New Roman" w:eastAsia="方正仿宋_GBK" w:cs="Times New Roman"/>
                <w:color w:val="000000"/>
                <w:sz w:val="28"/>
                <w:szCs w:val="28"/>
                <w:vertAlign w:val="baseline"/>
                <w:lang w:val="en-US" w:eastAsia="zh-CN"/>
              </w:rPr>
              <w:t>2</w:t>
            </w:r>
          </w:p>
        </w:tc>
        <w:tc>
          <w:tcPr>
            <w:tcW w:w="5670" w:type="dxa"/>
          </w:tcPr>
          <w:p w14:paraId="196EFDD6">
            <w:pPr>
              <w:pStyle w:val="11"/>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color w:val="000000"/>
                <w:sz w:val="24"/>
                <w:szCs w:val="24"/>
                <w:vertAlign w:val="baseline"/>
              </w:rPr>
            </w:pPr>
            <w:r>
              <w:rPr>
                <w:rFonts w:hint="default" w:ascii="Times New Roman" w:hAnsi="Times New Roman" w:eastAsia="方正仿宋_GBK" w:cs="Times New Roman"/>
                <w:sz w:val="24"/>
                <w:szCs w:val="24"/>
              </w:rPr>
              <w:t>《重庆市潼南区人力资源和社会保障局重庆市潼南区乡村振兴局重庆市潼南区财政局关于做好就业帮扶车间建设相关工作的通知》</w:t>
            </w:r>
          </w:p>
        </w:tc>
        <w:tc>
          <w:tcPr>
            <w:tcW w:w="2595" w:type="dxa"/>
            <w:vAlign w:val="center"/>
          </w:tcPr>
          <w:p w14:paraId="34CF9C03">
            <w:pPr>
              <w:pStyle w:val="11"/>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000000"/>
                <w:sz w:val="24"/>
                <w:szCs w:val="24"/>
                <w:vertAlign w:val="baseline"/>
              </w:rPr>
            </w:pPr>
            <w:r>
              <w:rPr>
                <w:rFonts w:hint="default" w:ascii="Times New Roman" w:hAnsi="Times New Roman" w:eastAsia="方正仿宋_GBK" w:cs="Times New Roman"/>
                <w:sz w:val="24"/>
                <w:szCs w:val="24"/>
                <w:lang w:eastAsia="zh-CN"/>
              </w:rPr>
              <w:t>潼人社〔</w:t>
            </w:r>
            <w:r>
              <w:rPr>
                <w:rFonts w:hint="default" w:ascii="Times New Roman" w:hAnsi="Times New Roman" w:eastAsia="方正仿宋_GBK" w:cs="Times New Roman"/>
                <w:sz w:val="24"/>
                <w:szCs w:val="24"/>
                <w:lang w:val="en-US" w:eastAsia="zh-CN"/>
              </w:rPr>
              <w:t>2022</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127</w:t>
            </w:r>
            <w:r>
              <w:rPr>
                <w:rFonts w:hint="default" w:ascii="Times New Roman" w:hAnsi="Times New Roman" w:eastAsia="方正仿宋_GBK" w:cs="Times New Roman"/>
                <w:sz w:val="24"/>
                <w:szCs w:val="24"/>
                <w:lang w:eastAsia="zh-CN"/>
              </w:rPr>
              <w:t>号</w:t>
            </w:r>
          </w:p>
        </w:tc>
      </w:tr>
    </w:tbl>
    <w:p w14:paraId="10FE93CA">
      <w:pPr>
        <w:pStyle w:val="11"/>
        <w:keepNext w:val="0"/>
        <w:keepLines w:val="0"/>
        <w:widowControl/>
        <w:suppressLineNumbers w:val="0"/>
        <w:rPr>
          <w:rFonts w:hint="eastAsia" w:ascii="方正黑体_GBK" w:hAnsi="方正黑体_GBK" w:eastAsia="方正黑体_GBK" w:cs="方正黑体_GBK"/>
          <w:color w:val="000000"/>
          <w:sz w:val="24"/>
          <w:szCs w:val="24"/>
        </w:rPr>
      </w:pPr>
    </w:p>
    <w:p w14:paraId="5422F42E">
      <w:pPr>
        <w:pStyle w:val="11"/>
        <w:keepNext w:val="0"/>
        <w:keepLines w:val="0"/>
        <w:widowControl/>
        <w:suppressLineNumbers w:val="0"/>
        <w:rPr>
          <w:rFonts w:hint="eastAsia" w:ascii="方正黑体_GBK" w:hAnsi="方正黑体_GBK" w:eastAsia="方正黑体_GBK" w:cs="方正黑体_GBK"/>
          <w:color w:val="000000"/>
          <w:sz w:val="24"/>
          <w:szCs w:val="24"/>
        </w:rPr>
      </w:pPr>
    </w:p>
    <w:p w14:paraId="05E7AE01">
      <w:pPr>
        <w:pStyle w:val="11"/>
        <w:keepNext w:val="0"/>
        <w:keepLines w:val="0"/>
        <w:widowControl/>
        <w:suppressLineNumbers w:val="0"/>
        <w:rPr>
          <w:rFonts w:hint="eastAsia" w:ascii="方正黑体_GBK" w:hAnsi="方正黑体_GBK" w:eastAsia="方正黑体_GBK" w:cs="方正黑体_GBK"/>
          <w:color w:val="000000"/>
          <w:sz w:val="24"/>
          <w:szCs w:val="24"/>
        </w:rPr>
      </w:pPr>
    </w:p>
    <w:p w14:paraId="2B620B2D">
      <w:pPr>
        <w:pStyle w:val="11"/>
        <w:keepNext w:val="0"/>
        <w:keepLines w:val="0"/>
        <w:widowControl/>
        <w:suppressLineNumbers w:val="0"/>
        <w:rPr>
          <w:rFonts w:hint="eastAsia" w:ascii="方正黑体_GBK" w:hAnsi="方正黑体_GBK" w:eastAsia="方正黑体_GBK" w:cs="方正黑体_GBK"/>
          <w:color w:val="000000"/>
          <w:sz w:val="24"/>
          <w:szCs w:val="24"/>
        </w:rPr>
      </w:pPr>
    </w:p>
    <w:p w14:paraId="15AE67BB">
      <w:pPr>
        <w:pStyle w:val="11"/>
        <w:keepNext w:val="0"/>
        <w:keepLines w:val="0"/>
        <w:widowControl/>
        <w:suppressLineNumbers w:val="0"/>
        <w:ind w:left="0" w:firstLine="640"/>
      </w:pPr>
      <w:r>
        <w:t>            </w:t>
      </w:r>
    </w:p>
    <w:p w14:paraId="736FD0AF">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方正仿宋_GBK" w:cs="Times New Roman"/>
          <w:b/>
          <w:bCs/>
          <w:spacing w:val="0"/>
          <w:sz w:val="32"/>
          <w:szCs w:val="32"/>
        </w:rPr>
      </w:pPr>
    </w:p>
    <w:p w14:paraId="305CD703">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方正仿宋_GBK" w:cs="Times New Roman"/>
          <w:b/>
          <w:bCs/>
          <w:spacing w:val="0"/>
          <w:sz w:val="32"/>
          <w:szCs w:val="32"/>
        </w:rPr>
      </w:pPr>
    </w:p>
    <w:p w14:paraId="05D3E115">
      <w:pPr>
        <w:rPr>
          <w:rFonts w:hint="default" w:ascii="Arial"/>
          <w:sz w:val="21"/>
          <w:lang w:val="en-US" w:eastAsia="zh-CN"/>
        </w:rPr>
      </w:pPr>
    </w:p>
    <w:sectPr>
      <w:headerReference r:id="rId3" w:type="default"/>
      <w:footerReference r:id="rId4" w:type="default"/>
      <w:pgSz w:w="11906" w:h="16838"/>
      <w:pgMar w:top="1962" w:right="1474" w:bottom="1848" w:left="1588"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073EF">
    <w:pPr>
      <w:pStyle w:val="9"/>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posOffset>5144135</wp:posOffset>
              </wp:positionH>
              <wp:positionV relativeFrom="paragraph">
                <wp:posOffset>-85725</wp:posOffset>
              </wp:positionV>
              <wp:extent cx="471805" cy="2235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71805" cy="2235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BFAB2">
                          <w:pPr>
                            <w:pStyle w:val="9"/>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5.05pt;margin-top:-6.75pt;height:17.6pt;width:37.15pt;mso-position-horizontal-relative:margin;z-index:251661312;mso-width-relative:page;mso-height-relative:page;" filled="f" stroked="f" coordsize="21600,21600" o:gfxdata="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KstT3ZAAAACgEAAA8AAAAAAAAAAQAgAAAAIgAAAGRycy9kb3du&#10;cmV2LnhtbFBLAQIUABQAAAAIAIdO4kABr2UrNwIAAGEEAAAOAAAAAAAAAAEAIAAAACgBAABkcnMv&#10;ZTJvRG9jLnhtbFBLBQYAAAAABgAGAFkBAADRBQAAAAA=&#10;">
              <v:fill on="f" focussize="0,0"/>
              <v:stroke on="f" weight="0.5pt"/>
              <v:imagedata o:title=""/>
              <o:lock v:ext="edit" aspectratio="f"/>
              <v:textbox inset="0mm,0mm,0mm,0mm">
                <w:txbxContent>
                  <w:p w14:paraId="63ABFAB2">
                    <w:pPr>
                      <w:pStyle w:val="9"/>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p w14:paraId="2BAA8989">
    <w:pPr>
      <w:pStyle w:val="9"/>
      <w:ind w:right="360" w:firstLine="360"/>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123190</wp:posOffset>
              </wp:positionH>
              <wp:positionV relativeFrom="paragraph">
                <wp:posOffset>27305</wp:posOffset>
              </wp:positionV>
              <wp:extent cx="8429625" cy="28575"/>
              <wp:effectExtent l="0" t="10795" r="9525" b="17780"/>
              <wp:wrapNone/>
              <wp:docPr id="13" name="直接连接符 13"/>
              <wp:cNvGraphicFramePr/>
              <a:graphic xmlns:a="http://schemas.openxmlformats.org/drawingml/2006/main">
                <a:graphicData uri="http://schemas.microsoft.com/office/word/2010/wordprocessingShape">
                  <wps:wsp>
                    <wps:cNvCnPr/>
                    <wps:spPr>
                      <a:xfrm>
                        <a:off x="1007745" y="9394825"/>
                        <a:ext cx="8429625" cy="2857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9.7pt;margin-top:2.15pt;height:2.25pt;width:663.75pt;z-index:251660288;mso-width-relative:page;mso-height-relative:page;" filled="f" stroked="t" coordsize="21600,21600" o:gfxdata="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ZhFwdIAAAAHAQAADwAAAAAAAAABACAAAAAiAAAAZHJzL2Rvd25yZXYueG1sUEsBAhQAFAAAAAgA&#10;h07iQGiP46nyAQAAuwMAAA4AAAAAAAAAAQAgAAAAIQEAAGRycy9lMm9Eb2MueG1sUEsFBgAAAAAG&#10;AAYAWQEAAIUFAAAAAA==&#10;">
              <v:fill on="f" focussize="0,0"/>
              <v:stroke weight="1.75pt" color="#005192" joinstyle="round"/>
              <v:imagedata o:title=""/>
              <o:lock v:ext="edit" aspectratio="f"/>
            </v:line>
          </w:pict>
        </mc:Fallback>
      </mc:AlternateContent>
    </w:r>
  </w:p>
  <w:p w14:paraId="63CC708A">
    <w:pPr>
      <w:pStyle w:val="9"/>
      <w:ind w:right="360" w:firstLine="360"/>
      <w:jc w:val="center"/>
      <w:rPr>
        <w:spacing w:val="-8"/>
        <w:w w:val="81"/>
        <w:sz w:val="29"/>
        <w:szCs w:val="29"/>
      </w:rPr>
    </w:pPr>
    <w:r>
      <w:rPr>
        <w:rFonts w:hint="eastAsia" w:ascii="宋体" w:hAnsi="宋体" w:cs="宋体"/>
        <w:b/>
        <w:bCs/>
        <w:color w:val="005192"/>
        <w:sz w:val="28"/>
        <w:szCs w:val="44"/>
        <w:lang w:val="en-US" w:eastAsia="zh-CN"/>
      </w:rPr>
      <w:t xml:space="preserve">                    </w:t>
    </w:r>
    <w:r>
      <w:rPr>
        <w:rFonts w:hint="eastAsia" w:ascii="宋体" w:hAnsi="宋体" w:cs="宋体"/>
        <w:b/>
        <w:bCs/>
        <w:color w:val="005192"/>
        <w:sz w:val="28"/>
        <w:szCs w:val="44"/>
      </w:rPr>
      <w:t>重庆市潼南区</w:t>
    </w:r>
    <w:r>
      <w:rPr>
        <w:rFonts w:hint="eastAsia" w:ascii="宋体" w:hAnsi="宋体" w:cs="宋体"/>
        <w:b/>
        <w:bCs/>
        <w:color w:val="005192"/>
        <w:sz w:val="28"/>
        <w:szCs w:val="44"/>
        <w:lang w:eastAsia="zh-CN"/>
      </w:rPr>
      <w:t>人力资源和社会保障局</w:t>
    </w:r>
    <w:r>
      <w:rPr>
        <w:rFonts w:hint="eastAsia" w:ascii="宋体" w:hAnsi="宋体" w:cs="宋体"/>
        <w:b/>
        <w:bCs/>
        <w:color w:val="005192"/>
        <w:sz w:val="28"/>
        <w:szCs w:val="44"/>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28818">
    <w:pPr>
      <w:pStyle w:val="10"/>
      <w:pBdr>
        <w:bottom w:val="none" w:color="auto" w:sz="0" w:space="0"/>
      </w:pBdr>
      <w:rPr>
        <w:rFonts w:hint="eastAsia" w:ascii="宋体" w:hAnsi="宋体" w:cs="宋体"/>
        <w:b/>
        <w:bCs/>
        <w:color w:val="005192"/>
        <w:sz w:val="32"/>
      </w:rPr>
    </w:pPr>
  </w:p>
  <w:p w14:paraId="4F58FCD9">
    <w:pPr>
      <w:pStyle w:val="10"/>
      <w:pBdr>
        <w:bottom w:val="none" w:color="auto" w:sz="0" w:space="1"/>
      </w:pBdr>
      <w:jc w:val="both"/>
      <w:textAlignment w:val="center"/>
      <w:rPr>
        <w:rFonts w:hint="eastAsia"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0" b="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rPr>
      <w:t>重庆市潼南区</w:t>
    </w:r>
    <w:r>
      <w:rPr>
        <w:rFonts w:hint="eastAsia" w:ascii="宋体" w:hAnsi="宋体" w:cs="宋体"/>
        <w:b/>
        <w:bCs/>
        <w:color w:val="005192"/>
        <w:sz w:val="32"/>
        <w:lang w:eastAsia="zh-CN"/>
      </w:rPr>
      <w:t>人力资源和社会保障局</w:t>
    </w:r>
    <w:r>
      <w:rPr>
        <w:rFonts w:hint="eastAsia" w:ascii="宋体" w:hAnsi="宋体" w:cs="宋体"/>
        <w:b/>
        <w:bCs/>
        <w:color w:val="005192"/>
        <w:sz w:val="32"/>
      </w:rPr>
      <w:t>行政</w:t>
    </w:r>
    <w:r>
      <w:rPr>
        <w:rFonts w:hint="eastAsia" w:ascii="宋体" w:hAnsi="宋体" w:cs="宋体"/>
        <w:b/>
        <w:bCs/>
        <w:color w:val="005192"/>
        <w:sz w:val="32"/>
        <w:szCs w:val="32"/>
        <w:lang w:eastAsia="zh-Hans"/>
      </w:rPr>
      <w:t>规范性文件</w:t>
    </w:r>
  </w:p>
  <w:p w14:paraId="00B389FB">
    <w:pPr>
      <w:pStyle w:val="10"/>
      <w:pBdr>
        <w:bottom w:val="none" w:color="auto" w:sz="0" w:space="0"/>
      </w:pBdr>
      <w:ind w:right="160" w:rightChars="50"/>
      <w:jc w:val="left"/>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118745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1007745" y="124333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pt;margin-top:9.35pt;height:0pt;width:442.55pt;z-index:251659264;mso-width-relative:page;mso-height-relative:page;" filled="f" stroked="t" coordsize="21600,21600" o:gfxdata="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P1znbQAAAA&#10;BgEAAA8AAAAAAAAAAQAgAAAAIgAAAGRycy9kb3ducmV2LnhtbFBLAQIUABQAAAAIAIdO4kCDwPvO&#10;7AEAALUDAAAOAAAAAAAAAAEAIAAAAB8BAABkcnMvZTJvRG9jLnhtbFBLBQYAAAAABgAGAFkBAAB9&#10;BQAAAAA=&#10;">
              <v:fill on="f" focussize="0,0"/>
              <v:stroke weight="1.75pt" color="#005192" joinstyle="round"/>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hNmNhZGI3ZTU2NzY4MGEzZDUwOThkM2RkNzczMmYifQ=="/>
  </w:docVars>
  <w:rsids>
    <w:rsidRoot w:val="50A52441"/>
    <w:rsid w:val="0000193E"/>
    <w:rsid w:val="0002722F"/>
    <w:rsid w:val="000368D3"/>
    <w:rsid w:val="00077639"/>
    <w:rsid w:val="000B585B"/>
    <w:rsid w:val="000E778B"/>
    <w:rsid w:val="00180E1E"/>
    <w:rsid w:val="001F5409"/>
    <w:rsid w:val="0022137E"/>
    <w:rsid w:val="0025060E"/>
    <w:rsid w:val="002607D9"/>
    <w:rsid w:val="002725D9"/>
    <w:rsid w:val="00281026"/>
    <w:rsid w:val="002F4ADF"/>
    <w:rsid w:val="003635E6"/>
    <w:rsid w:val="003E2D66"/>
    <w:rsid w:val="005B33F6"/>
    <w:rsid w:val="006119C1"/>
    <w:rsid w:val="00685B2D"/>
    <w:rsid w:val="0071758E"/>
    <w:rsid w:val="007233A7"/>
    <w:rsid w:val="007B1849"/>
    <w:rsid w:val="008A18B0"/>
    <w:rsid w:val="008F52D9"/>
    <w:rsid w:val="009051E5"/>
    <w:rsid w:val="00914023"/>
    <w:rsid w:val="009B0D7C"/>
    <w:rsid w:val="009E60F1"/>
    <w:rsid w:val="00A2282A"/>
    <w:rsid w:val="00B02099"/>
    <w:rsid w:val="00B32A08"/>
    <w:rsid w:val="00B703C6"/>
    <w:rsid w:val="00B91788"/>
    <w:rsid w:val="00C478D3"/>
    <w:rsid w:val="00C627D6"/>
    <w:rsid w:val="00CB339D"/>
    <w:rsid w:val="00D94E14"/>
    <w:rsid w:val="00DA700D"/>
    <w:rsid w:val="00E13FA9"/>
    <w:rsid w:val="00EB11A5"/>
    <w:rsid w:val="00F21705"/>
    <w:rsid w:val="00F81ABE"/>
    <w:rsid w:val="00FB32CC"/>
    <w:rsid w:val="00FB71EF"/>
    <w:rsid w:val="017240DE"/>
    <w:rsid w:val="03171BF9"/>
    <w:rsid w:val="03E56156"/>
    <w:rsid w:val="05AD3936"/>
    <w:rsid w:val="05CC5B4D"/>
    <w:rsid w:val="080D7B49"/>
    <w:rsid w:val="084E442A"/>
    <w:rsid w:val="08987BCF"/>
    <w:rsid w:val="0A31466E"/>
    <w:rsid w:val="0A3D3D90"/>
    <w:rsid w:val="0B24534C"/>
    <w:rsid w:val="0C7F141A"/>
    <w:rsid w:val="0CAD5ED2"/>
    <w:rsid w:val="0D536E68"/>
    <w:rsid w:val="0D697B29"/>
    <w:rsid w:val="0EB84F9C"/>
    <w:rsid w:val="0ED7752B"/>
    <w:rsid w:val="0F2D7604"/>
    <w:rsid w:val="0F391F40"/>
    <w:rsid w:val="0F467AF6"/>
    <w:rsid w:val="112039AE"/>
    <w:rsid w:val="11720DE4"/>
    <w:rsid w:val="128D27C8"/>
    <w:rsid w:val="12B84416"/>
    <w:rsid w:val="156B1169"/>
    <w:rsid w:val="156E30E2"/>
    <w:rsid w:val="16B32332"/>
    <w:rsid w:val="1A962F6C"/>
    <w:rsid w:val="1AC7049C"/>
    <w:rsid w:val="1B457BE3"/>
    <w:rsid w:val="1BBE120F"/>
    <w:rsid w:val="1CD64745"/>
    <w:rsid w:val="1DF748BA"/>
    <w:rsid w:val="1E2E36BF"/>
    <w:rsid w:val="1EFA2F0E"/>
    <w:rsid w:val="1FA1288F"/>
    <w:rsid w:val="1FE92409"/>
    <w:rsid w:val="216A31D3"/>
    <w:rsid w:val="2268223D"/>
    <w:rsid w:val="22AA083E"/>
    <w:rsid w:val="24741E7A"/>
    <w:rsid w:val="26AF217A"/>
    <w:rsid w:val="277B2A81"/>
    <w:rsid w:val="2A39446E"/>
    <w:rsid w:val="2AA13E39"/>
    <w:rsid w:val="2B7739AC"/>
    <w:rsid w:val="2C543D54"/>
    <w:rsid w:val="2D6235A8"/>
    <w:rsid w:val="2DAD229A"/>
    <w:rsid w:val="2E9E6380"/>
    <w:rsid w:val="2EFB325D"/>
    <w:rsid w:val="2F717C57"/>
    <w:rsid w:val="2FA65B08"/>
    <w:rsid w:val="2FC31E25"/>
    <w:rsid w:val="2FC55264"/>
    <w:rsid w:val="30437862"/>
    <w:rsid w:val="307161FB"/>
    <w:rsid w:val="30DD16FA"/>
    <w:rsid w:val="30E34F58"/>
    <w:rsid w:val="3100556F"/>
    <w:rsid w:val="323817FD"/>
    <w:rsid w:val="32454D73"/>
    <w:rsid w:val="32A36450"/>
    <w:rsid w:val="355006F6"/>
    <w:rsid w:val="35600B3D"/>
    <w:rsid w:val="377D52A6"/>
    <w:rsid w:val="378A4F8B"/>
    <w:rsid w:val="39CC1272"/>
    <w:rsid w:val="3AD16319"/>
    <w:rsid w:val="3AF11F6A"/>
    <w:rsid w:val="3AF26479"/>
    <w:rsid w:val="3BE44EEB"/>
    <w:rsid w:val="3C4B1F3A"/>
    <w:rsid w:val="3CAA0CC8"/>
    <w:rsid w:val="3CEF3AC2"/>
    <w:rsid w:val="3F0264C5"/>
    <w:rsid w:val="3F150A39"/>
    <w:rsid w:val="4000198D"/>
    <w:rsid w:val="402659FF"/>
    <w:rsid w:val="408D197E"/>
    <w:rsid w:val="41C33045"/>
    <w:rsid w:val="420C58F1"/>
    <w:rsid w:val="421502BE"/>
    <w:rsid w:val="42632402"/>
    <w:rsid w:val="42A04B46"/>
    <w:rsid w:val="42F90432"/>
    <w:rsid w:val="432C5DE8"/>
    <w:rsid w:val="436A4639"/>
    <w:rsid w:val="444D4C4D"/>
    <w:rsid w:val="454A0E63"/>
    <w:rsid w:val="45AA0F0F"/>
    <w:rsid w:val="4650656B"/>
    <w:rsid w:val="468B49A9"/>
    <w:rsid w:val="469D1349"/>
    <w:rsid w:val="471A04F9"/>
    <w:rsid w:val="47625E0D"/>
    <w:rsid w:val="47BB34E2"/>
    <w:rsid w:val="47F646ED"/>
    <w:rsid w:val="4890091E"/>
    <w:rsid w:val="489F081C"/>
    <w:rsid w:val="49521DF7"/>
    <w:rsid w:val="49911128"/>
    <w:rsid w:val="49BF428E"/>
    <w:rsid w:val="4A0E6B43"/>
    <w:rsid w:val="4BC6675A"/>
    <w:rsid w:val="4DDB3078"/>
    <w:rsid w:val="4E03067E"/>
    <w:rsid w:val="4E0D4214"/>
    <w:rsid w:val="4EBE1755"/>
    <w:rsid w:val="501C273E"/>
    <w:rsid w:val="505D3B05"/>
    <w:rsid w:val="50A52441"/>
    <w:rsid w:val="52F55574"/>
    <w:rsid w:val="533B11DB"/>
    <w:rsid w:val="53AD6B58"/>
    <w:rsid w:val="540E3CB6"/>
    <w:rsid w:val="541C1811"/>
    <w:rsid w:val="5446664E"/>
    <w:rsid w:val="54A124FD"/>
    <w:rsid w:val="54C61632"/>
    <w:rsid w:val="558D1CD5"/>
    <w:rsid w:val="566C7E22"/>
    <w:rsid w:val="57572315"/>
    <w:rsid w:val="5790539F"/>
    <w:rsid w:val="57F87DC0"/>
    <w:rsid w:val="58B92CD2"/>
    <w:rsid w:val="59037E9E"/>
    <w:rsid w:val="5A8A5232"/>
    <w:rsid w:val="5BD11D05"/>
    <w:rsid w:val="5C315C15"/>
    <w:rsid w:val="5CB16A91"/>
    <w:rsid w:val="5D03448D"/>
    <w:rsid w:val="5D4E4773"/>
    <w:rsid w:val="5E005BF6"/>
    <w:rsid w:val="5FF84F72"/>
    <w:rsid w:val="607D1283"/>
    <w:rsid w:val="61A44E85"/>
    <w:rsid w:val="62164FF8"/>
    <w:rsid w:val="623E6288"/>
    <w:rsid w:val="62586279"/>
    <w:rsid w:val="65236DE5"/>
    <w:rsid w:val="65A7768C"/>
    <w:rsid w:val="665869C3"/>
    <w:rsid w:val="668B7920"/>
    <w:rsid w:val="66F26570"/>
    <w:rsid w:val="675A398D"/>
    <w:rsid w:val="67DF2AF9"/>
    <w:rsid w:val="685A7B85"/>
    <w:rsid w:val="69251DAA"/>
    <w:rsid w:val="6A826E33"/>
    <w:rsid w:val="6AB128D2"/>
    <w:rsid w:val="6ACB53C1"/>
    <w:rsid w:val="6BFF43D1"/>
    <w:rsid w:val="6CCB44B1"/>
    <w:rsid w:val="6CE31859"/>
    <w:rsid w:val="6CE54857"/>
    <w:rsid w:val="6E6C1BF6"/>
    <w:rsid w:val="6E9A6C22"/>
    <w:rsid w:val="6F6E03BA"/>
    <w:rsid w:val="6FC45BF9"/>
    <w:rsid w:val="701E3F32"/>
    <w:rsid w:val="71087FD2"/>
    <w:rsid w:val="71115060"/>
    <w:rsid w:val="71535DEE"/>
    <w:rsid w:val="71953661"/>
    <w:rsid w:val="76E96C66"/>
    <w:rsid w:val="78673775"/>
    <w:rsid w:val="78EB6F42"/>
    <w:rsid w:val="79C435AF"/>
    <w:rsid w:val="7AE179C2"/>
    <w:rsid w:val="7B324348"/>
    <w:rsid w:val="7CFB31B5"/>
    <w:rsid w:val="7D011C1D"/>
    <w:rsid w:val="7E0518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qFormat="1"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ody Text"/>
    <w:basedOn w:val="1"/>
    <w:next w:val="1"/>
    <w:qFormat/>
    <w:uiPriority w:val="1"/>
    <w:pPr>
      <w:ind w:left="100" w:firstLine="559"/>
      <w:jc w:val="left"/>
    </w:pPr>
    <w:rPr>
      <w:rFonts w:ascii="宋体" w:hAnsi="宋体" w:eastAsia="宋体"/>
      <w:kern w:val="0"/>
      <w:sz w:val="28"/>
      <w:szCs w:val="28"/>
      <w:lang w:eastAsia="en-US"/>
    </w:rPr>
  </w:style>
  <w:style w:type="paragraph" w:styleId="6">
    <w:name w:val="toc 5"/>
    <w:basedOn w:val="1"/>
    <w:next w:val="1"/>
    <w:unhideWhenUsed/>
    <w:qFormat/>
    <w:uiPriority w:val="0"/>
    <w:rPr>
      <w:rFonts w:ascii="Times New Roman" w:hAnsi="Times New Roman" w:eastAsia="方正仿宋_GBK"/>
      <w:sz w:val="32"/>
      <w:szCs w:val="32"/>
    </w:rPr>
  </w:style>
  <w:style w:type="paragraph" w:styleId="7">
    <w:name w:val="Plain Text"/>
    <w:basedOn w:val="1"/>
    <w:link w:val="20"/>
    <w:qFormat/>
    <w:uiPriority w:val="0"/>
    <w:rPr>
      <w:rFonts w:ascii="宋体" w:hAnsi="Courier New" w:cs="宋体"/>
      <w:sz w:val="21"/>
      <w:szCs w:val="21"/>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Title"/>
    <w:basedOn w:val="1"/>
    <w:next w:val="1"/>
    <w:qFormat/>
    <w:uiPriority w:val="10"/>
    <w:pPr>
      <w:adjustRightInd/>
      <w:spacing w:line="400" w:lineRule="exact"/>
      <w:jc w:val="center"/>
      <w:textAlignment w:val="auto"/>
      <w:outlineLvl w:val="0"/>
    </w:pPr>
    <w:rPr>
      <w:rFonts w:ascii="宋体" w:hAnsi="宋体" w:eastAsia="仿宋_GB2312"/>
      <w:b/>
      <w:bCs/>
      <w:kern w:val="2"/>
      <w:sz w:val="44"/>
    </w:rPr>
  </w:style>
  <w:style w:type="paragraph" w:styleId="13">
    <w:name w:val="annotation subject"/>
    <w:basedOn w:val="4"/>
    <w:next w:val="4"/>
    <w:link w:val="21"/>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annotation reference"/>
    <w:uiPriority w:val="0"/>
    <w:rPr>
      <w:sz w:val="21"/>
      <w:szCs w:val="21"/>
    </w:rPr>
  </w:style>
  <w:style w:type="character" w:customStyle="1" w:styleId="19">
    <w:name w:val="批注文字 字符"/>
    <w:link w:val="4"/>
    <w:qFormat/>
    <w:uiPriority w:val="0"/>
    <w:rPr>
      <w:kern w:val="2"/>
      <w:sz w:val="32"/>
    </w:rPr>
  </w:style>
  <w:style w:type="character" w:customStyle="1" w:styleId="20">
    <w:name w:val="纯文本 字符"/>
    <w:link w:val="7"/>
    <w:locked/>
    <w:uiPriority w:val="0"/>
    <w:rPr>
      <w:rFonts w:ascii="宋体" w:hAnsi="Courier New" w:eastAsia="宋体" w:cs="宋体"/>
      <w:kern w:val="2"/>
      <w:sz w:val="21"/>
      <w:szCs w:val="21"/>
      <w:lang w:val="en-US" w:eastAsia="zh-CN" w:bidi="ar-SA"/>
    </w:rPr>
  </w:style>
  <w:style w:type="character" w:customStyle="1" w:styleId="21">
    <w:name w:val="批注主题 字符"/>
    <w:link w:val="13"/>
    <w:uiPriority w:val="0"/>
    <w:rPr>
      <w:b/>
      <w:bCs/>
      <w:kern w:val="2"/>
      <w:sz w:val="32"/>
    </w:rPr>
  </w:style>
  <w:style w:type="paragraph" w:customStyle="1" w:styleId="22">
    <w:name w:val="正文首缩两字 Char"/>
    <w:basedOn w:val="1"/>
    <w:qFormat/>
    <w:uiPriority w:val="99"/>
    <w:pPr>
      <w:adjustRightInd/>
      <w:spacing w:line="240" w:lineRule="auto"/>
      <w:textAlignment w:val="auto"/>
    </w:pPr>
    <w:rPr>
      <w:rFonts w:ascii="Verdana" w:hAnsi="Verdana" w:eastAsia="宋体"/>
      <w:bCs/>
      <w:kern w:val="2"/>
      <w:sz w:val="21"/>
      <w:szCs w:val="24"/>
    </w:rPr>
  </w:style>
  <w:style w:type="paragraph" w:customStyle="1" w:styleId="23">
    <w:name w:val="默认"/>
    <w:qFormat/>
    <w:uiPriority w:val="0"/>
    <w:rPr>
      <w:rFonts w:ascii="Helvetica" w:hAnsi="Helvetica" w:eastAsia="宋体" w:cs="Helvetica"/>
      <w:color w:val="000000"/>
      <w:sz w:val="22"/>
      <w:szCs w:val="22"/>
      <w:lang w:val="en-US" w:eastAsia="zh-CN" w:bidi="ar-SA"/>
    </w:rPr>
  </w:style>
  <w:style w:type="paragraph" w:customStyle="1" w:styleId="24">
    <w:name w:val="Char Char1 Char Char Char Char Char Char Char"/>
    <w:basedOn w:val="1"/>
    <w:qFormat/>
    <w:uiPriority w:val="0"/>
    <w:pPr>
      <w:widowControl/>
      <w:adjustRightInd/>
      <w:spacing w:after="160" w:line="240" w:lineRule="exact"/>
      <w:jc w:val="left"/>
      <w:textAlignment w:val="auto"/>
    </w:pPr>
    <w:rPr>
      <w:rFonts w:ascii="Tahoma" w:hAnsi="Tahoma" w:eastAsia="宋体" w:cs="Tahoma"/>
      <w:kern w:val="0"/>
      <w:sz w:val="20"/>
      <w:szCs w:val="20"/>
      <w:lang w:eastAsia="en-US"/>
    </w:rPr>
  </w:style>
  <w:style w:type="paragraph" w:customStyle="1" w:styleId="25">
    <w:name w:val="TiaoYinV2"/>
    <w:basedOn w:val="1"/>
    <w:qFormat/>
    <w:uiPriority w:val="0"/>
    <w:rPr>
      <w:color w:val="218FC4"/>
    </w:rPr>
  </w:style>
  <w:style w:type="character" w:customStyle="1" w:styleId="26">
    <w:name w:val="navtiao"/>
    <w:uiPriority w:val="0"/>
    <w:rPr>
      <w:b/>
      <w:bCs/>
    </w:rPr>
  </w:style>
  <w:style w:type="paragraph" w:customStyle="1" w:styleId="27">
    <w:name w:val="修订"/>
    <w:unhideWhenUsed/>
    <w:qFormat/>
    <w:uiPriority w:val="99"/>
    <w:rPr>
      <w:rFonts w:ascii="Times New Roman" w:hAnsi="Times New Roman" w:eastAsia="宋体" w:cs="Times New Roman"/>
      <w:kern w:val="2"/>
      <w:sz w:val="32"/>
      <w:lang w:val="en-US" w:eastAsia="zh-CN" w:bidi="ar-SA"/>
    </w:rPr>
  </w:style>
  <w:style w:type="character" w:customStyle="1" w:styleId="28">
    <w:name w:val="font41"/>
    <w:basedOn w:val="16"/>
    <w:qFormat/>
    <w:uiPriority w:val="0"/>
    <w:rPr>
      <w:rFonts w:hint="default" w:ascii="Times New Roman" w:hAnsi="Times New Roman" w:cs="Times New Roman"/>
      <w:color w:val="000000"/>
      <w:sz w:val="24"/>
      <w:szCs w:val="24"/>
      <w:u w:val="none"/>
    </w:rPr>
  </w:style>
  <w:style w:type="paragraph" w:customStyle="1" w:styleId="29">
    <w:name w:val="Table Text"/>
    <w:basedOn w:val="1"/>
    <w:semiHidden/>
    <w:qFormat/>
    <w:uiPriority w:val="0"/>
    <w:rPr>
      <w:rFonts w:ascii="宋体" w:hAnsi="宋体" w:eastAsia="宋体" w:cs="宋体"/>
      <w:sz w:val="20"/>
      <w:szCs w:val="20"/>
      <w:lang w:val="en-US" w:eastAsia="en-US" w:bidi="ar-SA"/>
    </w:rPr>
  </w:style>
  <w:style w:type="table" w:customStyle="1" w:styleId="3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345</Words>
  <Characters>364</Characters>
  <Lines>5</Lines>
  <Paragraphs>1</Paragraphs>
  <TotalTime>0</TotalTime>
  <ScaleCrop>false</ScaleCrop>
  <LinksUpToDate>false</LinksUpToDate>
  <CharactersWithSpaces>410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木天蓼</cp:lastModifiedBy>
  <cp:lastPrinted>2023-03-22T02:16:00Z</cp:lastPrinted>
  <dcterms:modified xsi:type="dcterms:W3CDTF">2026-04-27T03:09:39Z</dcterms:modified>
  <dc:title>潼南府办〔2020〕74号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F6187C34E72042499BD158A70B588F4F_13</vt:lpwstr>
  </property>
  <property fmtid="{D5CDD505-2E9C-101B-9397-08002B2CF9AE}" pid="4" name="KSOTemplateDocerSaveRecord">
    <vt:lpwstr>eyJoZGlkIjoiMzVhNmNhZGI3ZTU2NzY4MGEzZDUwOThkM2RkNzczMmYiLCJ1c2VySWQiOiI2MzIyNzk2NjUifQ==</vt:lpwstr>
  </property>
</Properties>
</file>