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7"/>
          <w:rFonts w:hint="eastAsia" w:ascii="方正小标宋简体" w:hAnsi="方正小标宋简体" w:eastAsia="方正小标宋简体" w:cs="方正小标宋简体"/>
          <w:b w:val="0"/>
          <w:bCs w:val="0"/>
          <w:color w:val="auto"/>
          <w:sz w:val="44"/>
          <w:szCs w:val="44"/>
          <w:lang w:val="en-US" w:eastAsia="zh-CN"/>
        </w:rPr>
      </w:pPr>
      <w:r>
        <w:rPr>
          <w:rStyle w:val="7"/>
          <w:rFonts w:hint="eastAsia" w:ascii="方正小标宋简体" w:hAnsi="方正小标宋简体" w:eastAsia="方正小标宋简体" w:cs="方正小标宋简体"/>
          <w:b w:val="0"/>
          <w:bCs w:val="0"/>
          <w:color w:val="auto"/>
          <w:sz w:val="44"/>
          <w:szCs w:val="44"/>
          <w:lang w:val="en-US" w:eastAsia="zh-CN"/>
        </w:rPr>
        <w:t>重庆市潼南区就业和人才中心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7"/>
          <w:rFonts w:hint="eastAsia" w:ascii="方正小标宋简体" w:hAnsi="方正小标宋简体" w:eastAsia="方正小标宋简体" w:cs="方正小标宋简体"/>
          <w:b w:val="0"/>
          <w:bCs w:val="0"/>
          <w:color w:val="auto"/>
          <w:sz w:val="44"/>
          <w:szCs w:val="44"/>
          <w:lang w:val="en-US" w:eastAsia="zh-CN"/>
        </w:rPr>
      </w:pPr>
      <w:r>
        <w:rPr>
          <w:rStyle w:val="7"/>
          <w:rFonts w:hint="eastAsia" w:ascii="方正小标宋简体" w:hAnsi="方正小标宋简体" w:eastAsia="方正小标宋简体" w:cs="方正小标宋简体"/>
          <w:b w:val="0"/>
          <w:bCs w:val="0"/>
          <w:color w:val="auto"/>
          <w:sz w:val="44"/>
          <w:szCs w:val="44"/>
          <w:lang w:val="en-US" w:eastAsia="zh-CN"/>
        </w:rPr>
        <w:t>关于重庆市潼南区古溪镇金凤凰幼儿园、重庆市潼南区心联网吧有限公司、重庆云裳文化传媒有限公司、重庆华筑建筑设计集团有限公司第六公司拟备案为就业见习基地的公  示</w:t>
      </w:r>
    </w:p>
    <w:p>
      <w:pPr>
        <w:widowControl/>
        <w:spacing w:line="300" w:lineRule="atLeast"/>
        <w:ind w:firstLine="542" w:firstLineChars="200"/>
        <w:jc w:val="left"/>
        <w:rPr>
          <w:rStyle w:val="7"/>
          <w:rFonts w:ascii="Verdana" w:hAnsi="Verdana"/>
          <w:color w:val="auto"/>
        </w:rPr>
      </w:pPr>
    </w:p>
    <w:p>
      <w:pPr>
        <w:widowControl/>
        <w:spacing w:line="300" w:lineRule="atLeas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根据</w:t>
      </w:r>
      <w:r>
        <w:rPr>
          <w:rFonts w:hint="default" w:ascii="Times New Roman" w:hAnsi="Times New Roman" w:eastAsia="方正仿宋_GBK" w:cs="Times New Roman"/>
          <w:color w:val="auto"/>
          <w:kern w:val="0"/>
          <w:sz w:val="32"/>
          <w:szCs w:val="32"/>
          <w:lang w:eastAsia="zh-CN"/>
        </w:rPr>
        <w:t>市人力社保局、市财政局</w:t>
      </w:r>
      <w:r>
        <w:rPr>
          <w:rFonts w:hint="default" w:ascii="Times New Roman" w:hAnsi="Times New Roman" w:eastAsia="方正仿宋_GBK" w:cs="Times New Roman"/>
          <w:color w:val="auto"/>
          <w:kern w:val="0"/>
          <w:sz w:val="32"/>
          <w:szCs w:val="32"/>
        </w:rPr>
        <w:t>《关于印发重庆市高校毕业生就业见习实施办法的通知》（渝人社发〔2016〕230号）</w:t>
      </w:r>
      <w:r>
        <w:rPr>
          <w:rFonts w:hint="default" w:ascii="Times New Roman" w:hAnsi="Times New Roman" w:eastAsia="方正仿宋_GBK" w:cs="Times New Roman"/>
          <w:color w:val="auto"/>
          <w:kern w:val="0"/>
          <w:sz w:val="32"/>
          <w:szCs w:val="32"/>
          <w:lang w:eastAsia="zh-CN"/>
        </w:rPr>
        <w:t>、市人力社保局、市财政局《关于调整高校毕业生就业见习政策有关事宜的通知》（</w:t>
      </w:r>
      <w:bookmarkStart w:id="0" w:name="文种"/>
      <w:r>
        <w:rPr>
          <w:rFonts w:hint="default" w:ascii="Times New Roman" w:hAnsi="Times New Roman" w:eastAsia="方正仿宋_GBK" w:cs="Times New Roman"/>
          <w:color w:val="auto"/>
          <w:kern w:val="0"/>
          <w:sz w:val="32"/>
          <w:szCs w:val="32"/>
          <w:lang w:eastAsia="zh-CN"/>
        </w:rPr>
        <w:t>渝人社发</w:t>
      </w:r>
      <w:bookmarkEnd w:id="0"/>
      <w:r>
        <w:rPr>
          <w:rFonts w:hint="default" w:ascii="Times New Roman" w:hAnsi="Times New Roman" w:eastAsia="方正仿宋_GBK" w:cs="Times New Roman"/>
          <w:color w:val="auto"/>
          <w:kern w:val="0"/>
          <w:sz w:val="32"/>
          <w:szCs w:val="32"/>
          <w:lang w:eastAsia="zh-CN"/>
        </w:rPr>
        <w:t>〔</w:t>
      </w:r>
      <w:bookmarkStart w:id="1" w:name="年份"/>
      <w:r>
        <w:rPr>
          <w:rFonts w:hint="default" w:ascii="Times New Roman" w:hAnsi="Times New Roman" w:eastAsia="方正仿宋_GBK" w:cs="Times New Roman"/>
          <w:color w:val="auto"/>
          <w:kern w:val="0"/>
          <w:sz w:val="32"/>
          <w:szCs w:val="32"/>
          <w:lang w:eastAsia="zh-CN"/>
        </w:rPr>
        <w:t>2018</w:t>
      </w:r>
      <w:bookmarkEnd w:id="1"/>
      <w:r>
        <w:rPr>
          <w:rFonts w:hint="default" w:ascii="Times New Roman" w:hAnsi="Times New Roman" w:eastAsia="方正仿宋_GBK" w:cs="Times New Roman"/>
          <w:color w:val="auto"/>
          <w:kern w:val="0"/>
          <w:sz w:val="32"/>
          <w:szCs w:val="32"/>
          <w:lang w:eastAsia="zh-CN"/>
        </w:rPr>
        <w:t>〕</w:t>
      </w:r>
      <w:bookmarkStart w:id="2" w:name="字号"/>
      <w:r>
        <w:rPr>
          <w:rFonts w:hint="default" w:ascii="Times New Roman" w:hAnsi="Times New Roman" w:eastAsia="方正仿宋_GBK" w:cs="Times New Roman"/>
          <w:color w:val="auto"/>
          <w:kern w:val="0"/>
          <w:sz w:val="32"/>
          <w:szCs w:val="32"/>
          <w:lang w:eastAsia="zh-CN"/>
        </w:rPr>
        <w:t>96</w:t>
      </w:r>
      <w:bookmarkEnd w:id="2"/>
      <w:r>
        <w:rPr>
          <w:rFonts w:hint="default" w:ascii="Times New Roman" w:hAnsi="Times New Roman" w:eastAsia="方正仿宋_GBK" w:cs="Times New Roman"/>
          <w:color w:val="auto"/>
          <w:kern w:val="0"/>
          <w:sz w:val="32"/>
          <w:szCs w:val="32"/>
          <w:lang w:eastAsia="zh-CN"/>
        </w:rPr>
        <w:t>号）、市人力社保局等</w:t>
      </w:r>
      <w:r>
        <w:rPr>
          <w:rFonts w:hint="default" w:ascii="Times New Roman" w:hAnsi="Times New Roman" w:eastAsia="方正仿宋_GBK" w:cs="Times New Roman"/>
          <w:color w:val="auto"/>
          <w:kern w:val="0"/>
          <w:sz w:val="32"/>
          <w:szCs w:val="32"/>
          <w:lang w:val="en-US" w:eastAsia="zh-CN"/>
        </w:rPr>
        <w:t>6个部门</w:t>
      </w:r>
      <w:r>
        <w:rPr>
          <w:rFonts w:hint="default" w:ascii="Times New Roman" w:hAnsi="Times New Roman" w:eastAsia="方正仿宋_GBK" w:cs="Times New Roman"/>
          <w:color w:val="auto"/>
          <w:kern w:val="0"/>
          <w:sz w:val="32"/>
          <w:szCs w:val="32"/>
          <w:lang w:eastAsia="zh-CN"/>
        </w:rPr>
        <w:t>《关于实施万名青年见习计划的通知》（渝人社发〔2019〕76号）文件</w:t>
      </w:r>
      <w:r>
        <w:rPr>
          <w:rFonts w:hint="default" w:ascii="Times New Roman" w:hAnsi="Times New Roman" w:eastAsia="方正仿宋_GBK" w:cs="Times New Roman"/>
          <w:color w:val="auto"/>
          <w:kern w:val="0"/>
          <w:sz w:val="32"/>
          <w:szCs w:val="32"/>
        </w:rPr>
        <w:t>要求，现对申请成为重庆市</w:t>
      </w:r>
      <w:r>
        <w:rPr>
          <w:rFonts w:hint="default" w:ascii="Times New Roman" w:hAnsi="Times New Roman" w:eastAsia="方正仿宋_GBK" w:cs="Times New Roman"/>
          <w:color w:val="auto"/>
          <w:kern w:val="0"/>
          <w:sz w:val="32"/>
          <w:szCs w:val="32"/>
          <w:lang w:eastAsia="zh-CN"/>
        </w:rPr>
        <w:t>青年</w:t>
      </w:r>
      <w:r>
        <w:rPr>
          <w:rFonts w:hint="default" w:ascii="Times New Roman" w:hAnsi="Times New Roman" w:eastAsia="方正仿宋_GBK" w:cs="Times New Roman"/>
          <w:color w:val="auto"/>
          <w:kern w:val="0"/>
          <w:sz w:val="32"/>
          <w:szCs w:val="32"/>
        </w:rPr>
        <w:t>就业见习基地的单位情况进行公示，自觉接受监察、审计等部门的监督监察，以及社会的投诉监督。 公示期为</w:t>
      </w:r>
      <w:r>
        <w:rPr>
          <w:rFonts w:hint="default" w:ascii="Times New Roman" w:hAnsi="Times New Roman" w:eastAsia="方正仿宋_GBK" w:cs="Times New Roman"/>
          <w:color w:val="auto"/>
          <w:kern w:val="0"/>
          <w:sz w:val="32"/>
          <w:szCs w:val="32"/>
          <w:highlight w:val="none"/>
        </w:rPr>
        <w:t>20</w:t>
      </w:r>
      <w:r>
        <w:rPr>
          <w:rFonts w:hint="default" w:ascii="Times New Roman" w:hAnsi="Times New Roman" w:eastAsia="方正仿宋_GBK" w:cs="Times New Roman"/>
          <w:color w:val="auto"/>
          <w:kern w:val="0"/>
          <w:sz w:val="32"/>
          <w:szCs w:val="32"/>
          <w:highlight w:val="none"/>
          <w:lang w:val="en-US" w:eastAsia="zh-CN"/>
        </w:rPr>
        <w:t>2</w:t>
      </w:r>
      <w:r>
        <w:rPr>
          <w:rFonts w:hint="eastAsia"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rPr>
        <w:t>年</w:t>
      </w:r>
      <w:r>
        <w:rPr>
          <w:rFonts w:hint="eastAsia"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rPr>
        <w:t>月</w:t>
      </w:r>
      <w:r>
        <w:rPr>
          <w:rFonts w:hint="eastAsia"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rPr>
        <w:t>日至20</w:t>
      </w:r>
      <w:r>
        <w:rPr>
          <w:rFonts w:hint="default" w:ascii="Times New Roman" w:hAnsi="Times New Roman" w:eastAsia="方正仿宋_GBK" w:cs="Times New Roman"/>
          <w:color w:val="auto"/>
          <w:kern w:val="0"/>
          <w:sz w:val="32"/>
          <w:szCs w:val="32"/>
          <w:highlight w:val="none"/>
          <w:lang w:val="en-US" w:eastAsia="zh-CN"/>
        </w:rPr>
        <w:t>2</w:t>
      </w:r>
      <w:r>
        <w:rPr>
          <w:rFonts w:hint="eastAsia"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rPr>
        <w:t>年</w:t>
      </w: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rPr>
        <w:t>月</w:t>
      </w:r>
      <w:r>
        <w:rPr>
          <w:rFonts w:hint="eastAsia" w:ascii="Times New Roman" w:hAnsi="Times New Roman" w:eastAsia="方正仿宋_GBK" w:cs="Times New Roman"/>
          <w:color w:val="auto"/>
          <w:kern w:val="0"/>
          <w:sz w:val="32"/>
          <w:szCs w:val="32"/>
          <w:highlight w:val="none"/>
          <w:lang w:val="en-US" w:eastAsia="zh-CN"/>
        </w:rPr>
        <w:t>11</w:t>
      </w:r>
      <w:r>
        <w:rPr>
          <w:rFonts w:hint="default" w:ascii="Times New Roman" w:hAnsi="Times New Roman" w:eastAsia="方正仿宋_GBK" w:cs="Times New Roman"/>
          <w:color w:val="auto"/>
          <w:kern w:val="0"/>
          <w:sz w:val="32"/>
          <w:szCs w:val="32"/>
          <w:highlight w:val="none"/>
        </w:rPr>
        <w:t>日，公示</w:t>
      </w:r>
      <w:r>
        <w:rPr>
          <w:rFonts w:hint="default" w:ascii="Times New Roman" w:hAnsi="Times New Roman" w:eastAsia="方正仿宋_GBK" w:cs="Times New Roman"/>
          <w:color w:val="auto"/>
          <w:kern w:val="0"/>
          <w:sz w:val="32"/>
          <w:szCs w:val="32"/>
        </w:rPr>
        <w:t>期满如无异议，即备案为就业见习基地。 </w:t>
      </w:r>
    </w:p>
    <w:p>
      <w:pPr>
        <w:widowControl/>
        <w:spacing w:line="360" w:lineRule="auto"/>
        <w:ind w:firstLine="645"/>
        <w:rPr>
          <w:rFonts w:hint="default" w:ascii="Times New Roman" w:hAnsi="Times New Roman" w:eastAsia="方正仿宋_GBK" w:cs="Times New Roman"/>
          <w:b/>
          <w:bCs/>
          <w:color w:val="auto"/>
          <w:kern w:val="0"/>
          <w:sz w:val="32"/>
          <w:szCs w:val="32"/>
          <w:lang w:val="en-US" w:eastAsia="zh-CN"/>
        </w:rPr>
      </w:pPr>
      <w:r>
        <w:rPr>
          <w:rFonts w:hint="default" w:ascii="Times New Roman" w:hAnsi="Times New Roman" w:eastAsia="方正仿宋_GBK" w:cs="Times New Roman"/>
          <w:b/>
          <w:bCs/>
          <w:color w:val="auto"/>
          <w:kern w:val="0"/>
          <w:sz w:val="32"/>
          <w:szCs w:val="32"/>
        </w:rPr>
        <w:t>监督、投诉电话：</w:t>
      </w:r>
      <w:r>
        <w:rPr>
          <w:rFonts w:hint="default" w:ascii="Times New Roman" w:hAnsi="Times New Roman" w:eastAsia="方正仿宋_GBK" w:cs="Times New Roman"/>
          <w:b/>
          <w:bCs/>
          <w:color w:val="auto"/>
          <w:kern w:val="0"/>
          <w:sz w:val="32"/>
          <w:szCs w:val="32"/>
          <w:lang w:val="en-US" w:eastAsia="zh-CN"/>
        </w:rPr>
        <w:t>023-44590278</w:t>
      </w:r>
    </w:p>
    <w:p>
      <w:pPr>
        <w:widowControl/>
        <w:spacing w:line="360" w:lineRule="auto"/>
        <w:ind w:firstLine="645"/>
        <w:rPr>
          <w:rFonts w:hint="default" w:ascii="Times New Roman" w:hAnsi="Times New Roman" w:eastAsia="方正仿宋_GBK" w:cs="Times New Roman"/>
          <w:b/>
          <w:bCs/>
          <w:color w:val="auto"/>
          <w:kern w:val="0"/>
          <w:sz w:val="32"/>
          <w:szCs w:val="32"/>
          <w:lang w:eastAsia="zh-CN"/>
        </w:rPr>
      </w:pPr>
      <w:r>
        <w:rPr>
          <w:rFonts w:hint="default" w:ascii="Times New Roman" w:hAnsi="Times New Roman" w:eastAsia="方正仿宋_GBK" w:cs="Times New Roman"/>
          <w:b/>
          <w:bCs/>
          <w:color w:val="auto"/>
          <w:kern w:val="0"/>
          <w:sz w:val="32"/>
          <w:szCs w:val="32"/>
        </w:rPr>
        <w:t>受理单位：重庆市</w:t>
      </w:r>
      <w:r>
        <w:rPr>
          <w:rFonts w:hint="default" w:ascii="Times New Roman" w:hAnsi="Times New Roman" w:eastAsia="方正仿宋_GBK" w:cs="Times New Roman"/>
          <w:b/>
          <w:bCs/>
          <w:color w:val="auto"/>
          <w:kern w:val="0"/>
          <w:sz w:val="32"/>
          <w:szCs w:val="32"/>
          <w:lang w:eastAsia="zh-CN"/>
        </w:rPr>
        <w:t>潼南区就业和人才中心</w:t>
      </w:r>
    </w:p>
    <w:p>
      <w:pPr>
        <w:widowControl/>
        <w:spacing w:line="360" w:lineRule="auto"/>
        <w:ind w:firstLine="645"/>
        <w:rPr>
          <w:rFonts w:hint="default" w:ascii="Times New Roman" w:hAnsi="Times New Roman" w:eastAsia="方正仿宋_GBK" w:cs="Times New Roman"/>
          <w:b/>
          <w:bCs/>
          <w:color w:val="auto"/>
          <w:kern w:val="0"/>
          <w:sz w:val="32"/>
          <w:szCs w:val="32"/>
        </w:rPr>
        <w:sectPr>
          <w:pgSz w:w="11906" w:h="16838"/>
          <w:pgMar w:top="1440" w:right="1803" w:bottom="1440" w:left="1803" w:header="851" w:footer="992" w:gutter="0"/>
          <w:cols w:space="0" w:num="1"/>
          <w:rtlGutter w:val="0"/>
          <w:docGrid w:type="lines" w:linePitch="319" w:charSpace="0"/>
        </w:sectPr>
      </w:pPr>
    </w:p>
    <w:p>
      <w:pPr>
        <w:widowControl/>
        <w:spacing w:line="360" w:lineRule="auto"/>
        <w:ind w:firstLine="645"/>
        <w:jc w:val="center"/>
        <w:rPr>
          <w:rStyle w:val="7"/>
          <w:rFonts w:ascii="Verdana" w:hAnsi="Verdana"/>
          <w:color w:val="auto"/>
        </w:rPr>
      </w:pPr>
      <w:r>
        <w:rPr>
          <w:rStyle w:val="7"/>
          <w:rFonts w:hint="eastAsia" w:ascii="Verdana" w:hAnsi="Verdana"/>
          <w:color w:val="auto"/>
          <w:lang w:eastAsia="zh-CN"/>
        </w:rPr>
        <w:t>潼南区青年</w:t>
      </w:r>
      <w:r>
        <w:rPr>
          <w:rStyle w:val="7"/>
          <w:rFonts w:ascii="Verdana" w:hAnsi="Verdana"/>
          <w:color w:val="auto"/>
        </w:rPr>
        <w:t>就业见习</w:t>
      </w:r>
      <w:r>
        <w:rPr>
          <w:rStyle w:val="7"/>
          <w:rFonts w:hint="eastAsia" w:ascii="Verdana" w:hAnsi="Verdana"/>
          <w:color w:val="auto"/>
        </w:rPr>
        <w:t>基地</w:t>
      </w:r>
      <w:r>
        <w:rPr>
          <w:rStyle w:val="7"/>
          <w:rFonts w:ascii="Verdana" w:hAnsi="Verdana"/>
          <w:color w:val="auto"/>
        </w:rPr>
        <w:t>公示</w:t>
      </w:r>
      <w:r>
        <w:rPr>
          <w:rStyle w:val="7"/>
          <w:rFonts w:hint="eastAsia" w:ascii="Verdana" w:hAnsi="Verdana"/>
          <w:color w:val="auto"/>
        </w:rPr>
        <w:t>表</w:t>
      </w:r>
    </w:p>
    <w:tbl>
      <w:tblPr>
        <w:tblStyle w:val="5"/>
        <w:tblW w:w="14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354"/>
        <w:gridCol w:w="754"/>
        <w:gridCol w:w="1795"/>
        <w:gridCol w:w="1938"/>
        <w:gridCol w:w="2350"/>
        <w:gridCol w:w="5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jc w:val="both"/>
              <w:rPr>
                <w:b/>
                <w:color w:val="auto"/>
              </w:rPr>
            </w:pPr>
            <w:r>
              <w:rPr>
                <w:rFonts w:hint="eastAsia"/>
                <w:b/>
                <w:color w:val="auto"/>
              </w:rPr>
              <w:t>序号</w:t>
            </w:r>
          </w:p>
        </w:tc>
        <w:tc>
          <w:tcPr>
            <w:tcW w:w="1354" w:type="dxa"/>
            <w:vAlign w:val="center"/>
          </w:tcPr>
          <w:p>
            <w:pPr>
              <w:jc w:val="both"/>
              <w:rPr>
                <w:b/>
                <w:color w:val="auto"/>
              </w:rPr>
            </w:pPr>
            <w:r>
              <w:rPr>
                <w:rFonts w:hint="eastAsia"/>
                <w:b/>
                <w:color w:val="auto"/>
              </w:rPr>
              <w:t>单位</w:t>
            </w:r>
            <w:r>
              <w:rPr>
                <w:b/>
                <w:color w:val="auto"/>
              </w:rPr>
              <w:t>名称</w:t>
            </w:r>
          </w:p>
        </w:tc>
        <w:tc>
          <w:tcPr>
            <w:tcW w:w="754" w:type="dxa"/>
            <w:vAlign w:val="center"/>
          </w:tcPr>
          <w:p>
            <w:pPr>
              <w:jc w:val="both"/>
              <w:rPr>
                <w:rFonts w:hint="eastAsia"/>
                <w:b/>
                <w:color w:val="auto"/>
              </w:rPr>
            </w:pPr>
            <w:r>
              <w:rPr>
                <w:rFonts w:hint="eastAsia"/>
                <w:b/>
                <w:color w:val="auto"/>
              </w:rPr>
              <w:t>单位</w:t>
            </w:r>
          </w:p>
          <w:p>
            <w:pPr>
              <w:jc w:val="both"/>
              <w:rPr>
                <w:b/>
                <w:color w:val="auto"/>
              </w:rPr>
            </w:pPr>
            <w:r>
              <w:rPr>
                <w:b/>
                <w:color w:val="auto"/>
              </w:rPr>
              <w:t>性质</w:t>
            </w:r>
          </w:p>
        </w:tc>
        <w:tc>
          <w:tcPr>
            <w:tcW w:w="1795" w:type="dxa"/>
            <w:vAlign w:val="center"/>
          </w:tcPr>
          <w:p>
            <w:pPr>
              <w:jc w:val="both"/>
              <w:rPr>
                <w:rFonts w:hint="eastAsia"/>
                <w:b/>
                <w:color w:val="auto"/>
              </w:rPr>
            </w:pPr>
            <w:r>
              <w:rPr>
                <w:rFonts w:hint="eastAsia"/>
                <w:b/>
                <w:color w:val="auto"/>
              </w:rPr>
              <w:t>所属行业</w:t>
            </w:r>
          </w:p>
        </w:tc>
        <w:tc>
          <w:tcPr>
            <w:tcW w:w="1938" w:type="dxa"/>
            <w:vAlign w:val="center"/>
          </w:tcPr>
          <w:p>
            <w:pPr>
              <w:jc w:val="both"/>
              <w:rPr>
                <w:b/>
                <w:color w:val="auto"/>
              </w:rPr>
            </w:pPr>
            <w:r>
              <w:rPr>
                <w:rFonts w:hint="eastAsia"/>
                <w:b/>
                <w:color w:val="auto"/>
              </w:rPr>
              <w:t>地址</w:t>
            </w:r>
          </w:p>
        </w:tc>
        <w:tc>
          <w:tcPr>
            <w:tcW w:w="2350" w:type="dxa"/>
            <w:vAlign w:val="center"/>
          </w:tcPr>
          <w:p>
            <w:pPr>
              <w:jc w:val="both"/>
              <w:rPr>
                <w:b/>
                <w:color w:val="auto"/>
              </w:rPr>
            </w:pPr>
            <w:r>
              <w:rPr>
                <w:rFonts w:hint="eastAsia"/>
                <w:b/>
                <w:color w:val="auto"/>
              </w:rPr>
              <w:t>见习</w:t>
            </w:r>
            <w:r>
              <w:rPr>
                <w:b/>
                <w:color w:val="auto"/>
              </w:rPr>
              <w:t>岗位</w:t>
            </w:r>
          </w:p>
        </w:tc>
        <w:tc>
          <w:tcPr>
            <w:tcW w:w="5358" w:type="dxa"/>
            <w:vAlign w:val="center"/>
          </w:tcPr>
          <w:p>
            <w:pPr>
              <w:jc w:val="both"/>
              <w:rPr>
                <w:b/>
                <w:color w:val="auto"/>
              </w:rPr>
            </w:pPr>
            <w:r>
              <w:rPr>
                <w:rFonts w:hint="eastAsia"/>
                <w:b/>
                <w:color w:val="auto"/>
              </w:rPr>
              <w:t>单位</w:t>
            </w:r>
            <w:r>
              <w:rPr>
                <w:b/>
                <w:color w:val="auto"/>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jc w:val="both"/>
              <w:rPr>
                <w:color w:val="auto"/>
                <w:sz w:val="21"/>
                <w:szCs w:val="21"/>
              </w:rPr>
            </w:pPr>
            <w:r>
              <w:rPr>
                <w:rFonts w:hint="eastAsia"/>
                <w:color w:val="auto"/>
                <w:sz w:val="21"/>
                <w:szCs w:val="21"/>
              </w:rPr>
              <w:t>1</w:t>
            </w:r>
          </w:p>
        </w:tc>
        <w:tc>
          <w:tcPr>
            <w:tcW w:w="1354" w:type="dxa"/>
            <w:vAlign w:val="center"/>
          </w:tcPr>
          <w:p>
            <w:pPr>
              <w:keepNext w:val="0"/>
              <w:keepLines w:val="0"/>
              <w:widowControl/>
              <w:suppressLineNumbers w:val="0"/>
              <w:jc w:val="center"/>
              <w:textAlignment w:val="center"/>
              <w:rPr>
                <w:rFonts w:hint="default" w:asciiTheme="majorEastAsia" w:hAnsiTheme="majorEastAsia" w:eastAsiaTheme="majorEastAsia" w:cstheme="majorEastAsia"/>
                <w:color w:val="auto"/>
                <w:sz w:val="21"/>
                <w:szCs w:val="21"/>
                <w:lang w:val="en-US" w:eastAsia="zh-CN"/>
              </w:rPr>
            </w:pPr>
            <w:r>
              <w:rPr>
                <w:rFonts w:hint="default" w:asciiTheme="majorEastAsia" w:hAnsiTheme="majorEastAsia" w:eastAsiaTheme="majorEastAsia" w:cstheme="majorEastAsia"/>
                <w:color w:val="auto"/>
                <w:sz w:val="21"/>
                <w:szCs w:val="21"/>
                <w:lang w:val="en-US" w:eastAsia="zh-CN"/>
              </w:rPr>
              <w:t>重庆市潼南区古溪镇金凤凰幼儿园</w:t>
            </w:r>
          </w:p>
        </w:tc>
        <w:tc>
          <w:tcPr>
            <w:tcW w:w="754" w:type="dxa"/>
            <w:vAlign w:val="center"/>
          </w:tcPr>
          <w:p>
            <w:pPr>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其他组织</w:t>
            </w:r>
          </w:p>
        </w:tc>
        <w:tc>
          <w:tcPr>
            <w:tcW w:w="1795" w:type="dxa"/>
            <w:vAlign w:val="center"/>
          </w:tcPr>
          <w:p>
            <w:pPr>
              <w:jc w:val="both"/>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专业服务/教育/培训</w:t>
            </w:r>
          </w:p>
        </w:tc>
        <w:tc>
          <w:tcPr>
            <w:tcW w:w="193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i w:val="0"/>
                <w:color w:val="000000"/>
                <w:kern w:val="0"/>
                <w:sz w:val="21"/>
                <w:szCs w:val="21"/>
                <w:u w:val="none"/>
                <w:lang w:val="en-US" w:eastAsia="zh-CN" w:bidi="ar"/>
              </w:rPr>
              <w:t>古溪围城街８号金竹城４栋１楼</w:t>
            </w:r>
          </w:p>
        </w:tc>
        <w:tc>
          <w:tcPr>
            <w:tcW w:w="2350" w:type="dxa"/>
            <w:vAlign w:val="center"/>
          </w:tcPr>
          <w:p>
            <w:pPr>
              <w:jc w:val="both"/>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幼儿教师3人，助教1人  </w:t>
            </w:r>
          </w:p>
        </w:tc>
        <w:tc>
          <w:tcPr>
            <w:tcW w:w="5358" w:type="dxa"/>
            <w:vAlign w:val="center"/>
          </w:tcPr>
          <w:p>
            <w:pPr>
              <w:jc w:val="both"/>
              <w:rPr>
                <w:rFonts w:hint="default" w:eastAsiaTheme="minorEastAsia"/>
                <w:b/>
                <w:bCs/>
                <w:color w:val="auto"/>
                <w:lang w:val="en-US" w:eastAsia="zh-CN"/>
              </w:rPr>
            </w:pPr>
            <w:r>
              <w:rPr>
                <w:rFonts w:hint="default" w:asciiTheme="majorEastAsia" w:hAnsiTheme="majorEastAsia" w:eastAsiaTheme="majorEastAsia" w:cstheme="majorEastAsia"/>
                <w:color w:val="auto"/>
                <w:sz w:val="21"/>
                <w:szCs w:val="21"/>
                <w:lang w:val="en-US" w:eastAsia="zh-CN"/>
              </w:rPr>
              <w:t>重庆市潼南区古溪镇金凤凰幼儿园成立于2016年11月21日，是一所管理规范教师优秀，孩子们喜欢的幼儿园，深受家长赞誉的幼儿园。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jc w:val="both"/>
              <w:rPr>
                <w:rFonts w:hint="eastAsia" w:eastAsiaTheme="minorEastAsia"/>
                <w:color w:val="auto"/>
                <w:sz w:val="21"/>
                <w:szCs w:val="21"/>
                <w:lang w:val="en-US" w:eastAsia="zh-CN"/>
              </w:rPr>
            </w:pPr>
            <w:r>
              <w:rPr>
                <w:rFonts w:hint="eastAsia"/>
                <w:color w:val="auto"/>
                <w:sz w:val="21"/>
                <w:szCs w:val="21"/>
                <w:lang w:val="en-US" w:eastAsia="zh-CN"/>
              </w:rPr>
              <w:t>2</w:t>
            </w:r>
          </w:p>
        </w:tc>
        <w:tc>
          <w:tcPr>
            <w:tcW w:w="1354"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重庆市潼南区心联网吧有限公司</w:t>
            </w:r>
          </w:p>
        </w:tc>
        <w:tc>
          <w:tcPr>
            <w:tcW w:w="754" w:type="dxa"/>
            <w:vAlign w:val="center"/>
          </w:tcPr>
          <w:p>
            <w:pPr>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企业</w:t>
            </w:r>
          </w:p>
        </w:tc>
        <w:tc>
          <w:tcPr>
            <w:tcW w:w="1795" w:type="dxa"/>
            <w:vAlign w:val="center"/>
          </w:tcPr>
          <w:p>
            <w:pPr>
              <w:jc w:val="both"/>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计算机/互联网</w:t>
            </w:r>
          </w:p>
        </w:tc>
        <w:tc>
          <w:tcPr>
            <w:tcW w:w="193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桂林街道办事处夏露街8幢2层2号</w:t>
            </w:r>
          </w:p>
        </w:tc>
        <w:tc>
          <w:tcPr>
            <w:tcW w:w="2350" w:type="dxa"/>
            <w:vAlign w:val="center"/>
          </w:tcPr>
          <w:p>
            <w:pPr>
              <w:jc w:val="both"/>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营业员4人，收银员1人</w:t>
            </w:r>
          </w:p>
        </w:tc>
        <w:tc>
          <w:tcPr>
            <w:tcW w:w="5358" w:type="dxa"/>
            <w:vAlign w:val="center"/>
          </w:tcPr>
          <w:p>
            <w:pPr>
              <w:jc w:val="both"/>
              <w:rPr>
                <w:rFonts w:hint="default" w:asciiTheme="majorEastAsia" w:hAnsiTheme="majorEastAsia" w:eastAsiaTheme="majorEastAsia" w:cstheme="majorEastAsia"/>
                <w:color w:val="auto"/>
                <w:sz w:val="21"/>
                <w:szCs w:val="21"/>
                <w:lang w:val="en-US" w:eastAsia="zh-CN"/>
              </w:rPr>
            </w:pPr>
            <w:r>
              <w:rPr>
                <w:rFonts w:hint="default" w:asciiTheme="majorEastAsia" w:hAnsiTheme="majorEastAsia" w:eastAsiaTheme="majorEastAsia" w:cstheme="majorEastAsia"/>
                <w:color w:val="auto"/>
                <w:sz w:val="21"/>
                <w:szCs w:val="21"/>
                <w:lang w:val="en-US" w:eastAsia="zh-CN"/>
              </w:rPr>
              <w:t>本单位成立于2019年9月24日，主要经营互联网上网服务和饮品制售，食品销售。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jc w:val="both"/>
              <w:rPr>
                <w:rFonts w:hint="eastAsia" w:eastAsiaTheme="minorEastAsia"/>
                <w:color w:val="auto"/>
                <w:sz w:val="21"/>
                <w:szCs w:val="21"/>
                <w:lang w:val="en-US" w:eastAsia="zh-CN"/>
              </w:rPr>
            </w:pPr>
            <w:r>
              <w:rPr>
                <w:rFonts w:hint="eastAsia"/>
                <w:color w:val="auto"/>
                <w:sz w:val="21"/>
                <w:szCs w:val="21"/>
                <w:lang w:val="en-US" w:eastAsia="zh-CN"/>
              </w:rPr>
              <w:t>3</w:t>
            </w:r>
          </w:p>
        </w:tc>
        <w:tc>
          <w:tcPr>
            <w:tcW w:w="1354"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重庆云棠文化传媒有限公司</w:t>
            </w:r>
          </w:p>
        </w:tc>
        <w:tc>
          <w:tcPr>
            <w:tcW w:w="754" w:type="dxa"/>
            <w:vAlign w:val="center"/>
          </w:tcPr>
          <w:p>
            <w:pPr>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企业</w:t>
            </w:r>
          </w:p>
        </w:tc>
        <w:tc>
          <w:tcPr>
            <w:tcW w:w="1795" w:type="dxa"/>
            <w:vAlign w:val="center"/>
          </w:tcPr>
          <w:p>
            <w:pPr>
              <w:jc w:val="both"/>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广告/媒体/印刷</w:t>
            </w:r>
          </w:p>
        </w:tc>
        <w:tc>
          <w:tcPr>
            <w:tcW w:w="193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梓潼街道办事处创意大道66号48幢负1-04</w:t>
            </w:r>
          </w:p>
        </w:tc>
        <w:tc>
          <w:tcPr>
            <w:tcW w:w="2350" w:type="dxa"/>
            <w:vAlign w:val="center"/>
          </w:tcPr>
          <w:p>
            <w:pPr>
              <w:jc w:val="both"/>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后期制作2人</w:t>
            </w:r>
          </w:p>
        </w:tc>
        <w:tc>
          <w:tcPr>
            <w:tcW w:w="5358" w:type="dxa"/>
            <w:vAlign w:val="center"/>
          </w:tcPr>
          <w:p>
            <w:pPr>
              <w:jc w:val="both"/>
              <w:rPr>
                <w:rFonts w:hint="default" w:asciiTheme="majorEastAsia" w:hAnsiTheme="majorEastAsia" w:eastAsiaTheme="majorEastAsia" w:cstheme="majorEastAsia"/>
                <w:color w:val="auto"/>
                <w:sz w:val="21"/>
                <w:szCs w:val="21"/>
                <w:lang w:val="en-US" w:eastAsia="zh-CN"/>
              </w:rPr>
            </w:pPr>
            <w:r>
              <w:rPr>
                <w:rFonts w:hint="default" w:asciiTheme="majorEastAsia" w:hAnsiTheme="majorEastAsia" w:eastAsiaTheme="majorEastAsia" w:cstheme="majorEastAsia"/>
                <w:color w:val="auto"/>
                <w:sz w:val="21"/>
                <w:szCs w:val="21"/>
                <w:lang w:val="en-US" w:eastAsia="zh-CN"/>
              </w:rPr>
              <w:t>以传统广告为基础发展影视、会展、新媒体等业务</w:t>
            </w:r>
            <w:r>
              <w:rPr>
                <w:rFonts w:hint="eastAsia" w:asciiTheme="majorEastAsia" w:hAnsiTheme="majorEastAsia" w:eastAsiaTheme="majorEastAsia" w:cstheme="major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jc w:val="both"/>
              <w:rPr>
                <w:rFonts w:hint="eastAsia" w:eastAsiaTheme="minorEastAsia"/>
                <w:color w:val="auto"/>
                <w:sz w:val="21"/>
                <w:szCs w:val="21"/>
                <w:lang w:val="en-US" w:eastAsia="zh-CN"/>
              </w:rPr>
            </w:pPr>
            <w:r>
              <w:rPr>
                <w:rFonts w:hint="eastAsia"/>
                <w:color w:val="auto"/>
                <w:sz w:val="21"/>
                <w:szCs w:val="21"/>
                <w:lang w:val="en-US" w:eastAsia="zh-CN"/>
              </w:rPr>
              <w:t>4</w:t>
            </w:r>
          </w:p>
        </w:tc>
        <w:tc>
          <w:tcPr>
            <w:tcW w:w="1354"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 重庆华筑建筑设计集团有限公司第六分公司</w:t>
            </w:r>
          </w:p>
        </w:tc>
        <w:tc>
          <w:tcPr>
            <w:tcW w:w="754" w:type="dxa"/>
            <w:vAlign w:val="center"/>
          </w:tcPr>
          <w:p>
            <w:pPr>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企业</w:t>
            </w:r>
          </w:p>
        </w:tc>
        <w:tc>
          <w:tcPr>
            <w:tcW w:w="1795" w:type="dxa"/>
            <w:vAlign w:val="center"/>
          </w:tcPr>
          <w:p>
            <w:pPr>
              <w:jc w:val="both"/>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房地产/建筑/装饰</w:t>
            </w:r>
            <w:bookmarkStart w:id="3" w:name="_GoBack"/>
            <w:bookmarkEnd w:id="3"/>
          </w:p>
        </w:tc>
        <w:tc>
          <w:tcPr>
            <w:tcW w:w="193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立海大厦20-A3</w:t>
            </w:r>
          </w:p>
        </w:tc>
        <w:tc>
          <w:tcPr>
            <w:tcW w:w="2350" w:type="dxa"/>
            <w:vAlign w:val="center"/>
          </w:tcPr>
          <w:p>
            <w:pPr>
              <w:jc w:val="both"/>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电气设计师3人，结构设计师3人，暖通设计师3人，给排水设计师3人，园林景观设计3人，装饰设计师3人</w:t>
            </w:r>
          </w:p>
        </w:tc>
        <w:tc>
          <w:tcPr>
            <w:tcW w:w="5358" w:type="dxa"/>
            <w:vAlign w:val="center"/>
          </w:tcPr>
          <w:p>
            <w:pPr>
              <w:jc w:val="both"/>
              <w:rPr>
                <w:rFonts w:hint="default" w:asciiTheme="majorEastAsia" w:hAnsiTheme="majorEastAsia" w:eastAsiaTheme="majorEastAsia" w:cstheme="majorEastAsia"/>
                <w:color w:val="auto"/>
                <w:sz w:val="21"/>
                <w:szCs w:val="21"/>
                <w:lang w:val="en-US" w:eastAsia="zh-CN"/>
              </w:rPr>
            </w:pPr>
            <w:r>
              <w:rPr>
                <w:rFonts w:hint="default" w:asciiTheme="majorEastAsia" w:hAnsiTheme="majorEastAsia" w:eastAsiaTheme="majorEastAsia" w:cstheme="majorEastAsia"/>
                <w:color w:val="auto"/>
                <w:sz w:val="21"/>
                <w:szCs w:val="21"/>
                <w:lang w:val="en-US" w:eastAsia="zh-CN"/>
              </w:rPr>
              <w:t>重庆华筑设计集团( CHONGQING HUAZHU ARCHITECTURAL DESIGN GROUP,英文简称：HAD ),是一家国际化、多学科、综合性极强的建筑行业科研设计集团，注册资本：壹亿贰仟叁佰万元人民币，拥有住建部颁发的甲级设计、总承包及项目管理资质，资质范围涉及城市规划、建筑工程、装饰工程、风景园林、市政工程、环境保护、生态旅游、工业建筑等，同时拥有大批国内外专家人才。</w:t>
            </w:r>
          </w:p>
        </w:tc>
      </w:tr>
    </w:tbl>
    <w:p>
      <w:pPr>
        <w:rPr>
          <w:color w:val="auto"/>
          <w:sz w:val="36"/>
          <w:szCs w:val="36"/>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80A"/>
    <w:rsid w:val="000949AF"/>
    <w:rsid w:val="000D180A"/>
    <w:rsid w:val="001879E4"/>
    <w:rsid w:val="00231407"/>
    <w:rsid w:val="002A21D9"/>
    <w:rsid w:val="003A172C"/>
    <w:rsid w:val="00474109"/>
    <w:rsid w:val="00514F9F"/>
    <w:rsid w:val="006F0656"/>
    <w:rsid w:val="00703C5D"/>
    <w:rsid w:val="007139AE"/>
    <w:rsid w:val="00844E31"/>
    <w:rsid w:val="00B51E64"/>
    <w:rsid w:val="00F747BE"/>
    <w:rsid w:val="00FB2006"/>
    <w:rsid w:val="05AE5234"/>
    <w:rsid w:val="07547A73"/>
    <w:rsid w:val="080970C0"/>
    <w:rsid w:val="09222428"/>
    <w:rsid w:val="0C317794"/>
    <w:rsid w:val="10CB792E"/>
    <w:rsid w:val="119F3638"/>
    <w:rsid w:val="129B4035"/>
    <w:rsid w:val="16F60ACE"/>
    <w:rsid w:val="1866751C"/>
    <w:rsid w:val="19B32DE7"/>
    <w:rsid w:val="1A1476AB"/>
    <w:rsid w:val="1AC41887"/>
    <w:rsid w:val="1B9C6069"/>
    <w:rsid w:val="1C453624"/>
    <w:rsid w:val="1DFD766C"/>
    <w:rsid w:val="1F4B1654"/>
    <w:rsid w:val="1FE359E8"/>
    <w:rsid w:val="208D7B2A"/>
    <w:rsid w:val="212466A8"/>
    <w:rsid w:val="22EF1675"/>
    <w:rsid w:val="22F749CB"/>
    <w:rsid w:val="240301CE"/>
    <w:rsid w:val="244868B5"/>
    <w:rsid w:val="27E5540A"/>
    <w:rsid w:val="28972093"/>
    <w:rsid w:val="2928541E"/>
    <w:rsid w:val="2A732030"/>
    <w:rsid w:val="2ACD0F39"/>
    <w:rsid w:val="2B395C3F"/>
    <w:rsid w:val="2C061ADA"/>
    <w:rsid w:val="2E014276"/>
    <w:rsid w:val="2F7E1A03"/>
    <w:rsid w:val="30320BB7"/>
    <w:rsid w:val="30AE03DF"/>
    <w:rsid w:val="318825B4"/>
    <w:rsid w:val="319149E0"/>
    <w:rsid w:val="3296245F"/>
    <w:rsid w:val="33FC5FC4"/>
    <w:rsid w:val="348D287B"/>
    <w:rsid w:val="35AB67CE"/>
    <w:rsid w:val="35E55FDF"/>
    <w:rsid w:val="36F04E80"/>
    <w:rsid w:val="375573FA"/>
    <w:rsid w:val="388B58AA"/>
    <w:rsid w:val="3A526FBA"/>
    <w:rsid w:val="3AE66F77"/>
    <w:rsid w:val="3CF9310F"/>
    <w:rsid w:val="3D5F0891"/>
    <w:rsid w:val="3DB45512"/>
    <w:rsid w:val="416602C0"/>
    <w:rsid w:val="41BB268E"/>
    <w:rsid w:val="41CF103D"/>
    <w:rsid w:val="42757CBD"/>
    <w:rsid w:val="44487AE4"/>
    <w:rsid w:val="44712CD7"/>
    <w:rsid w:val="45643BC1"/>
    <w:rsid w:val="461F1B1F"/>
    <w:rsid w:val="48885138"/>
    <w:rsid w:val="49F12FE0"/>
    <w:rsid w:val="4ADF7B06"/>
    <w:rsid w:val="4D0B37B8"/>
    <w:rsid w:val="4EBE7D9B"/>
    <w:rsid w:val="4FC24C9C"/>
    <w:rsid w:val="51363075"/>
    <w:rsid w:val="52995466"/>
    <w:rsid w:val="53B1699B"/>
    <w:rsid w:val="555D07FC"/>
    <w:rsid w:val="5C794EB2"/>
    <w:rsid w:val="5C8658A9"/>
    <w:rsid w:val="5E7A1657"/>
    <w:rsid w:val="5F6A5AF7"/>
    <w:rsid w:val="5FF805CD"/>
    <w:rsid w:val="6090015A"/>
    <w:rsid w:val="64441497"/>
    <w:rsid w:val="65B7670D"/>
    <w:rsid w:val="65BC5882"/>
    <w:rsid w:val="6CD5195F"/>
    <w:rsid w:val="6EC651FA"/>
    <w:rsid w:val="6EF2147E"/>
    <w:rsid w:val="702C5A65"/>
    <w:rsid w:val="71F61600"/>
    <w:rsid w:val="72782D51"/>
    <w:rsid w:val="73813CB3"/>
    <w:rsid w:val="73B21017"/>
    <w:rsid w:val="75E068C7"/>
    <w:rsid w:val="76744B4E"/>
    <w:rsid w:val="7AA96865"/>
    <w:rsid w:val="7EBE44D3"/>
    <w:rsid w:val="7FF85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ews_title1"/>
    <w:basedOn w:val="6"/>
    <w:qFormat/>
    <w:uiPriority w:val="0"/>
    <w:rPr>
      <w:b/>
      <w:bCs/>
      <w:color w:val="333333"/>
      <w:sz w:val="27"/>
      <w:szCs w:val="27"/>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76</Words>
  <Characters>439</Characters>
  <Lines>3</Lines>
  <Paragraphs>1</Paragraphs>
  <TotalTime>0</TotalTime>
  <ScaleCrop>false</ScaleCrop>
  <LinksUpToDate>false</LinksUpToDate>
  <CharactersWithSpaces>514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2015-10-12T01:29:00Z</dcterms:created>
  <dc:creator>yangyang</dc:creator>
  <cp:lastModifiedBy>admin</cp:lastModifiedBy>
  <cp:lastPrinted>2020-12-22T03:28:00Z</cp:lastPrinted>
  <dcterms:modified xsi:type="dcterms:W3CDTF">2021-01-04T08:42:30Z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