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B2FE7">
      <w:pPr>
        <w:jc w:val="center"/>
        <w:rPr>
          <w:rFonts w:hint="eastAsia" w:ascii="Times New Roman" w:hAnsi="Times New Roman" w:eastAsia="方正小标宋_GBK" w:cs="Times New Roman"/>
          <w:i w:val="0"/>
          <w:caps w:val="0"/>
          <w:color w:val="333333"/>
          <w:spacing w:val="0"/>
          <w:sz w:val="44"/>
          <w:szCs w:val="44"/>
          <w:highlight w:val="none"/>
          <w:shd w:val="clear" w:color="auto" w:fill="FFFFFF"/>
          <w:lang w:val="en-US" w:eastAsia="zh-CN"/>
        </w:rPr>
      </w:pPr>
      <w:r>
        <w:rPr>
          <w:rFonts w:hint="eastAsia" w:ascii="Times New Roman" w:hAnsi="Times New Roman" w:eastAsia="方正小标宋_GBK" w:cs="Times New Roman"/>
          <w:i w:val="0"/>
          <w:caps w:val="0"/>
          <w:color w:val="333333"/>
          <w:spacing w:val="0"/>
          <w:sz w:val="44"/>
          <w:szCs w:val="44"/>
          <w:highlight w:val="none"/>
          <w:shd w:val="clear" w:color="auto" w:fill="FFFFFF"/>
          <w:lang w:val="en-US" w:eastAsia="zh-CN"/>
        </w:rPr>
        <w:t>公  示</w:t>
      </w:r>
    </w:p>
    <w:p w14:paraId="6E13BFA2">
      <w:pPr>
        <w:rPr>
          <w:rFonts w:hint="default" w:ascii="Times New Roman" w:hAnsi="Times New Roman" w:eastAsia="方正小标宋_GBK" w:cs="Times New Roman"/>
          <w:i w:val="0"/>
          <w:caps w:val="0"/>
          <w:color w:val="333333"/>
          <w:spacing w:val="0"/>
          <w:sz w:val="44"/>
          <w:szCs w:val="44"/>
          <w:highlight w:val="none"/>
          <w:shd w:val="clear" w:color="auto" w:fill="FFFFFF"/>
          <w:lang w:val="en-US" w:eastAsia="zh-CN"/>
        </w:rPr>
      </w:pPr>
    </w:p>
    <w:p w14:paraId="059B2157">
      <w:pPr>
        <w:ind w:firstLine="640" w:firstLineChars="200"/>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根据《</w:t>
      </w:r>
      <w:r>
        <w:rPr>
          <w:rFonts w:hint="eastAsia" w:ascii="Times New Roman" w:hAnsi="Times New Roman" w:eastAsia="方正仿宋_GBK" w:cs="Times New Roman"/>
          <w:i w:val="0"/>
          <w:iCs w:val="0"/>
          <w:caps w:val="0"/>
          <w:color w:val="333333"/>
          <w:spacing w:val="0"/>
          <w:sz w:val="32"/>
          <w:szCs w:val="32"/>
          <w:shd w:val="clear" w:fill="FFFFFF"/>
          <w:lang w:val="en-US" w:eastAsia="zh-CN"/>
        </w:rPr>
        <w:t>重庆市财政局关于下达2025年中央成品油价格调整对渔业补助资金预算的通知</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（渝财农〔2025〕14号）</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按照市级农业专项资金预算安排和有关要求</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经各镇街组织公开申报</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区农业农村委组织专家对经镇街审核上报的项目方案进行了评审并经过区农业农村工委、区农业农村委办公会议研究同意拟扶持</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以下</w:t>
      </w:r>
      <w:r>
        <w:rPr>
          <w:rFonts w:hint="eastAsia" w:ascii="方正仿宋_GBK" w:hAnsi="方正仿宋_GBK" w:eastAsia="方正仿宋_GBK" w:cs="方正仿宋_GBK"/>
          <w:i w:val="0"/>
          <w:iCs w:val="0"/>
          <w:caps w:val="0"/>
          <w:color w:val="333333"/>
          <w:spacing w:val="0"/>
          <w:sz w:val="32"/>
          <w:szCs w:val="32"/>
          <w:shd w:val="clear" w:fill="FFFFFF"/>
        </w:rPr>
        <w:t>项目。</w:t>
      </w:r>
      <w:r>
        <w:rPr>
          <w:rFonts w:hint="default" w:ascii="Times New Roman" w:hAnsi="Times New Roman" w:eastAsia="方正仿宋_GBK" w:cs="Times New Roman"/>
          <w:i w:val="0"/>
          <w:iCs w:val="0"/>
          <w:caps w:val="0"/>
          <w:color w:val="333333"/>
          <w:spacing w:val="0"/>
          <w:sz w:val="32"/>
          <w:szCs w:val="32"/>
          <w:shd w:val="clear" w:fill="FFFFFF"/>
        </w:rPr>
        <w:t>按照项目管理要求</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现将拟扶持项目公示5个工作日</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接受社会监督</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公示期间</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如有异议</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请书面反映。</w:t>
      </w:r>
    </w:p>
    <w:tbl>
      <w:tblPr>
        <w:tblStyle w:val="3"/>
        <w:tblW w:w="8925"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565"/>
        <w:gridCol w:w="4020"/>
        <w:gridCol w:w="1455"/>
      </w:tblGrid>
      <w:tr w14:paraId="7A7E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7B31A61A">
            <w:pPr>
              <w:jc w:val="center"/>
              <w:rPr>
                <w:rFonts w:hint="eastAsia" w:ascii="方正仿宋_GBK" w:hAnsi="方正仿宋_GBK" w:eastAsia="方正仿宋_GBK" w:cs="方正仿宋_GBK"/>
                <w:i w:val="0"/>
                <w:iCs w:val="0"/>
                <w:caps w:val="0"/>
                <w:color w:val="333333"/>
                <w:spacing w:val="0"/>
                <w:sz w:val="30"/>
                <w:szCs w:val="30"/>
                <w:shd w:val="clear" w:fill="FFFFFF"/>
                <w:vertAlign w:val="baseline"/>
                <w:lang w:val="en-US" w:eastAsia="zh-CN"/>
              </w:rPr>
            </w:pPr>
            <w:r>
              <w:rPr>
                <w:rFonts w:hint="eastAsia" w:ascii="方正仿宋_GBK" w:hAnsi="方正仿宋_GBK" w:eastAsia="方正仿宋_GBK" w:cs="方正仿宋_GBK"/>
                <w:i w:val="0"/>
                <w:iCs w:val="0"/>
                <w:caps w:val="0"/>
                <w:color w:val="333333"/>
                <w:spacing w:val="0"/>
                <w:sz w:val="30"/>
                <w:szCs w:val="30"/>
                <w:shd w:val="clear" w:fill="FFFFFF"/>
                <w:vertAlign w:val="baseline"/>
                <w:lang w:val="en-US" w:eastAsia="zh-CN"/>
              </w:rPr>
              <w:t>序号</w:t>
            </w:r>
          </w:p>
        </w:tc>
        <w:tc>
          <w:tcPr>
            <w:tcW w:w="2565" w:type="dxa"/>
            <w:vAlign w:val="center"/>
          </w:tcPr>
          <w:p w14:paraId="6A04668D">
            <w:pPr>
              <w:jc w:val="center"/>
              <w:rPr>
                <w:rFonts w:hint="default" w:ascii="方正仿宋_GBK" w:hAnsi="方正仿宋_GBK" w:eastAsia="方正仿宋_GBK" w:cs="方正仿宋_GBK"/>
                <w:i w:val="0"/>
                <w:iCs w:val="0"/>
                <w:caps w:val="0"/>
                <w:color w:val="333333"/>
                <w:spacing w:val="0"/>
                <w:sz w:val="30"/>
                <w:szCs w:val="30"/>
                <w:shd w:val="clear" w:fill="FFFFFF"/>
                <w:vertAlign w:val="baseline"/>
                <w:lang w:val="en-US" w:eastAsia="zh-CN"/>
              </w:rPr>
            </w:pPr>
            <w:r>
              <w:rPr>
                <w:rFonts w:hint="eastAsia" w:ascii="方正仿宋_GBK" w:hAnsi="方正仿宋_GBK" w:eastAsia="方正仿宋_GBK" w:cs="方正仿宋_GBK"/>
                <w:i w:val="0"/>
                <w:iCs w:val="0"/>
                <w:caps w:val="0"/>
                <w:color w:val="333333"/>
                <w:spacing w:val="0"/>
                <w:sz w:val="30"/>
                <w:szCs w:val="30"/>
                <w:shd w:val="clear" w:fill="FFFFFF"/>
                <w:vertAlign w:val="baseline"/>
                <w:lang w:val="en-US" w:eastAsia="zh-CN"/>
              </w:rPr>
              <w:t>项目名称</w:t>
            </w:r>
          </w:p>
        </w:tc>
        <w:tc>
          <w:tcPr>
            <w:tcW w:w="4020" w:type="dxa"/>
            <w:vAlign w:val="center"/>
          </w:tcPr>
          <w:p w14:paraId="29AF3708">
            <w:pPr>
              <w:jc w:val="center"/>
              <w:rPr>
                <w:rFonts w:hint="eastAsia" w:ascii="方正仿宋_GBK" w:hAnsi="方正仿宋_GBK" w:eastAsia="方正仿宋_GBK" w:cs="方正仿宋_GBK"/>
                <w:i w:val="0"/>
                <w:iCs w:val="0"/>
                <w:caps w:val="0"/>
                <w:color w:val="333333"/>
                <w:spacing w:val="0"/>
                <w:sz w:val="30"/>
                <w:szCs w:val="30"/>
                <w:shd w:val="clear" w:fill="FFFFFF"/>
                <w:vertAlign w:val="baseline"/>
                <w:lang w:val="en-US" w:eastAsia="zh-CN"/>
              </w:rPr>
            </w:pPr>
            <w:r>
              <w:rPr>
                <w:rFonts w:hint="eastAsia" w:ascii="方正仿宋_GBK" w:hAnsi="方正仿宋_GBK" w:eastAsia="方正仿宋_GBK" w:cs="方正仿宋_GBK"/>
                <w:i w:val="0"/>
                <w:iCs w:val="0"/>
                <w:caps w:val="0"/>
                <w:color w:val="333333"/>
                <w:spacing w:val="0"/>
                <w:sz w:val="30"/>
                <w:szCs w:val="30"/>
                <w:shd w:val="clear" w:fill="FFFFFF"/>
                <w:vertAlign w:val="baseline"/>
                <w:lang w:val="en-US" w:eastAsia="zh-CN"/>
              </w:rPr>
              <w:t>实施单位</w:t>
            </w:r>
          </w:p>
        </w:tc>
        <w:tc>
          <w:tcPr>
            <w:tcW w:w="1455" w:type="dxa"/>
            <w:vAlign w:val="center"/>
          </w:tcPr>
          <w:p w14:paraId="01B47786">
            <w:pPr>
              <w:jc w:val="center"/>
              <w:rPr>
                <w:rFonts w:hint="eastAsia" w:ascii="方正仿宋_GBK" w:hAnsi="方正仿宋_GBK" w:eastAsia="方正仿宋_GBK" w:cs="方正仿宋_GBK"/>
                <w:i w:val="0"/>
                <w:iCs w:val="0"/>
                <w:caps w:val="0"/>
                <w:color w:val="333333"/>
                <w:spacing w:val="0"/>
                <w:sz w:val="30"/>
                <w:szCs w:val="30"/>
                <w:shd w:val="clear" w:fill="FFFFFF"/>
                <w:vertAlign w:val="baseline"/>
                <w:lang w:val="en-US" w:eastAsia="zh-CN"/>
              </w:rPr>
            </w:pPr>
            <w:r>
              <w:rPr>
                <w:rFonts w:hint="eastAsia" w:ascii="方正仿宋_GBK" w:hAnsi="方正仿宋_GBK" w:eastAsia="方正仿宋_GBK" w:cs="方正仿宋_GBK"/>
                <w:i w:val="0"/>
                <w:iCs w:val="0"/>
                <w:caps w:val="0"/>
                <w:color w:val="333333"/>
                <w:spacing w:val="0"/>
                <w:sz w:val="30"/>
                <w:szCs w:val="30"/>
                <w:shd w:val="clear" w:fill="FFFFFF"/>
                <w:vertAlign w:val="baseline"/>
                <w:lang w:val="en-US" w:eastAsia="zh-CN"/>
              </w:rPr>
              <w:t>补助金额（万元）</w:t>
            </w:r>
          </w:p>
        </w:tc>
      </w:tr>
      <w:tr w14:paraId="0F35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restart"/>
            <w:vAlign w:val="center"/>
          </w:tcPr>
          <w:p w14:paraId="7909C263">
            <w:pPr>
              <w:jc w:val="center"/>
              <w:rPr>
                <w:rFonts w:hint="default" w:ascii="Times New Roman" w:hAnsi="Times New Roman" w:eastAsia="方正仿宋_GBK" w:cs="Times New Roman"/>
                <w:i w:val="0"/>
                <w:iCs w:val="0"/>
                <w:caps w:val="0"/>
                <w:color w:val="333333"/>
                <w:spacing w:val="0"/>
                <w:sz w:val="30"/>
                <w:szCs w:val="30"/>
                <w:shd w:val="clear" w:fill="FFFFFF"/>
                <w:vertAlign w:val="baseline"/>
                <w:lang w:val="en-US" w:eastAsia="zh-CN"/>
              </w:rPr>
            </w:pPr>
            <w:r>
              <w:rPr>
                <w:rFonts w:hint="default" w:ascii="Times New Roman" w:hAnsi="Times New Roman" w:eastAsia="方正仿宋_GBK" w:cs="Times New Roman"/>
                <w:i w:val="0"/>
                <w:iCs w:val="0"/>
                <w:caps w:val="0"/>
                <w:color w:val="333333"/>
                <w:spacing w:val="0"/>
                <w:sz w:val="30"/>
                <w:szCs w:val="30"/>
                <w:shd w:val="clear" w:fill="FFFFFF"/>
                <w:vertAlign w:val="baseline"/>
                <w:lang w:val="en-US" w:eastAsia="zh-CN"/>
              </w:rPr>
              <w:t>1</w:t>
            </w:r>
          </w:p>
        </w:tc>
        <w:tc>
          <w:tcPr>
            <w:tcW w:w="2565" w:type="dxa"/>
            <w:vMerge w:val="restart"/>
            <w:vAlign w:val="center"/>
          </w:tcPr>
          <w:p w14:paraId="522FFCE8">
            <w:pPr>
              <w:jc w:val="center"/>
              <w:rPr>
                <w:rFonts w:hint="default" w:ascii="Times New Roman" w:hAnsi="Times New Roman" w:eastAsia="方正仿宋_GBK" w:cs="Times New Roman"/>
                <w:i w:val="0"/>
                <w:iCs w:val="0"/>
                <w:caps w:val="0"/>
                <w:color w:val="333333"/>
                <w:spacing w:val="0"/>
                <w:sz w:val="30"/>
                <w:szCs w:val="30"/>
                <w:shd w:val="clear" w:fill="FFFFFF"/>
                <w:vertAlign w:val="baseline"/>
                <w:lang w:val="en-US" w:eastAsia="zh-CN"/>
              </w:rPr>
            </w:pPr>
            <w:r>
              <w:rPr>
                <w:rFonts w:hint="eastAsia" w:ascii="Times New Roman" w:hAnsi="Times New Roman" w:eastAsia="方正仿宋_GBK" w:cs="Times New Roman"/>
                <w:sz w:val="30"/>
                <w:szCs w:val="30"/>
                <w:lang w:val="en-US" w:eastAsia="zh-CN"/>
              </w:rPr>
              <w:t>水产种业质量提升示范基地</w:t>
            </w:r>
          </w:p>
        </w:tc>
        <w:tc>
          <w:tcPr>
            <w:tcW w:w="4020" w:type="dxa"/>
            <w:vAlign w:val="center"/>
          </w:tcPr>
          <w:p w14:paraId="528E15D4">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iCs w:val="0"/>
                <w:caps w:val="0"/>
                <w:color w:val="333333"/>
                <w:spacing w:val="0"/>
                <w:sz w:val="30"/>
                <w:szCs w:val="30"/>
                <w:shd w:val="clear" w:fill="FFFFFF"/>
                <w:vertAlign w:val="baseline"/>
                <w:lang w:val="en-US" w:eastAsia="zh-CN"/>
              </w:rPr>
            </w:pPr>
            <w:r>
              <w:rPr>
                <w:rFonts w:hint="eastAsia" w:ascii="Times New Roman" w:hAnsi="Times New Roman" w:eastAsia="方正仿宋_GBK"/>
                <w:color w:val="000000"/>
                <w:sz w:val="32"/>
                <w:szCs w:val="32"/>
                <w:lang w:eastAsia="zh-CN"/>
              </w:rPr>
              <w:t>潼南区名优鱼养殖场</w:t>
            </w:r>
          </w:p>
        </w:tc>
        <w:tc>
          <w:tcPr>
            <w:tcW w:w="1455" w:type="dxa"/>
            <w:vAlign w:val="center"/>
          </w:tcPr>
          <w:p w14:paraId="2E63382D">
            <w:pPr>
              <w:jc w:val="center"/>
              <w:rPr>
                <w:rFonts w:hint="default" w:ascii="Times New Roman" w:hAnsi="Times New Roman" w:eastAsia="方正仿宋_GBK" w:cs="Times New Roman"/>
                <w:i w:val="0"/>
                <w:iCs w:val="0"/>
                <w:caps w:val="0"/>
                <w:color w:val="333333"/>
                <w:spacing w:val="0"/>
                <w:sz w:val="30"/>
                <w:szCs w:val="30"/>
                <w:shd w:val="clear" w:fill="FFFFFF"/>
                <w:vertAlign w:val="baseline"/>
                <w:lang w:val="en-US" w:eastAsia="zh-CN"/>
              </w:rPr>
            </w:pPr>
            <w:r>
              <w:rPr>
                <w:rFonts w:hint="eastAsia" w:ascii="Times New Roman" w:hAnsi="Times New Roman" w:eastAsia="方正仿宋_GBK" w:cs="Times New Roman"/>
                <w:i w:val="0"/>
                <w:iCs w:val="0"/>
                <w:caps w:val="0"/>
                <w:color w:val="333333"/>
                <w:spacing w:val="0"/>
                <w:sz w:val="30"/>
                <w:szCs w:val="30"/>
                <w:shd w:val="clear" w:fill="FFFFFF"/>
                <w:vertAlign w:val="baseline"/>
                <w:lang w:val="en-US" w:eastAsia="zh-CN"/>
              </w:rPr>
              <w:t>30</w:t>
            </w:r>
          </w:p>
        </w:tc>
      </w:tr>
      <w:tr w14:paraId="06CC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vAlign w:val="center"/>
          </w:tcPr>
          <w:p w14:paraId="3E6F27D7">
            <w:pPr>
              <w:jc w:val="center"/>
              <w:rPr>
                <w:rFonts w:hint="default" w:ascii="Times New Roman" w:hAnsi="Times New Roman" w:eastAsia="方正仿宋_GBK" w:cs="Times New Roman"/>
                <w:i w:val="0"/>
                <w:iCs w:val="0"/>
                <w:caps w:val="0"/>
                <w:color w:val="333333"/>
                <w:spacing w:val="0"/>
                <w:sz w:val="30"/>
                <w:szCs w:val="30"/>
                <w:shd w:val="clear" w:fill="FFFFFF"/>
                <w:vertAlign w:val="baseline"/>
                <w:lang w:val="en-US" w:eastAsia="zh-CN"/>
              </w:rPr>
            </w:pPr>
          </w:p>
        </w:tc>
        <w:tc>
          <w:tcPr>
            <w:tcW w:w="2565" w:type="dxa"/>
            <w:vMerge w:val="continue"/>
            <w:tcBorders/>
            <w:vAlign w:val="center"/>
          </w:tcPr>
          <w:p w14:paraId="56B460BA">
            <w:pPr>
              <w:jc w:val="center"/>
              <w:rPr>
                <w:rFonts w:hint="eastAsia" w:ascii="Times New Roman" w:hAnsi="Times New Roman" w:eastAsia="方正仿宋_GBK" w:cs="Times New Roman"/>
                <w:sz w:val="30"/>
                <w:szCs w:val="30"/>
                <w:lang w:val="en-US" w:eastAsia="zh-CN"/>
              </w:rPr>
            </w:pPr>
          </w:p>
        </w:tc>
        <w:tc>
          <w:tcPr>
            <w:tcW w:w="4020" w:type="dxa"/>
            <w:vAlign w:val="center"/>
          </w:tcPr>
          <w:p w14:paraId="6EB3E296">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0"/>
                <w:szCs w:val="30"/>
              </w:rPr>
            </w:pPr>
            <w:r>
              <w:rPr>
                <w:rFonts w:hint="eastAsia" w:ascii="Times New Roman" w:hAnsi="Times New Roman" w:eastAsia="方正仿宋_GBK"/>
                <w:color w:val="000000"/>
                <w:sz w:val="32"/>
                <w:szCs w:val="32"/>
                <w:lang w:eastAsia="zh-CN"/>
              </w:rPr>
              <w:t>重庆市潼南区顺源稻鳅种养股份合作社</w:t>
            </w:r>
          </w:p>
        </w:tc>
        <w:tc>
          <w:tcPr>
            <w:tcW w:w="1455" w:type="dxa"/>
            <w:vAlign w:val="center"/>
          </w:tcPr>
          <w:p w14:paraId="6D44C640">
            <w:pPr>
              <w:jc w:val="center"/>
              <w:rPr>
                <w:rFonts w:hint="default" w:ascii="Times New Roman" w:hAnsi="Times New Roman" w:eastAsia="方正仿宋_GBK" w:cs="Times New Roman"/>
                <w:i w:val="0"/>
                <w:iCs w:val="0"/>
                <w:caps w:val="0"/>
                <w:color w:val="333333"/>
                <w:spacing w:val="0"/>
                <w:sz w:val="30"/>
                <w:szCs w:val="30"/>
                <w:shd w:val="clear" w:fill="FFFFFF"/>
                <w:vertAlign w:val="baseline"/>
                <w:lang w:val="en-US" w:eastAsia="zh-CN"/>
              </w:rPr>
            </w:pPr>
            <w:r>
              <w:rPr>
                <w:rFonts w:hint="eastAsia" w:ascii="Times New Roman" w:hAnsi="Times New Roman" w:eastAsia="方正仿宋_GBK" w:cs="Times New Roman"/>
                <w:i w:val="0"/>
                <w:iCs w:val="0"/>
                <w:caps w:val="0"/>
                <w:color w:val="333333"/>
                <w:spacing w:val="0"/>
                <w:sz w:val="30"/>
                <w:szCs w:val="30"/>
                <w:shd w:val="clear" w:fill="FFFFFF"/>
                <w:vertAlign w:val="baseline"/>
                <w:lang w:val="en-US" w:eastAsia="zh-CN"/>
              </w:rPr>
              <w:t>20</w:t>
            </w:r>
          </w:p>
        </w:tc>
      </w:tr>
    </w:tbl>
    <w:p w14:paraId="16B2703A">
      <w:pPr>
        <w:rPr>
          <w:rFonts w:hint="default" w:ascii="Times New Roman" w:hAnsi="Times New Roman" w:eastAsia="方正仿宋_GBK" w:cs="Times New Roman"/>
          <w:i w:val="0"/>
          <w:iCs w:val="0"/>
          <w:caps w:val="0"/>
          <w:color w:val="333333"/>
          <w:spacing w:val="0"/>
          <w:sz w:val="32"/>
          <w:szCs w:val="32"/>
          <w:shd w:val="clear" w:fill="FFFFFF"/>
        </w:rPr>
      </w:pPr>
    </w:p>
    <w:p w14:paraId="4C889FC5">
      <w:pPr>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公示时间:202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6</w:t>
      </w:r>
      <w:r>
        <w:rPr>
          <w:rFonts w:hint="default" w:ascii="Times New Roman" w:hAnsi="Times New Roman" w:eastAsia="方正仿宋_GBK" w:cs="Times New Roman"/>
          <w:i w:val="0"/>
          <w:iCs w:val="0"/>
          <w:caps w:val="0"/>
          <w:color w:val="333333"/>
          <w:spacing w:val="0"/>
          <w:sz w:val="32"/>
          <w:szCs w:val="32"/>
          <w:shd w:val="clear" w:fill="FFFFFF"/>
        </w:rPr>
        <w:t>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日至</w:t>
      </w:r>
      <w:r>
        <w:rPr>
          <w:rFonts w:hint="default" w:ascii="Times New Roman" w:hAnsi="Times New Roman" w:eastAsia="方正仿宋_GBK" w:cs="Times New Roman"/>
          <w:i w:val="0"/>
          <w:iCs w:val="0"/>
          <w:caps w:val="0"/>
          <w:color w:val="333333"/>
          <w:spacing w:val="0"/>
          <w:sz w:val="32"/>
          <w:szCs w:val="32"/>
          <w:shd w:val="clear" w:fill="FFFFFF"/>
          <w:lang w:val="en-US" w:eastAsia="zh-CN"/>
        </w:rPr>
        <w:t>6</w:t>
      </w:r>
      <w:r>
        <w:rPr>
          <w:rFonts w:hint="default" w:ascii="Times New Roman" w:hAnsi="Times New Roman" w:eastAsia="方正仿宋_GBK" w:cs="Times New Roman"/>
          <w:i w:val="0"/>
          <w:iCs w:val="0"/>
          <w:caps w:val="0"/>
          <w:color w:val="333333"/>
          <w:spacing w:val="0"/>
          <w:sz w:val="32"/>
          <w:szCs w:val="32"/>
          <w:shd w:val="clear" w:fill="FFFFFF"/>
        </w:rPr>
        <w:t>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9</w:t>
      </w:r>
      <w:r>
        <w:rPr>
          <w:rFonts w:hint="default" w:ascii="Times New Roman" w:hAnsi="Times New Roman" w:eastAsia="方正仿宋_GBK" w:cs="Times New Roman"/>
          <w:i w:val="0"/>
          <w:iCs w:val="0"/>
          <w:caps w:val="0"/>
          <w:color w:val="333333"/>
          <w:spacing w:val="0"/>
          <w:sz w:val="32"/>
          <w:szCs w:val="32"/>
          <w:shd w:val="clear" w:fill="FFFFFF"/>
        </w:rPr>
        <w:t>日。</w:t>
      </w:r>
      <w:bookmarkStart w:id="0" w:name="_GoBack"/>
      <w:bookmarkEnd w:id="0"/>
    </w:p>
    <w:p w14:paraId="5710309F">
      <w:pPr>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联系方式:</w:t>
      </w:r>
      <w:r>
        <w:rPr>
          <w:rFonts w:hint="default" w:ascii="Times New Roman" w:hAnsi="Times New Roman" w:eastAsia="方正仿宋_GBK" w:cs="Times New Roman"/>
          <w:i w:val="0"/>
          <w:iCs w:val="0"/>
          <w:caps w:val="0"/>
          <w:color w:val="333333"/>
          <w:spacing w:val="0"/>
          <w:sz w:val="32"/>
          <w:szCs w:val="32"/>
          <w:shd w:val="clear" w:fill="FFFFFF"/>
          <w:lang w:val="en-US" w:eastAsia="zh-CN"/>
        </w:rPr>
        <w:t>水产技术推广站，</w:t>
      </w:r>
      <w:r>
        <w:rPr>
          <w:rFonts w:hint="default" w:ascii="Times New Roman" w:hAnsi="Times New Roman" w:eastAsia="方正仿宋_GBK" w:cs="Times New Roman"/>
          <w:i w:val="0"/>
          <w:iCs w:val="0"/>
          <w:caps w:val="0"/>
          <w:color w:val="333333"/>
          <w:spacing w:val="0"/>
          <w:sz w:val="32"/>
          <w:szCs w:val="32"/>
          <w:shd w:val="clear" w:fill="FFFFFF"/>
        </w:rPr>
        <w:t>联系人:</w:t>
      </w:r>
      <w:r>
        <w:rPr>
          <w:rFonts w:hint="default" w:ascii="Times New Roman" w:hAnsi="Times New Roman" w:eastAsia="方正仿宋_GBK" w:cs="Times New Roman"/>
          <w:i w:val="0"/>
          <w:iCs w:val="0"/>
          <w:caps w:val="0"/>
          <w:color w:val="333333"/>
          <w:spacing w:val="0"/>
          <w:sz w:val="32"/>
          <w:szCs w:val="32"/>
          <w:shd w:val="clear" w:fill="FFFFFF"/>
          <w:lang w:val="en-US" w:eastAsia="zh-CN"/>
        </w:rPr>
        <w:t>腾树君</w:t>
      </w:r>
      <w:r>
        <w:rPr>
          <w:rFonts w:hint="default" w:ascii="Times New Roman" w:hAnsi="Times New Roman" w:eastAsia="方正仿宋_GBK" w:cs="Times New Roman"/>
          <w:i w:val="0"/>
          <w:iCs w:val="0"/>
          <w:caps w:val="0"/>
          <w:color w:val="333333"/>
          <w:spacing w:val="0"/>
          <w:sz w:val="32"/>
          <w:szCs w:val="32"/>
          <w:shd w:val="clear" w:fill="FFFFFF"/>
        </w:rPr>
        <w:t>,联系电话:</w:t>
      </w:r>
      <w:r>
        <w:rPr>
          <w:rFonts w:hint="default" w:ascii="Times New Roman" w:hAnsi="Times New Roman" w:eastAsia="方正仿宋_GBK" w:cs="Times New Roman"/>
          <w:i w:val="0"/>
          <w:iCs w:val="0"/>
          <w:caps w:val="0"/>
          <w:color w:val="333333"/>
          <w:spacing w:val="0"/>
          <w:sz w:val="32"/>
          <w:szCs w:val="32"/>
          <w:shd w:val="clear" w:fill="FFFFFF"/>
          <w:lang w:val="en-US" w:eastAsia="zh-CN"/>
        </w:rPr>
        <w:t>18996022652</w:t>
      </w:r>
      <w:r>
        <w:rPr>
          <w:rFonts w:hint="default" w:ascii="Times New Roman" w:hAnsi="Times New Roman" w:eastAsia="方正仿宋_GBK" w:cs="Times New Roman"/>
          <w:i w:val="0"/>
          <w:iCs w:val="0"/>
          <w:caps w:val="0"/>
          <w:color w:val="333333"/>
          <w:spacing w:val="0"/>
          <w:sz w:val="32"/>
          <w:szCs w:val="32"/>
          <w:shd w:val="clear" w:fill="FFFFFF"/>
        </w:rPr>
        <w:t>。</w:t>
      </w:r>
    </w:p>
    <w:p w14:paraId="60EB542E">
      <w:pPr>
        <w:rPr>
          <w:rFonts w:hint="eastAsia" w:ascii="楷体_GB2312" w:hAnsi="宋体" w:eastAsia="楷体_GB2312" w:cs="楷体_GB2312"/>
          <w:i w:val="0"/>
          <w:iCs w:val="0"/>
          <w:caps w:val="0"/>
          <w:color w:val="333333"/>
          <w:spacing w:val="0"/>
          <w:sz w:val="28"/>
          <w:szCs w:val="28"/>
          <w:shd w:val="clear" w:fill="FFFFFF"/>
          <w:lang w:val="en-US" w:eastAsia="zh-CN"/>
        </w:rPr>
      </w:pPr>
      <w:r>
        <w:rPr>
          <w:rFonts w:hint="eastAsia" w:ascii="楷体_GB2312" w:hAnsi="宋体" w:eastAsia="楷体_GB2312" w:cs="楷体_GB2312"/>
          <w:i w:val="0"/>
          <w:iCs w:val="0"/>
          <w:caps w:val="0"/>
          <w:color w:val="333333"/>
          <w:spacing w:val="0"/>
          <w:sz w:val="28"/>
          <w:szCs w:val="28"/>
          <w:shd w:val="clear" w:fill="FFFFFF"/>
          <w:lang w:val="en-US" w:eastAsia="zh-CN"/>
        </w:rPr>
        <w:t xml:space="preserve">                                </w:t>
      </w:r>
    </w:p>
    <w:p w14:paraId="4F12E20F">
      <w:pPr>
        <w:ind w:firstLine="3200" w:firstLineChars="1000"/>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重庆市潼南区农业农村委员会</w:t>
      </w:r>
    </w:p>
    <w:p w14:paraId="1390F3DD">
      <w:pPr>
        <w:ind w:firstLine="4160" w:firstLineChars="1300"/>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年6月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NDk3NzUxYTlkMTZhNjk0NDY0YTNkNzZjNGRkMjcifQ=="/>
  </w:docVars>
  <w:rsids>
    <w:rsidRoot w:val="49087422"/>
    <w:rsid w:val="14223741"/>
    <w:rsid w:val="38F44DFD"/>
    <w:rsid w:val="49087422"/>
    <w:rsid w:val="542549F5"/>
    <w:rsid w:val="5C4061C6"/>
    <w:rsid w:val="63686739"/>
    <w:rsid w:val="67674868"/>
    <w:rsid w:val="70B01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289</Words>
  <Characters>311</Characters>
  <Lines>0</Lines>
  <Paragraphs>0</Paragraphs>
  <TotalTime>2</TotalTime>
  <ScaleCrop>false</ScaleCrop>
  <LinksUpToDate>false</LinksUpToDate>
  <CharactersWithSpaces>345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2024-09-02T03:11:00Z</dcterms:created>
  <dc:creator>WPS_1698822661</dc:creator>
  <cp:lastModifiedBy>WPS_1698822661</cp:lastModifiedBy>
  <dcterms:modified xsi:type="dcterms:W3CDTF">2025-06-03T01:37:19Z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0A9F95B1C5594C9A8752A9663D530C0D_11</vt:lpwstr>
  </property>
  <property fmtid="{D5CDD505-2E9C-101B-9397-08002B2CF9AE}" pid="4" name="KSOTemplateDocerSaveRecord">
    <vt:lpwstr>eyJoZGlkIjoiZjI1NDk3NzUxYTlkMTZhNjk0NDY0YTNkNzZjNGRkMjciLCJ1c2VySWQiOiIxNTU1MDgxNzc0In0=</vt:lpwstr>
  </property>
</Properties>
</file>