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73" w:rsidRPr="00101A73" w:rsidRDefault="00101A73" w:rsidP="00101A73">
      <w:pPr>
        <w:widowControl w:val="0"/>
        <w:adjustRightInd/>
        <w:snapToGrid/>
        <w:spacing w:after="0" w:line="600" w:lineRule="exact"/>
        <w:ind w:firstLine="630"/>
        <w:jc w:val="center"/>
        <w:rPr>
          <w:rFonts w:ascii="Times New Roman" w:eastAsia="方正仿宋_GBK" w:hAnsi="方正仿宋_GBK" w:cs="Times New Roman"/>
          <w:kern w:val="2"/>
          <w:sz w:val="32"/>
          <w:szCs w:val="32"/>
        </w:rPr>
      </w:pP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重庆市潼南区农业农村委员会</w:t>
      </w:r>
    </w:p>
    <w:p w:rsidR="00101A73" w:rsidRPr="00101A73" w:rsidRDefault="00101A73" w:rsidP="00101A73">
      <w:pPr>
        <w:widowControl w:val="0"/>
        <w:adjustRightInd/>
        <w:snapToGrid/>
        <w:spacing w:after="0" w:line="600" w:lineRule="exact"/>
        <w:ind w:firstLine="630"/>
        <w:jc w:val="center"/>
        <w:rPr>
          <w:rFonts w:ascii="Times New Roman" w:eastAsia="方正仿宋_GBK" w:hAnsi="方正仿宋_GBK" w:cs="Times New Roman" w:hint="eastAsia"/>
          <w:kern w:val="2"/>
          <w:sz w:val="32"/>
          <w:szCs w:val="32"/>
        </w:rPr>
      </w:pP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关于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2024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年经济作物类绿色高产高效行动项目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的公示</w:t>
      </w:r>
    </w:p>
    <w:p w:rsidR="00101A73" w:rsidRDefault="00101A73" w:rsidP="00101A73">
      <w:pPr>
        <w:widowControl w:val="0"/>
        <w:adjustRightInd/>
        <w:snapToGrid/>
        <w:spacing w:after="0" w:line="600" w:lineRule="exact"/>
        <w:ind w:firstLine="630"/>
        <w:jc w:val="both"/>
        <w:rPr>
          <w:rFonts w:ascii="Times New Roman" w:eastAsia="方正仿宋_GBK" w:hAnsi="方正仿宋_GBK" w:cs="Times New Roman" w:hint="eastAsia"/>
          <w:kern w:val="2"/>
          <w:sz w:val="32"/>
          <w:szCs w:val="32"/>
        </w:rPr>
      </w:pPr>
    </w:p>
    <w:p w:rsidR="00101A73" w:rsidRPr="00101A73" w:rsidRDefault="00101A73" w:rsidP="00101A73">
      <w:pPr>
        <w:widowControl w:val="0"/>
        <w:adjustRightInd/>
        <w:snapToGrid/>
        <w:spacing w:after="0" w:line="600" w:lineRule="exact"/>
        <w:ind w:firstLine="630"/>
        <w:jc w:val="both"/>
        <w:rPr>
          <w:rFonts w:ascii="Times New Roman" w:eastAsia="方正仿宋_GBK" w:hAnsi="方正仿宋_GBK" w:cs="Times New Roman" w:hint="eastAsia"/>
          <w:kern w:val="2"/>
          <w:sz w:val="32"/>
          <w:szCs w:val="32"/>
        </w:rPr>
      </w:pP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根据市农业农村委、市财政局《关于做好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2024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年中央粮食生产保障等项目实施工作的通知》（渝农发〔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2024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〕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97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号）、市财政局《关于下达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2024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年中央粮油生产保障资金预算的通知》（渝财农〔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2024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〕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30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号）文件精神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，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经相关企业通过“云上潼农”网上申报、镇街审批、区级审批、区农业农村委组织专家评审后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，经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区委农业农村工委、区农业农村委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2025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年第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3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次办公会议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通过，</w:t>
      </w:r>
      <w:r w:rsidR="00C73E0A" w:rsidRPr="00897C09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拟</w:t>
      </w:r>
      <w:r w:rsidR="00C73E0A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对“</w:t>
      </w:r>
      <w:r w:rsidR="00C73E0A">
        <w:rPr>
          <w:rFonts w:ascii="Times New Roman" w:eastAsia="方正仿宋_GBK" w:cs="Times New Roman" w:hint="eastAsia"/>
          <w:sz w:val="32"/>
          <w:szCs w:val="32"/>
        </w:rPr>
        <w:t>青一色农业农场</w:t>
      </w:r>
      <w:r w:rsidR="00C73E0A">
        <w:rPr>
          <w:rFonts w:ascii="方正仿宋_GBK" w:eastAsia="方正仿宋_GBK" w:cs="Times New Roman" w:hint="eastAsia"/>
          <w:sz w:val="32"/>
          <w:szCs w:val="20"/>
        </w:rPr>
        <w:t>蔬菜基地水肥一体化建设</w:t>
      </w:r>
      <w:r w:rsidR="00C73E0A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”</w:t>
      </w:r>
      <w:r w:rsidR="00C73E0A" w:rsidRPr="00897C09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、</w:t>
      </w:r>
      <w:r w:rsidR="00C73E0A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“</w:t>
      </w:r>
      <w:r w:rsidR="00C73E0A" w:rsidRPr="00897C09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龙形镇苕尖示范片基地喷灌建设</w:t>
      </w:r>
      <w:r w:rsidR="00C73E0A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”</w:t>
      </w:r>
      <w:r w:rsidR="00C73E0A" w:rsidRPr="00897C09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、</w:t>
      </w:r>
      <w:r w:rsidR="00C73E0A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“</w:t>
      </w:r>
      <w:r w:rsidR="00C73E0A" w:rsidRPr="00897C09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米心镇岳家村蔬菜示范片预冷保鲜库建设</w:t>
      </w:r>
      <w:r w:rsidR="00C73E0A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”</w:t>
      </w:r>
      <w:r w:rsidR="00C73E0A" w:rsidRPr="00897C0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等</w:t>
      </w:r>
      <w:r w:rsidR="00C73E0A" w:rsidRPr="00897C09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3</w:t>
      </w:r>
      <w:r w:rsidR="00C73E0A" w:rsidRPr="00897C0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个项</w:t>
      </w:r>
      <w:r w:rsidR="00C73E0A" w:rsidRPr="00897C09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目</w:t>
      </w:r>
      <w:r w:rsidR="00C73E0A" w:rsidRPr="00897C09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纳入</w:t>
      </w:r>
      <w:r w:rsidR="00C73E0A" w:rsidRPr="00897C09">
        <w:rPr>
          <w:rFonts w:ascii="Times New Roman" w:eastAsia="方正仿宋_GBK" w:hAnsi="方正仿宋_GBK" w:hint="eastAsia"/>
          <w:sz w:val="32"/>
          <w:szCs w:val="32"/>
          <w:shd w:val="clear" w:color="auto" w:fill="FFFFFF"/>
        </w:rPr>
        <w:t>2024</w:t>
      </w:r>
      <w:r w:rsidR="00C73E0A" w:rsidRPr="00897C09">
        <w:rPr>
          <w:rFonts w:ascii="Times New Roman" w:eastAsia="方正仿宋_GBK" w:hAnsi="方正仿宋_GBK" w:hint="eastAsia"/>
          <w:sz w:val="32"/>
          <w:szCs w:val="32"/>
          <w:shd w:val="clear" w:color="auto" w:fill="FFFFFF"/>
        </w:rPr>
        <w:t>年经济作物类绿色高产</w:t>
      </w:r>
      <w:r w:rsidR="00C73E0A" w:rsidRPr="00897C09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高效行动项目予以</w:t>
      </w:r>
      <w:r w:rsidR="00C73E0A" w:rsidRPr="00897C09">
        <w:rPr>
          <w:rFonts w:ascii="Times New Roman" w:eastAsia="方正仿宋_GBK" w:hAnsi="方正仿宋_GBK" w:cs="Times New Roman"/>
          <w:sz w:val="32"/>
          <w:szCs w:val="32"/>
          <w:shd w:val="clear" w:color="auto" w:fill="FFFFFF"/>
        </w:rPr>
        <w:t>支持</w:t>
      </w:r>
      <w:r w:rsidR="00C73E0A">
        <w:rPr>
          <w:rFonts w:ascii="Times New Roman" w:eastAsia="方正仿宋_GBK" w:hAnsi="方正仿宋_GBK" w:cs="Times New Roman" w:hint="eastAsia"/>
          <w:sz w:val="32"/>
          <w:szCs w:val="32"/>
          <w:shd w:val="clear" w:color="auto" w:fill="FFFFFF"/>
        </w:rPr>
        <w:t>，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现予以公示。</w:t>
      </w:r>
    </w:p>
    <w:p w:rsidR="00101A73" w:rsidRPr="00101A73" w:rsidRDefault="00101A73" w:rsidP="00101A73">
      <w:pPr>
        <w:widowControl w:val="0"/>
        <w:adjustRightInd/>
        <w:snapToGrid/>
        <w:spacing w:after="0" w:line="600" w:lineRule="exact"/>
        <w:ind w:firstLine="630"/>
        <w:jc w:val="both"/>
        <w:rPr>
          <w:rFonts w:ascii="Times New Roman" w:eastAsia="方正仿宋_GBK" w:hAnsi="方正仿宋_GBK" w:cs="Times New Roman" w:hint="eastAsia"/>
          <w:kern w:val="2"/>
          <w:sz w:val="32"/>
          <w:szCs w:val="32"/>
        </w:rPr>
      </w:pP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公示期间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，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如有异议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，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请署名与区农业农村委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蔬菜产业发展站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联系。公示时间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：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202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5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3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4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日至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3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28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日。</w:t>
      </w:r>
    </w:p>
    <w:p w:rsidR="00101A73" w:rsidRPr="00101A73" w:rsidRDefault="00101A73" w:rsidP="00101A73">
      <w:pPr>
        <w:widowControl w:val="0"/>
        <w:adjustRightInd/>
        <w:snapToGrid/>
        <w:spacing w:after="0" w:line="600" w:lineRule="exact"/>
        <w:ind w:firstLine="630"/>
        <w:jc w:val="both"/>
        <w:rPr>
          <w:rFonts w:ascii="Times New Roman" w:eastAsia="方正仿宋_GBK" w:hAnsi="方正仿宋_GBK" w:cs="Times New Roman" w:hint="eastAsia"/>
          <w:kern w:val="2"/>
          <w:sz w:val="32"/>
          <w:szCs w:val="32"/>
        </w:rPr>
      </w:pP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联系人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：陈启武</w:t>
      </w:r>
      <w:r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 xml:space="preserve">   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 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电话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:023-4455</w:t>
      </w:r>
      <w:r w:rsidR="00C73E0A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9728</w:t>
      </w:r>
    </w:p>
    <w:p w:rsidR="00101A73" w:rsidRPr="00101A73" w:rsidRDefault="00C73E0A" w:rsidP="00101A73">
      <w:pPr>
        <w:widowControl w:val="0"/>
        <w:adjustRightInd/>
        <w:snapToGrid/>
        <w:spacing w:after="0" w:line="600" w:lineRule="exact"/>
        <w:ind w:firstLine="630"/>
        <w:jc w:val="both"/>
        <w:rPr>
          <w:rFonts w:ascii="Times New Roman" w:eastAsia="方正仿宋_GBK" w:hAnsi="方正仿宋_GBK" w:cs="Times New Roman" w:hint="eastAsia"/>
          <w:kern w:val="2"/>
          <w:sz w:val="32"/>
          <w:szCs w:val="32"/>
        </w:rPr>
      </w:pPr>
      <w:r w:rsidRPr="00897C09">
        <w:rPr>
          <w:rFonts w:ascii="Times New Roman" w:eastAsia="方正仿宋_GBK" w:hAnsi="Times New Roman" w:hint="eastAsia"/>
          <w:sz w:val="32"/>
          <w:szCs w:val="32"/>
        </w:rPr>
        <w:t>附件：</w:t>
      </w:r>
      <w:r w:rsidRPr="00897C09">
        <w:rPr>
          <w:rFonts w:ascii="Times New Roman" w:eastAsia="方正仿宋_GBK" w:hAnsi="Times New Roman"/>
          <w:sz w:val="32"/>
          <w:szCs w:val="32"/>
        </w:rPr>
        <w:t xml:space="preserve"> </w:t>
      </w:r>
      <w:r w:rsidRPr="00897C0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97C09">
        <w:rPr>
          <w:rFonts w:ascii="Times New Roman" w:eastAsia="方正仿宋_GBK" w:hAnsi="Times New Roman" w:hint="eastAsia"/>
          <w:sz w:val="32"/>
          <w:szCs w:val="32"/>
        </w:rPr>
        <w:t>年经济作物类绿色高产高效行动拟支持项目</w:t>
      </w:r>
    </w:p>
    <w:p w:rsidR="00101A73" w:rsidRPr="00101A73" w:rsidRDefault="00101A73" w:rsidP="00C73E0A">
      <w:pPr>
        <w:widowControl w:val="0"/>
        <w:adjustRightInd/>
        <w:snapToGrid/>
        <w:spacing w:after="0" w:line="600" w:lineRule="exact"/>
        <w:ind w:firstLineChars="1000" w:firstLine="3200"/>
        <w:jc w:val="both"/>
        <w:rPr>
          <w:rFonts w:ascii="Times New Roman" w:eastAsia="方正仿宋_GBK" w:hAnsi="方正仿宋_GBK" w:cs="Times New Roman" w:hint="eastAsia"/>
          <w:kern w:val="2"/>
          <w:sz w:val="32"/>
          <w:szCs w:val="32"/>
        </w:rPr>
      </w:pP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重庆市潼南区农业农村委员会</w:t>
      </w:r>
    </w:p>
    <w:p w:rsidR="00101A73" w:rsidRPr="00101A73" w:rsidRDefault="00101A73" w:rsidP="00C73E0A">
      <w:pPr>
        <w:widowControl w:val="0"/>
        <w:adjustRightInd/>
        <w:snapToGrid/>
        <w:spacing w:after="0" w:line="600" w:lineRule="exact"/>
        <w:ind w:firstLineChars="1450" w:firstLine="4640"/>
        <w:jc w:val="both"/>
        <w:rPr>
          <w:rFonts w:ascii="Times New Roman" w:eastAsia="方正仿宋_GBK" w:hAnsi="方正仿宋_GBK" w:cs="Times New Roman" w:hint="eastAsia"/>
          <w:kern w:val="2"/>
          <w:sz w:val="32"/>
          <w:szCs w:val="32"/>
        </w:rPr>
      </w:pP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202</w:t>
      </w:r>
      <w:r w:rsidR="00C73E0A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5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年</w:t>
      </w:r>
      <w:r w:rsidR="00C73E0A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3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月</w:t>
      </w:r>
      <w:r w:rsidR="00C73E0A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2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4</w:t>
      </w:r>
      <w:r w:rsidRPr="00101A73">
        <w:rPr>
          <w:rFonts w:ascii="Times New Roman" w:eastAsia="方正仿宋_GBK" w:hAnsi="方正仿宋_GBK" w:cs="Times New Roman" w:hint="eastAsia"/>
          <w:kern w:val="2"/>
          <w:sz w:val="32"/>
          <w:szCs w:val="32"/>
        </w:rPr>
        <w:t>日</w:t>
      </w:r>
    </w:p>
    <w:p w:rsidR="00C73E0A" w:rsidRDefault="00C73E0A">
      <w:pPr>
        <w:adjustRightInd/>
        <w:snapToGrid/>
        <w:spacing w:line="220" w:lineRule="atLeast"/>
        <w:rPr>
          <w:rFonts w:ascii="Times New Roman" w:eastAsia="方正仿宋_GBK" w:hAnsi="方正仿宋_GBK" w:cs="Times New Roman"/>
          <w:kern w:val="2"/>
          <w:sz w:val="32"/>
          <w:szCs w:val="32"/>
        </w:rPr>
      </w:pPr>
      <w:r>
        <w:rPr>
          <w:rFonts w:ascii="Times New Roman" w:eastAsia="方正仿宋_GBK" w:hAnsi="方正仿宋_GBK" w:cs="Times New Roman"/>
          <w:kern w:val="2"/>
          <w:sz w:val="32"/>
          <w:szCs w:val="32"/>
        </w:rPr>
        <w:br w:type="page"/>
      </w:r>
    </w:p>
    <w:p w:rsidR="00C73E0A" w:rsidRDefault="00C73E0A" w:rsidP="00101A73">
      <w:pPr>
        <w:widowControl w:val="0"/>
        <w:adjustRightInd/>
        <w:snapToGrid/>
        <w:spacing w:after="0" w:line="600" w:lineRule="exact"/>
        <w:ind w:firstLine="630"/>
        <w:jc w:val="both"/>
        <w:rPr>
          <w:rFonts w:ascii="Times New Roman" w:eastAsia="方正仿宋_GBK" w:hAnsi="方正仿宋_GBK" w:cs="Times New Roman"/>
          <w:kern w:val="2"/>
          <w:sz w:val="32"/>
          <w:szCs w:val="32"/>
        </w:rPr>
        <w:sectPr w:rsidR="00C73E0A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73E0A" w:rsidRPr="00C73E0A" w:rsidRDefault="00C73E0A" w:rsidP="00C73E0A">
      <w:pPr>
        <w:widowControl w:val="0"/>
        <w:adjustRightInd/>
        <w:snapToGrid/>
        <w:spacing w:after="0" w:line="600" w:lineRule="exact"/>
        <w:ind w:firstLineChars="200" w:firstLine="640"/>
        <w:jc w:val="center"/>
        <w:outlineLvl w:val="1"/>
        <w:rPr>
          <w:rFonts w:ascii="Times New Roman" w:eastAsia="方正黑体_GBK" w:hAnsi="Times New Roman" w:cs="Times New Roman"/>
          <w:kern w:val="2"/>
          <w:sz w:val="32"/>
          <w:szCs w:val="32"/>
        </w:rPr>
      </w:pPr>
      <w:r w:rsidRPr="00C73E0A">
        <w:rPr>
          <w:rFonts w:ascii="Times New Roman" w:eastAsia="方正黑体_GBK" w:hAnsi="Times New Roman" w:cs="Times New Roman" w:hint="eastAsia"/>
          <w:kern w:val="2"/>
          <w:sz w:val="32"/>
          <w:szCs w:val="32"/>
        </w:rPr>
        <w:lastRenderedPageBreak/>
        <w:t>2024</w:t>
      </w:r>
      <w:r w:rsidRPr="00C73E0A">
        <w:rPr>
          <w:rFonts w:ascii="Times New Roman" w:eastAsia="方正黑体_GBK" w:hAnsi="Times New Roman" w:cs="Times New Roman" w:hint="eastAsia"/>
          <w:kern w:val="2"/>
          <w:sz w:val="32"/>
          <w:szCs w:val="32"/>
        </w:rPr>
        <w:t>年经济作物类绿色高产高效行动拟支持项目</w:t>
      </w:r>
    </w:p>
    <w:tbl>
      <w:tblPr>
        <w:tblW w:w="13907" w:type="dxa"/>
        <w:tblInd w:w="93" w:type="dxa"/>
        <w:tblLook w:val="04A0"/>
      </w:tblPr>
      <w:tblGrid>
        <w:gridCol w:w="660"/>
        <w:gridCol w:w="1420"/>
        <w:gridCol w:w="1640"/>
        <w:gridCol w:w="831"/>
        <w:gridCol w:w="851"/>
        <w:gridCol w:w="978"/>
        <w:gridCol w:w="723"/>
        <w:gridCol w:w="850"/>
        <w:gridCol w:w="1134"/>
        <w:gridCol w:w="2127"/>
        <w:gridCol w:w="2693"/>
      </w:tblGrid>
      <w:tr w:rsidR="00C73E0A" w:rsidRPr="00C73E0A" w:rsidTr="00C73E0A">
        <w:trPr>
          <w:trHeight w:val="13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项目名称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实施单位全称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计划投资（万元）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申请财政补助资金（万元）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产业规模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建设工期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是否拖欠农民工工资和土地流转金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是否涉及耕地“非农化”“非粮化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建设内容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黑体_GBK" w:eastAsia="方正黑体_GBK" w:cs="Tahoma"/>
                <w:sz w:val="21"/>
                <w:szCs w:val="21"/>
              </w:rPr>
            </w:pPr>
            <w:r w:rsidRPr="00C73E0A">
              <w:rPr>
                <w:rFonts w:ascii="方正黑体_GBK" w:eastAsia="方正黑体_GBK" w:cs="Tahoma" w:hint="eastAsia"/>
                <w:sz w:val="21"/>
                <w:szCs w:val="21"/>
              </w:rPr>
              <w:t>绩效目标</w:t>
            </w:r>
          </w:p>
        </w:tc>
      </w:tr>
      <w:tr w:rsidR="00C73E0A" w:rsidRPr="00C73E0A" w:rsidTr="00C73E0A">
        <w:trPr>
          <w:trHeight w:val="1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仿宋_GBK" w:eastAsia="方正仿宋_GBK" w:cs="Tahoma"/>
                <w:sz w:val="21"/>
                <w:szCs w:val="21"/>
              </w:rPr>
            </w:pPr>
            <w:r w:rsidRPr="00C73E0A">
              <w:rPr>
                <w:rFonts w:ascii="方正仿宋_GBK" w:eastAsia="方正仿宋_GBK" w:cs="Tahoma" w:hint="eastAsia"/>
                <w:sz w:val="21"/>
                <w:szCs w:val="21"/>
              </w:rPr>
              <w:t>青一色农业农场蔬菜基地水肥一体化建设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重庆市青一色农业有限公司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400</w:t>
            </w: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亩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2025</w:t>
            </w: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both"/>
              <w:rPr>
                <w:rFonts w:ascii="方正仿宋_GBK" w:eastAsia="方正仿宋_GBK" w:cs="Tahoma"/>
                <w:sz w:val="21"/>
                <w:szCs w:val="21"/>
              </w:rPr>
            </w:pPr>
            <w:r w:rsidRPr="00C73E0A">
              <w:rPr>
                <w:rFonts w:ascii="方正仿宋_GBK" w:eastAsia="方正仿宋_GBK" w:cs="Tahoma" w:hint="eastAsia"/>
                <w:sz w:val="21"/>
                <w:szCs w:val="21"/>
              </w:rPr>
              <w:t>1、水肥一体化阀门控制系统一套；2、板式泵房一个，储水池2个（规格视场地情况确定）；3、管网系统2200米；4、摄像监控设施一套。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both"/>
              <w:rPr>
                <w:rFonts w:ascii="方正仿宋_GBK" w:eastAsia="方正仿宋_GBK" w:cs="Tahoma"/>
                <w:sz w:val="21"/>
                <w:szCs w:val="21"/>
              </w:rPr>
            </w:pPr>
            <w:r w:rsidRPr="00C73E0A">
              <w:rPr>
                <w:rFonts w:ascii="方正仿宋_GBK" w:eastAsia="方正仿宋_GBK" w:cs="Tahoma" w:hint="eastAsia"/>
                <w:sz w:val="21"/>
                <w:szCs w:val="21"/>
              </w:rPr>
              <w:t>通过本项目实施，提高蔬菜基地在高温干旱等极端天气蔬菜生产能力，提升蔬菜种植产量及品质，保证经济效益稳中有升，成为丘陵山区的标准化示范农场。带动村民4人务工，平均月增收2000元以上。</w:t>
            </w:r>
          </w:p>
        </w:tc>
      </w:tr>
      <w:tr w:rsidR="00C73E0A" w:rsidRPr="00C73E0A" w:rsidTr="00C73E0A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仿宋_GBK" w:eastAsia="方正仿宋_GBK" w:cs="Tahoma"/>
                <w:sz w:val="21"/>
                <w:szCs w:val="21"/>
              </w:rPr>
            </w:pPr>
            <w:r w:rsidRPr="00C73E0A">
              <w:rPr>
                <w:rFonts w:ascii="方正仿宋_GBK" w:eastAsia="方正仿宋_GBK" w:cs="Tahoma" w:hint="eastAsia"/>
                <w:sz w:val="21"/>
                <w:szCs w:val="21"/>
              </w:rPr>
              <w:t>龙形镇苕尖示范片基地喷灌项目建设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仿宋_GBK" w:eastAsia="方正仿宋_GBK" w:cs="Tahoma"/>
                <w:sz w:val="21"/>
                <w:szCs w:val="21"/>
              </w:rPr>
            </w:pPr>
            <w:r w:rsidRPr="00C73E0A">
              <w:rPr>
                <w:rFonts w:ascii="方正仿宋_GBK" w:eastAsia="方正仿宋_GBK" w:cs="Tahoma" w:hint="eastAsia"/>
                <w:sz w:val="21"/>
                <w:szCs w:val="21"/>
              </w:rPr>
              <w:t>重庆市潼南区腾长青农业开发有限公司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400</w:t>
            </w: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亩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2025</w:t>
            </w: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龙形镇鹅形社区、檬子社区建设</w:t>
            </w: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400</w:t>
            </w: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亩蔬菜大棚的喷灌和滴灌项目建设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每年增加蔬菜产量</w:t>
            </w: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2-3</w:t>
            </w: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千斤，带动当地农户</w:t>
            </w: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-9</w:t>
            </w: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人就业，生产效益提升</w:t>
            </w: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10%</w:t>
            </w: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以上。</w:t>
            </w:r>
          </w:p>
        </w:tc>
      </w:tr>
      <w:tr w:rsidR="00C73E0A" w:rsidRPr="00C73E0A" w:rsidTr="00C73E0A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仿宋_GBK" w:eastAsia="方正仿宋_GBK" w:cs="Tahoma"/>
                <w:sz w:val="21"/>
                <w:szCs w:val="21"/>
              </w:rPr>
            </w:pPr>
            <w:r w:rsidRPr="00C73E0A">
              <w:rPr>
                <w:rFonts w:ascii="方正仿宋_GBK" w:eastAsia="方正仿宋_GBK" w:cs="Tahoma" w:hint="eastAsia"/>
                <w:sz w:val="21"/>
                <w:szCs w:val="21"/>
              </w:rPr>
              <w:t>米心镇岳家村蔬菜示范片预冷保鲜库建设项目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方正仿宋_GBK" w:eastAsia="方正仿宋_GBK" w:cs="Tahoma"/>
                <w:sz w:val="21"/>
                <w:szCs w:val="21"/>
              </w:rPr>
            </w:pPr>
            <w:r w:rsidRPr="00C73E0A">
              <w:rPr>
                <w:rFonts w:ascii="方正仿宋_GBK" w:eastAsia="方正仿宋_GBK" w:cs="Tahoma" w:hint="eastAsia"/>
                <w:sz w:val="21"/>
                <w:szCs w:val="21"/>
              </w:rPr>
              <w:t>重庆市潼南区蓝源琪蔬菜种植农民合作社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210</w:t>
            </w: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亩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2025</w:t>
            </w: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  <w:r w:rsidRPr="00C73E0A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  <w:r w:rsidRPr="00C73E0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月前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73E0A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 w:rsidRPr="00C73E0A">
              <w:rPr>
                <w:rFonts w:ascii="方正仿宋_GBK" w:eastAsia="方正仿宋_GBK" w:cs="Tahoma" w:hint="eastAsia"/>
                <w:sz w:val="21"/>
                <w:szCs w:val="21"/>
              </w:rPr>
              <w:t>修建冷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藏库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104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平方米，萝卜筐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50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个，</w:t>
            </w:r>
          </w:p>
          <w:p w:rsidR="00C73E0A" w:rsidRPr="00C73E0A" w:rsidRDefault="00C73E0A" w:rsidP="00C73E0A">
            <w:pPr>
              <w:adjustRightInd/>
              <w:spacing w:after="0"/>
              <w:jc w:val="both"/>
              <w:rPr>
                <w:rFonts w:ascii="方正仿宋_GBK" w:eastAsia="方正仿宋_GBK" w:cs="Tahoma"/>
                <w:sz w:val="21"/>
                <w:szCs w:val="21"/>
              </w:rPr>
            </w:pP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萝卜机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1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台，不锈钢打包台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1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个。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both"/>
              <w:rPr>
                <w:rFonts w:ascii="方正仿宋_GBK" w:eastAsia="方正仿宋_GBK" w:cs="Tahoma"/>
                <w:sz w:val="21"/>
                <w:szCs w:val="21"/>
              </w:rPr>
            </w:pPr>
            <w:r w:rsidRPr="00C73E0A">
              <w:rPr>
                <w:rFonts w:ascii="方正仿宋_GBK" w:eastAsia="方正仿宋_GBK" w:cs="Tahoma" w:hint="eastAsia"/>
                <w:sz w:val="21"/>
                <w:szCs w:val="21"/>
              </w:rPr>
              <w:t>示范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基地产品优质率提高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10%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以上，生产效益提升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10%</w:t>
            </w:r>
            <w:r w:rsidRPr="00C73E0A">
              <w:rPr>
                <w:rFonts w:ascii="Times New Roman" w:eastAsia="方正仿宋_GBK" w:hAnsi="Times New Roman" w:cs="Times New Roman"/>
                <w:sz w:val="21"/>
                <w:szCs w:val="21"/>
              </w:rPr>
              <w:t>。</w:t>
            </w:r>
          </w:p>
        </w:tc>
      </w:tr>
      <w:tr w:rsidR="00C73E0A" w:rsidRPr="00C73E0A" w:rsidTr="00C73E0A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C73E0A">
              <w:rPr>
                <w:rFonts w:ascii="宋体" w:eastAsia="宋体" w:hAnsi="宋体" w:cs="Tahoma" w:hint="eastAsia"/>
                <w:sz w:val="21"/>
                <w:szCs w:val="21"/>
              </w:rPr>
              <w:t>合计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eastAsia="宋体" w:cs="Tahoma"/>
                <w:b/>
                <w:bCs/>
                <w:sz w:val="21"/>
                <w:szCs w:val="21"/>
              </w:rPr>
            </w:pPr>
            <w:r w:rsidRPr="00C73E0A">
              <w:rPr>
                <w:rFonts w:eastAsia="宋体" w:cs="Tahom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eastAsia="宋体" w:cs="Tahoma"/>
                <w:b/>
                <w:bCs/>
                <w:sz w:val="21"/>
                <w:szCs w:val="21"/>
              </w:rPr>
            </w:pPr>
            <w:r w:rsidRPr="00C73E0A">
              <w:rPr>
                <w:rFonts w:eastAsia="宋体" w:cs="Tahom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eastAsia="宋体" w:cs="Tahoma"/>
                <w:b/>
                <w:bCs/>
                <w:sz w:val="21"/>
                <w:szCs w:val="21"/>
              </w:rPr>
            </w:pPr>
            <w:r w:rsidRPr="00C73E0A">
              <w:rPr>
                <w:rFonts w:eastAsia="宋体" w:cs="Tahoma" w:hint="eastAsia"/>
                <w:b/>
                <w:bCs/>
                <w:sz w:val="21"/>
                <w:szCs w:val="21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eastAsia="宋体" w:cs="Tahoma"/>
                <w:b/>
                <w:bCs/>
                <w:sz w:val="21"/>
                <w:szCs w:val="21"/>
              </w:rPr>
            </w:pPr>
            <w:r w:rsidRPr="00C73E0A">
              <w:rPr>
                <w:rFonts w:eastAsia="宋体" w:cs="Tahoma"/>
                <w:b/>
                <w:bCs/>
                <w:sz w:val="21"/>
                <w:szCs w:val="21"/>
              </w:rPr>
              <w:t>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eastAsia="宋体" w:cs="Tahoma"/>
                <w:sz w:val="21"/>
                <w:szCs w:val="21"/>
              </w:rPr>
            </w:pPr>
            <w:r w:rsidRPr="00C73E0A">
              <w:rPr>
                <w:rFonts w:eastAsia="宋体" w:cs="Tahom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eastAsia="宋体" w:cs="Tahoma"/>
                <w:sz w:val="21"/>
                <w:szCs w:val="21"/>
              </w:rPr>
            </w:pPr>
            <w:r w:rsidRPr="00C73E0A">
              <w:rPr>
                <w:rFonts w:eastAsia="宋体" w:cs="Tahoma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eastAsia="宋体" w:cs="Tahoma"/>
                <w:sz w:val="21"/>
                <w:szCs w:val="21"/>
              </w:rPr>
            </w:pPr>
            <w:r w:rsidRPr="00C73E0A">
              <w:rPr>
                <w:rFonts w:eastAsia="宋体" w:cs="Tahom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eastAsia="宋体" w:cs="Tahoma"/>
                <w:sz w:val="21"/>
                <w:szCs w:val="21"/>
              </w:rPr>
            </w:pPr>
            <w:r w:rsidRPr="00C73E0A">
              <w:rPr>
                <w:rFonts w:eastAsia="宋体" w:cs="Tahoma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eastAsia="宋体" w:cs="Tahoma"/>
                <w:sz w:val="21"/>
                <w:szCs w:val="21"/>
              </w:rPr>
            </w:pPr>
            <w:r w:rsidRPr="00C73E0A">
              <w:rPr>
                <w:rFonts w:eastAsia="宋体" w:cs="Tahom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0A" w:rsidRPr="00C73E0A" w:rsidRDefault="00C73E0A" w:rsidP="00C73E0A">
            <w:pPr>
              <w:adjustRightInd/>
              <w:spacing w:after="0"/>
              <w:jc w:val="center"/>
              <w:rPr>
                <w:rFonts w:eastAsia="宋体" w:cs="Tahoma"/>
                <w:sz w:val="21"/>
                <w:szCs w:val="21"/>
              </w:rPr>
            </w:pPr>
            <w:r w:rsidRPr="00C73E0A">
              <w:rPr>
                <w:rFonts w:eastAsia="宋体" w:cs="Tahoma"/>
                <w:sz w:val="21"/>
                <w:szCs w:val="21"/>
              </w:rPr>
              <w:t xml:space="preserve">　</w:t>
            </w:r>
          </w:p>
        </w:tc>
      </w:tr>
    </w:tbl>
    <w:p w:rsidR="004358AB" w:rsidRPr="00101A73" w:rsidRDefault="004358AB" w:rsidP="00101A73">
      <w:pPr>
        <w:widowControl w:val="0"/>
        <w:adjustRightInd/>
        <w:snapToGrid/>
        <w:spacing w:after="0" w:line="600" w:lineRule="exact"/>
        <w:ind w:firstLine="630"/>
        <w:jc w:val="both"/>
        <w:rPr>
          <w:rFonts w:ascii="Times New Roman" w:eastAsia="方正仿宋_GBK" w:hAnsi="方正仿宋_GBK" w:cs="Times New Roman"/>
          <w:kern w:val="2"/>
          <w:sz w:val="32"/>
          <w:szCs w:val="32"/>
        </w:rPr>
      </w:pPr>
    </w:p>
    <w:sectPr w:rsidR="004358AB" w:rsidRPr="00101A73" w:rsidSect="00C73E0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01A73"/>
    <w:rsid w:val="00121A3F"/>
    <w:rsid w:val="00323B43"/>
    <w:rsid w:val="003D37D8"/>
    <w:rsid w:val="00426133"/>
    <w:rsid w:val="004358AB"/>
    <w:rsid w:val="008B7726"/>
    <w:rsid w:val="00C73E0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7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2025-03-24T08:33:00Z</dcterms:modified>
</cp:coreProperties>
</file>