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center"/>
        <w:rPr>
          <w:rFonts w:hint="eastAsia" w:ascii="Times New Roman" w:hAnsi="Times New Roman" w:eastAsia="方正仿宋_GBK"/>
          <w:sz w:val="32"/>
          <w:szCs w:val="32"/>
        </w:rPr>
      </w:pPr>
    </w:p>
    <w:p>
      <w:pPr>
        <w:overflowPunct w:val="0"/>
        <w:spacing w:line="600" w:lineRule="exact"/>
        <w:jc w:val="both"/>
        <w:rPr>
          <w:rFonts w:hint="eastAsia" w:ascii="Times New Roman" w:hAnsi="Times New Roman" w:eastAsia="方正仿宋_GBK"/>
          <w:sz w:val="32"/>
          <w:szCs w:val="32"/>
        </w:rPr>
      </w:pPr>
    </w:p>
    <w:p>
      <w:pPr>
        <w:overflowPunct w:val="0"/>
        <w:spacing w:line="600" w:lineRule="exact"/>
        <w:jc w:val="center"/>
        <w:rPr>
          <w:rFonts w:ascii="Times New Roman" w:hAnsi="Times New Roman"/>
          <w:sz w:val="32"/>
          <w:szCs w:val="32"/>
        </w:rPr>
      </w:pPr>
      <w:r>
        <w:rPr>
          <w:rFonts w:hint="eastAsia" w:eastAsia="方正仿宋_GBK" w:cs="Times New Roman"/>
          <w:b w:val="0"/>
          <w:bCs/>
          <w:spacing w:val="-10"/>
          <w:sz w:val="32"/>
          <w:szCs w:val="32"/>
          <w:lang w:val="en-US" w:eastAsia="zh-CN"/>
        </w:rPr>
        <w:t>潼乡振发</w:t>
      </w:r>
      <w:r>
        <w:rPr>
          <w:rFonts w:hint="eastAsia" w:ascii="Times New Roman" w:hAnsi="Times New Roman" w:eastAsia="方正仿宋_GBK"/>
          <w:sz w:val="32"/>
          <w:szCs w:val="32"/>
        </w:rPr>
        <w:t>〔</w:t>
      </w:r>
      <w:r>
        <w:rPr>
          <w:rFonts w:ascii="Times New Roman" w:hAnsi="Times New Roman" w:eastAsia="方正仿宋_GBK"/>
          <w:sz w:val="32"/>
          <w:szCs w:val="32"/>
        </w:rPr>
        <w:t>2</w:t>
      </w:r>
      <w:r>
        <w:rPr>
          <w:rFonts w:ascii="Times New Roman" w:hAnsi="Times New Roman"/>
          <w:sz w:val="32"/>
          <w:szCs w:val="32"/>
        </w:rPr>
        <w:t>0</w:t>
      </w:r>
      <w:r>
        <w:rPr>
          <w:rFonts w:hint="eastAsia" w:ascii="Times New Roman" w:hAnsi="Times New Roman"/>
          <w:sz w:val="32"/>
          <w:szCs w:val="32"/>
          <w:lang w:val="en-US" w:eastAsia="zh-CN"/>
        </w:rPr>
        <w:t>23</w:t>
      </w:r>
      <w:r>
        <w:rPr>
          <w:rFonts w:hint="eastAsia" w:ascii="Times New Roman" w:hAnsi="Times New Roman" w:eastAsia="方正仿宋_GBK"/>
          <w:sz w:val="32"/>
          <w:szCs w:val="32"/>
        </w:rPr>
        <w:t>〕</w:t>
      </w:r>
      <w:r>
        <w:rPr>
          <w:rFonts w:hint="eastAsia" w:ascii="Times New Roman" w:hAnsi="Times New Roman" w:eastAsia="方正仿宋_GBK"/>
          <w:sz w:val="32"/>
          <w:szCs w:val="32"/>
          <w:lang w:val="en-US" w:eastAsia="zh-CN"/>
        </w:rPr>
        <w:t>49</w:t>
      </w:r>
      <w:bookmarkStart w:id="0" w:name="_GoBack"/>
      <w:bookmarkEnd w:id="0"/>
      <w:r>
        <w:rPr>
          <w:rFonts w:hint="eastAsia" w:ascii="Times New Roman" w:hAnsi="Times New Roman" w:eastAsia="方正仿宋_GBK"/>
          <w:sz w:val="32"/>
          <w:szCs w:val="32"/>
        </w:rPr>
        <w:t>号</w:t>
      </w:r>
    </w:p>
    <w:p>
      <w:pPr>
        <w:spacing w:line="594" w:lineRule="exact"/>
        <w:jc w:val="center"/>
        <w:rPr>
          <w:rFonts w:ascii="Times New Roman" w:hAnsi="Times New Roman" w:eastAsia="方正小标宋_GBK"/>
          <w:sz w:val="44"/>
          <w:szCs w:val="44"/>
        </w:rPr>
      </w:pPr>
    </w:p>
    <w:p>
      <w:pPr>
        <w:spacing w:line="594" w:lineRule="exact"/>
        <w:jc w:val="center"/>
        <w:rPr>
          <w:rFonts w:hint="default" w:ascii="Times New Roman" w:hAnsi="Times New Roman" w:eastAsia="方正小标宋_GBK"/>
          <w:sz w:val="44"/>
          <w:szCs w:val="44"/>
          <w:lang w:val="en-US" w:eastAsia="zh-CN"/>
        </w:rPr>
      </w:pPr>
      <w:r>
        <w:rPr>
          <w:rFonts w:hint="eastAsia" w:ascii="Times New Roman" w:hAnsi="Times New Roman" w:eastAsia="方正小标宋_GBK"/>
          <w:sz w:val="44"/>
          <w:szCs w:val="44"/>
        </w:rPr>
        <w:t>重庆市潼南区</w:t>
      </w:r>
      <w:r>
        <w:rPr>
          <w:rFonts w:hint="eastAsia" w:ascii="Times New Roman" w:hAnsi="Times New Roman" w:eastAsia="方正小标宋_GBK"/>
          <w:sz w:val="44"/>
          <w:szCs w:val="44"/>
          <w:lang w:val="en-US" w:eastAsia="zh-CN"/>
        </w:rPr>
        <w:t>乡村振兴局</w:t>
      </w:r>
    </w:p>
    <w:p>
      <w:pPr>
        <w:spacing w:line="594" w:lineRule="exact"/>
        <w:jc w:val="center"/>
        <w:rPr>
          <w:rFonts w:hint="eastAsia" w:ascii="Times New Roman" w:hAnsi="Times New Roman" w:eastAsia="方正小标宋_GBK"/>
          <w:sz w:val="44"/>
          <w:szCs w:val="44"/>
          <w:lang w:eastAsia="zh-CN"/>
        </w:rPr>
      </w:pPr>
      <w:r>
        <w:rPr>
          <w:rFonts w:hint="eastAsia" w:ascii="Times New Roman" w:hAnsi="Times New Roman" w:eastAsia="方正小标宋_GBK"/>
          <w:sz w:val="44"/>
          <w:szCs w:val="44"/>
        </w:rPr>
        <w:t>关</w:t>
      </w:r>
      <w:r>
        <w:rPr>
          <w:rFonts w:hint="eastAsia" w:ascii="Times New Roman" w:hAnsi="Times New Roman" w:eastAsia="方正小标宋_GBK"/>
          <w:sz w:val="44"/>
          <w:szCs w:val="44"/>
          <w:lang w:eastAsia="zh-CN"/>
        </w:rPr>
        <w:t>于</w:t>
      </w:r>
      <w:r>
        <w:rPr>
          <w:rFonts w:ascii="Times New Roman" w:hAnsi="Times New Roman" w:eastAsia="方正小标宋_GBK"/>
          <w:sz w:val="44"/>
          <w:szCs w:val="44"/>
        </w:rPr>
        <w:t>20</w:t>
      </w:r>
      <w:r>
        <w:rPr>
          <w:rFonts w:hint="eastAsia" w:ascii="Times New Roman" w:hAnsi="Times New Roman" w:eastAsia="方正小标宋_GBK"/>
          <w:sz w:val="44"/>
          <w:szCs w:val="44"/>
          <w:lang w:val="en-US" w:eastAsia="zh-CN"/>
        </w:rPr>
        <w:t>23</w:t>
      </w:r>
      <w:r>
        <w:rPr>
          <w:rFonts w:hint="eastAsia" w:ascii="Times New Roman" w:hAnsi="Times New Roman" w:eastAsia="方正小标宋_GBK"/>
          <w:sz w:val="44"/>
          <w:szCs w:val="44"/>
        </w:rPr>
        <w:t>年</w:t>
      </w:r>
      <w:r>
        <w:rPr>
          <w:rFonts w:hint="eastAsia" w:ascii="Times New Roman" w:hAnsi="Times New Roman" w:eastAsia="方正小标宋_GBK"/>
          <w:sz w:val="44"/>
          <w:szCs w:val="44"/>
          <w:lang w:val="en-US" w:eastAsia="zh-CN"/>
        </w:rPr>
        <w:t>6月防止返贫监测</w:t>
      </w:r>
    </w:p>
    <w:p>
      <w:pPr>
        <w:spacing w:line="594" w:lineRule="exact"/>
        <w:jc w:val="center"/>
        <w:rPr>
          <w:rFonts w:ascii="Times New Roman" w:hAnsi="Times New Roman" w:eastAsia="方正小标宋_GBK"/>
          <w:sz w:val="44"/>
          <w:szCs w:val="44"/>
        </w:rPr>
      </w:pPr>
      <w:r>
        <w:rPr>
          <w:rFonts w:hint="eastAsia" w:ascii="Times New Roman" w:hAnsi="Times New Roman" w:eastAsia="方正小标宋_GBK"/>
          <w:sz w:val="44"/>
          <w:szCs w:val="44"/>
          <w:lang w:val="en-US" w:eastAsia="zh-CN"/>
        </w:rPr>
        <w:t>新识别</w:t>
      </w:r>
      <w:r>
        <w:rPr>
          <w:rFonts w:hint="default" w:ascii="Times New Roman" w:hAnsi="Times New Roman" w:eastAsia="方正小标宋_GBK"/>
          <w:sz w:val="44"/>
          <w:szCs w:val="44"/>
          <w:lang w:val="en-US" w:eastAsia="zh-CN"/>
        </w:rPr>
        <w:t>易返贫致贫户</w:t>
      </w:r>
      <w:r>
        <w:rPr>
          <w:rFonts w:hint="eastAsia" w:ascii="Times New Roman" w:hAnsi="Times New Roman" w:eastAsia="方正小标宋_GBK"/>
          <w:sz w:val="44"/>
          <w:szCs w:val="44"/>
          <w:lang w:val="en-US" w:eastAsia="zh-CN"/>
        </w:rPr>
        <w:t>及风险消除</w:t>
      </w:r>
      <w:r>
        <w:rPr>
          <w:rFonts w:hint="eastAsia" w:ascii="Times New Roman" w:hAnsi="Times New Roman" w:eastAsia="方正小标宋_GBK"/>
          <w:sz w:val="44"/>
          <w:szCs w:val="44"/>
          <w:lang w:eastAsia="zh-CN"/>
        </w:rPr>
        <w:t>名单</w:t>
      </w:r>
      <w:r>
        <w:rPr>
          <w:rFonts w:hint="eastAsia" w:ascii="Times New Roman" w:hAnsi="Times New Roman" w:eastAsia="方正小标宋_GBK"/>
          <w:sz w:val="44"/>
          <w:szCs w:val="44"/>
        </w:rPr>
        <w:t>的公告</w:t>
      </w:r>
    </w:p>
    <w:p>
      <w:pPr>
        <w:spacing w:line="594" w:lineRule="exact"/>
        <w:jc w:val="center"/>
        <w:rPr>
          <w:rFonts w:ascii="Times New Roman" w:hAnsi="Times New Roman" w:eastAsia="方正小标宋_GBK"/>
          <w:sz w:val="44"/>
          <w:szCs w:val="44"/>
        </w:rPr>
      </w:pP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ind w:firstLine="640"/>
        <w:jc w:val="center"/>
        <w:textAlignment w:val="auto"/>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sz w:val="32"/>
          <w:szCs w:val="32"/>
        </w:rPr>
        <w:t>根据</w:t>
      </w:r>
      <w:r>
        <w:rPr>
          <w:rFonts w:hint="default" w:ascii="Times New Roman" w:hAnsi="Times New Roman" w:eastAsia="方正仿宋_GBK" w:cs="Times New Roman"/>
          <w:sz w:val="32"/>
          <w:szCs w:val="32"/>
        </w:rPr>
        <w:t>《中共重庆市委农村工作暨实施乡村振兴战略领导小组关于印发&lt;重庆市健全防止返贫动态监测和帮扶机制工作方案&gt;的通知》（渝委农组〔2021〕6号）</w:t>
      </w:r>
      <w:r>
        <w:rPr>
          <w:rFonts w:hint="default"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color w:val="000000"/>
          <w:sz w:val="32"/>
          <w:szCs w:val="32"/>
        </w:rPr>
        <w:t>中共重庆市委农村工作暨实施乡村振兴战略领导小组办公室关于印发&lt;重庆市易返贫致贫户动态管理办法&gt;的通知</w:t>
      </w:r>
      <w:r>
        <w:rPr>
          <w:rFonts w:hint="eastAsia" w:ascii="Times New Roman" w:hAnsi="Times New Roman" w:eastAsia="方正仿宋_GBK" w:cs="Times New Roman"/>
          <w:color w:val="000000"/>
          <w:sz w:val="32"/>
          <w:szCs w:val="32"/>
          <w:lang w:eastAsia="zh-CN"/>
        </w:rPr>
        <w:t>》（渝委农办〔2021〕36号）、《</w:t>
      </w:r>
      <w:r>
        <w:rPr>
          <w:rFonts w:hint="default" w:ascii="Times New Roman" w:hAnsi="Times New Roman" w:eastAsia="方正仿宋_GBK" w:cs="Times New Roman"/>
          <w:color w:val="000000"/>
          <w:sz w:val="32"/>
          <w:szCs w:val="32"/>
        </w:rPr>
        <w:t>中共重庆市潼南区委农村工作暨实施乡村振兴战略领导小组办公</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both"/>
        <w:textAlignment w:val="auto"/>
        <w:rPr>
          <w:rFonts w:hint="eastAsia" w:ascii="Times New Roman" w:hAnsi="Times New Roman" w:eastAsia="方正仿宋_GBK"/>
          <w:snapToGrid w:val="0"/>
          <w:color w:val="auto"/>
          <w:sz w:val="32"/>
          <w:szCs w:val="32"/>
          <w:highlight w:val="none"/>
        </w:rPr>
      </w:pPr>
      <w:r>
        <w:rPr>
          <w:rFonts w:hint="default" w:ascii="Times New Roman" w:hAnsi="Times New Roman" w:eastAsia="方正仿宋_GBK" w:cs="Times New Roman"/>
          <w:color w:val="000000"/>
          <w:sz w:val="32"/>
          <w:szCs w:val="32"/>
        </w:rPr>
        <w:t>室</w:t>
      </w:r>
      <w:r>
        <w:rPr>
          <w:rFonts w:hint="default" w:ascii="Times New Roman" w:hAnsi="Times New Roman" w:eastAsia="方正仿宋_GBK" w:cs="Times New Roman"/>
          <w:color w:val="000000"/>
          <w:sz w:val="32"/>
          <w:szCs w:val="32"/>
          <w:lang w:val="en-US" w:eastAsia="zh-CN"/>
        </w:rPr>
        <w:t>关于</w:t>
      </w:r>
      <w:r>
        <w:rPr>
          <w:rFonts w:hint="eastAsia" w:ascii="Times New Roman" w:hAnsi="Times New Roman" w:eastAsia="方正仿宋_GBK" w:cs="Times New Roman"/>
          <w:color w:val="000000"/>
          <w:sz w:val="32"/>
          <w:szCs w:val="32"/>
          <w:lang w:val="en-US" w:eastAsia="zh-CN"/>
        </w:rPr>
        <w:t>印发</w:t>
      </w:r>
      <w:r>
        <w:rPr>
          <w:rFonts w:hint="default" w:ascii="Times New Roman" w:hAnsi="Times New Roman" w:eastAsia="方正仿宋_GBK" w:cs="Times New Roman"/>
          <w:color w:val="000000"/>
          <w:sz w:val="32"/>
          <w:szCs w:val="32"/>
        </w:rPr>
        <w:t>&lt;</w:t>
      </w:r>
      <w:r>
        <w:rPr>
          <w:rFonts w:hint="default" w:ascii="Times New Roman" w:hAnsi="Times New Roman" w:eastAsia="方正仿宋_GBK" w:cs="Times New Roman"/>
          <w:color w:val="000000"/>
          <w:sz w:val="32"/>
          <w:szCs w:val="32"/>
          <w:lang w:val="en-US" w:eastAsia="zh-CN"/>
        </w:rPr>
        <w:t>重庆市潼南区易返贫致贫户动态管理办法</w:t>
      </w:r>
      <w:r>
        <w:rPr>
          <w:rFonts w:hint="default" w:ascii="Times New Roman" w:hAnsi="Times New Roman" w:eastAsia="方正仿宋_GBK" w:cs="Times New Roman"/>
          <w:color w:val="000000"/>
          <w:sz w:val="32"/>
          <w:szCs w:val="32"/>
        </w:rPr>
        <w:t>&gt;</w:t>
      </w:r>
      <w:r>
        <w:rPr>
          <w:rFonts w:hint="default" w:ascii="Times New Roman" w:hAnsi="Times New Roman" w:eastAsia="方正仿宋_GBK" w:cs="Times New Roman"/>
          <w:color w:val="000000"/>
          <w:sz w:val="32"/>
          <w:szCs w:val="32"/>
          <w:lang w:val="en-US" w:eastAsia="zh-CN"/>
        </w:rPr>
        <w:t>的通知</w:t>
      </w:r>
      <w:r>
        <w:rPr>
          <w:rFonts w:hint="eastAsia" w:ascii="Times New Roman" w:hAnsi="Times New Roman" w:eastAsia="方正仿宋_GBK" w:cs="Times New Roman"/>
          <w:color w:val="000000"/>
          <w:sz w:val="32"/>
          <w:szCs w:val="32"/>
          <w:lang w:val="en-US" w:eastAsia="zh-CN"/>
        </w:rPr>
        <w:t>》</w:t>
      </w:r>
      <w:r>
        <w:rPr>
          <w:rFonts w:hint="default" w:ascii="Times New Roman" w:hAnsi="Times New Roman" w:eastAsia="方正仿宋_GBK" w:cs="Times New Roman"/>
          <w:color w:val="000000"/>
          <w:sz w:val="32"/>
          <w:szCs w:val="32"/>
          <w:lang w:eastAsia="zh-CN"/>
        </w:rPr>
        <w:t>（</w:t>
      </w:r>
      <w:r>
        <w:rPr>
          <w:rFonts w:hint="default" w:ascii="Times New Roman" w:hAnsi="Times New Roman" w:eastAsia="方正仿宋_GBK" w:cs="Times New Roman"/>
          <w:sz w:val="32"/>
          <w:szCs w:val="32"/>
        </w:rPr>
        <w:t>潼委农组办〔202</w:t>
      </w: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3</w:t>
      </w:r>
      <w:r>
        <w:rPr>
          <w:rFonts w:hint="default" w:ascii="Times New Roman" w:hAnsi="Times New Roman" w:eastAsia="方正仿宋_GBK" w:cs="Times New Roman"/>
          <w:bCs/>
          <w:sz w:val="32"/>
          <w:szCs w:val="32"/>
        </w:rPr>
        <w:t>号</w:t>
      </w:r>
      <w:r>
        <w:rPr>
          <w:rFonts w:hint="default" w:ascii="Times New Roman" w:hAnsi="Times New Roman" w:eastAsia="方正仿宋_GBK" w:cs="Times New Roman"/>
          <w:color w:val="000000"/>
          <w:sz w:val="32"/>
          <w:szCs w:val="32"/>
        </w:rPr>
        <w:t>）</w:t>
      </w:r>
      <w:r>
        <w:rPr>
          <w:rFonts w:hint="eastAsia" w:ascii="Times New Roman" w:hAnsi="Times New Roman" w:eastAsia="方正仿宋_GBK" w:cs="Times New Roman"/>
          <w:color w:val="000000"/>
          <w:sz w:val="32"/>
          <w:szCs w:val="32"/>
          <w:lang w:eastAsia="zh-CN"/>
        </w:rPr>
        <w:t>等</w:t>
      </w:r>
      <w:r>
        <w:rPr>
          <w:rFonts w:hint="default" w:ascii="Times New Roman" w:hAnsi="Times New Roman" w:eastAsia="方正仿宋_GBK" w:cs="Times New Roman"/>
          <w:color w:val="000000"/>
          <w:sz w:val="32"/>
          <w:szCs w:val="32"/>
        </w:rPr>
        <w:t>文件精神</w:t>
      </w:r>
      <w:r>
        <w:rPr>
          <w:rFonts w:hint="eastAsia" w:ascii="Times New Roman" w:hAnsi="Times New Roman" w:eastAsia="方正仿宋_GBK"/>
          <w:snapToGrid w:val="0"/>
          <w:sz w:val="32"/>
          <w:szCs w:val="32"/>
        </w:rPr>
        <w:t>，我区严格按照</w:t>
      </w:r>
      <w:r>
        <w:rPr>
          <w:rFonts w:hint="eastAsia" w:ascii="Times New Roman" w:hAnsi="Times New Roman" w:eastAsia="方正仿宋_GBK" w:cs="Times New Roman"/>
          <w:sz w:val="32"/>
          <w:szCs w:val="32"/>
          <w:lang w:val="en-US" w:eastAsia="zh-CN"/>
        </w:rPr>
        <w:t>防止返贫动态监测的</w:t>
      </w:r>
      <w:r>
        <w:rPr>
          <w:rFonts w:hint="eastAsia" w:ascii="Times New Roman" w:hAnsi="Times New Roman" w:eastAsia="方正仿宋_GBK"/>
          <w:snapToGrid w:val="0"/>
          <w:sz w:val="32"/>
          <w:szCs w:val="32"/>
        </w:rPr>
        <w:t>标准</w:t>
      </w:r>
      <w:r>
        <w:rPr>
          <w:rFonts w:hint="eastAsia" w:ascii="Times New Roman" w:hAnsi="Times New Roman" w:eastAsia="方正仿宋_GBK"/>
          <w:snapToGrid w:val="0"/>
          <w:color w:val="auto"/>
          <w:sz w:val="32"/>
          <w:szCs w:val="32"/>
        </w:rPr>
        <w:t>和程序开展了相关工作</w:t>
      </w:r>
      <w:r>
        <w:rPr>
          <w:rFonts w:hint="eastAsia" w:ascii="Times New Roman" w:hAnsi="Times New Roman" w:eastAsia="方正仿宋_GBK"/>
          <w:snapToGrid w:val="0"/>
          <w:color w:val="auto"/>
          <w:sz w:val="32"/>
          <w:szCs w:val="32"/>
          <w:lang w:eastAsia="zh-CN"/>
        </w:rPr>
        <w:t>，现将</w:t>
      </w:r>
      <w:r>
        <w:rPr>
          <w:rFonts w:ascii="Times New Roman" w:hAnsi="Times New Roman" w:eastAsia="方正仿宋_GBK"/>
          <w:snapToGrid w:val="0"/>
          <w:color w:val="auto"/>
          <w:sz w:val="32"/>
          <w:szCs w:val="32"/>
        </w:rPr>
        <w:t>20</w:t>
      </w:r>
      <w:r>
        <w:rPr>
          <w:rFonts w:hint="eastAsia" w:ascii="Times New Roman" w:hAnsi="Times New Roman" w:eastAsia="方正仿宋_GBK"/>
          <w:snapToGrid w:val="0"/>
          <w:color w:val="auto"/>
          <w:sz w:val="32"/>
          <w:szCs w:val="32"/>
          <w:lang w:val="en-US" w:eastAsia="zh-CN"/>
        </w:rPr>
        <w:t>23</w:t>
      </w:r>
      <w:r>
        <w:rPr>
          <w:rFonts w:hint="eastAsia" w:ascii="Times New Roman" w:hAnsi="Times New Roman" w:eastAsia="方正仿宋_GBK"/>
          <w:snapToGrid w:val="0"/>
          <w:color w:val="auto"/>
          <w:sz w:val="32"/>
          <w:szCs w:val="32"/>
        </w:rPr>
        <w:t>年</w:t>
      </w:r>
      <w:r>
        <w:rPr>
          <w:rFonts w:hint="eastAsia" w:ascii="Times New Roman" w:hAnsi="Times New Roman" w:eastAsia="方正仿宋_GBK"/>
          <w:snapToGrid w:val="0"/>
          <w:color w:val="auto"/>
          <w:sz w:val="32"/>
          <w:szCs w:val="32"/>
          <w:lang w:val="en-US" w:eastAsia="zh-CN"/>
        </w:rPr>
        <w:t>6月</w:t>
      </w:r>
      <w:r>
        <w:rPr>
          <w:rFonts w:hint="eastAsia" w:ascii="Times New Roman" w:hAnsi="Times New Roman" w:eastAsia="方正仿宋_GBK" w:cs="Times New Roman"/>
          <w:color w:val="auto"/>
          <w:sz w:val="32"/>
          <w:szCs w:val="32"/>
          <w:lang w:val="en-US" w:eastAsia="zh-CN"/>
        </w:rPr>
        <w:t>防止返贫监测</w:t>
      </w:r>
      <w:r>
        <w:rPr>
          <w:rFonts w:hint="eastAsia" w:ascii="Times New Roman" w:hAnsi="Times New Roman" w:eastAsia="方正仿宋_GBK"/>
          <w:snapToGrid w:val="0"/>
          <w:color w:val="auto"/>
          <w:sz w:val="32"/>
          <w:szCs w:val="32"/>
          <w:highlight w:val="none"/>
          <w:lang w:val="en-US" w:eastAsia="zh-CN"/>
        </w:rPr>
        <w:t>新识别易返贫致贫户及风险消除名单（其中新识别6</w:t>
      </w:r>
      <w:r>
        <w:rPr>
          <w:rFonts w:hint="eastAsia" w:ascii="Times New Roman" w:hAnsi="Times New Roman" w:eastAsia="方正仿宋_GBK"/>
          <w:snapToGrid w:val="0"/>
          <w:color w:val="auto"/>
          <w:sz w:val="32"/>
          <w:szCs w:val="32"/>
          <w:highlight w:val="none"/>
        </w:rPr>
        <w:t>户</w:t>
      </w:r>
      <w:r>
        <w:rPr>
          <w:rFonts w:hint="eastAsia" w:ascii="Times New Roman" w:hAnsi="Times New Roman" w:eastAsia="方正仿宋_GBK"/>
          <w:snapToGrid w:val="0"/>
          <w:color w:val="auto"/>
          <w:sz w:val="32"/>
          <w:szCs w:val="32"/>
          <w:highlight w:val="none"/>
          <w:lang w:val="en-US" w:eastAsia="zh-CN"/>
        </w:rPr>
        <w:t>15</w:t>
      </w:r>
      <w:r>
        <w:rPr>
          <w:rFonts w:hint="eastAsia" w:ascii="Times New Roman" w:hAnsi="Times New Roman" w:eastAsia="方正仿宋_GBK"/>
          <w:snapToGrid w:val="0"/>
          <w:color w:val="auto"/>
          <w:sz w:val="32"/>
          <w:szCs w:val="32"/>
          <w:highlight w:val="none"/>
        </w:rPr>
        <w:t>人</w:t>
      </w:r>
      <w:r>
        <w:rPr>
          <w:rFonts w:hint="eastAsia" w:ascii="Times New Roman" w:hAnsi="Times New Roman" w:eastAsia="方正仿宋_GBK"/>
          <w:snapToGrid w:val="0"/>
          <w:color w:val="auto"/>
          <w:sz w:val="32"/>
          <w:szCs w:val="32"/>
          <w:highlight w:val="none"/>
          <w:lang w:eastAsia="zh-CN"/>
        </w:rPr>
        <w:t>、</w:t>
      </w:r>
      <w:r>
        <w:rPr>
          <w:rFonts w:hint="eastAsia" w:ascii="Times New Roman" w:hAnsi="Times New Roman" w:eastAsia="方正仿宋_GBK"/>
          <w:snapToGrid w:val="0"/>
          <w:color w:val="auto"/>
          <w:sz w:val="32"/>
          <w:szCs w:val="32"/>
          <w:highlight w:val="none"/>
          <w:lang w:val="en-US" w:eastAsia="zh-CN"/>
        </w:rPr>
        <w:t>风险消除6户12人</w:t>
      </w:r>
      <w:r>
        <w:rPr>
          <w:rFonts w:hint="eastAsia" w:ascii="Times New Roman" w:hAnsi="Times New Roman" w:eastAsia="方正仿宋_GBK"/>
          <w:snapToGrid w:val="0"/>
          <w:color w:val="auto"/>
          <w:sz w:val="32"/>
          <w:szCs w:val="32"/>
          <w:highlight w:val="none"/>
          <w:lang w:eastAsia="zh-CN"/>
        </w:rPr>
        <w:t>）</w:t>
      </w:r>
      <w:r>
        <w:rPr>
          <w:rFonts w:hint="eastAsia" w:ascii="Times New Roman" w:hAnsi="Times New Roman" w:eastAsia="方正仿宋_GBK"/>
          <w:snapToGrid w:val="0"/>
          <w:color w:val="auto"/>
          <w:sz w:val="32"/>
          <w:szCs w:val="32"/>
          <w:highlight w:val="none"/>
        </w:rPr>
        <w:t>予以公告。</w:t>
      </w:r>
    </w:p>
    <w:p>
      <w:pPr>
        <w:pStyle w:val="3"/>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600" w:lineRule="exact"/>
        <w:jc w:val="both"/>
        <w:textAlignment w:val="auto"/>
        <w:rPr>
          <w:rFonts w:hint="eastAsia" w:ascii="Times New Roman" w:hAnsi="Times New Roman" w:eastAsia="方正仿宋_GBK"/>
          <w:snapToGrid w:val="0"/>
          <w:color w:val="auto"/>
          <w:sz w:val="32"/>
          <w:szCs w:val="32"/>
          <w:highlight w:val="none"/>
        </w:rPr>
      </w:pPr>
    </w:p>
    <w:p>
      <w:pPr>
        <w:spacing w:line="594" w:lineRule="exact"/>
        <w:ind w:firstLine="640" w:firstLineChars="200"/>
        <w:jc w:val="left"/>
        <w:rPr>
          <w:rFonts w:ascii="Times New Roman" w:hAnsi="Times New Roman" w:eastAsia="方正仿宋_GBK"/>
          <w:snapToGrid w:val="0"/>
          <w:sz w:val="32"/>
          <w:szCs w:val="32"/>
        </w:rPr>
      </w:pPr>
      <w:r>
        <w:rPr>
          <w:rFonts w:hint="eastAsia" w:ascii="Times New Roman" w:hAnsi="Times New Roman" w:eastAsia="方正仿宋_GBK"/>
          <w:snapToGrid w:val="0"/>
          <w:sz w:val="32"/>
          <w:szCs w:val="32"/>
        </w:rPr>
        <w:t>附件：潼南区</w:t>
      </w:r>
      <w:r>
        <w:rPr>
          <w:rFonts w:ascii="Times New Roman" w:hAnsi="Times New Roman" w:eastAsia="方正仿宋_GBK"/>
          <w:snapToGrid w:val="0"/>
          <w:sz w:val="32"/>
          <w:szCs w:val="32"/>
        </w:rPr>
        <w:t>20</w:t>
      </w:r>
      <w:r>
        <w:rPr>
          <w:rFonts w:hint="eastAsia" w:ascii="Times New Roman" w:hAnsi="Times New Roman" w:eastAsia="方正仿宋_GBK"/>
          <w:snapToGrid w:val="0"/>
          <w:sz w:val="32"/>
          <w:szCs w:val="32"/>
          <w:lang w:val="en-US" w:eastAsia="zh-CN"/>
        </w:rPr>
        <w:t>23</w:t>
      </w:r>
      <w:r>
        <w:rPr>
          <w:rFonts w:hint="eastAsia" w:ascii="Times New Roman" w:hAnsi="Times New Roman" w:eastAsia="方正仿宋_GBK"/>
          <w:snapToGrid w:val="0"/>
          <w:sz w:val="32"/>
          <w:szCs w:val="32"/>
        </w:rPr>
        <w:t>年</w:t>
      </w:r>
      <w:r>
        <w:rPr>
          <w:rFonts w:hint="eastAsia" w:ascii="Times New Roman" w:hAnsi="Times New Roman" w:eastAsia="方正仿宋_GBK"/>
          <w:snapToGrid w:val="0"/>
          <w:sz w:val="32"/>
          <w:szCs w:val="32"/>
          <w:lang w:val="en-US" w:eastAsia="zh-CN"/>
        </w:rPr>
        <w:t>6月防止返贫监测新识别</w:t>
      </w:r>
      <w:r>
        <w:rPr>
          <w:rFonts w:hint="default" w:ascii="Times New Roman" w:hAnsi="Times New Roman" w:eastAsia="方正仿宋_GBK"/>
          <w:snapToGrid w:val="0"/>
          <w:sz w:val="32"/>
          <w:szCs w:val="32"/>
          <w:lang w:val="en-US" w:eastAsia="zh-CN"/>
        </w:rPr>
        <w:t>易返贫致贫户</w:t>
      </w:r>
      <w:r>
        <w:rPr>
          <w:rFonts w:hint="eastAsia" w:ascii="Times New Roman" w:hAnsi="Times New Roman" w:eastAsia="方正仿宋_GBK"/>
          <w:snapToGrid w:val="0"/>
          <w:sz w:val="32"/>
          <w:szCs w:val="32"/>
          <w:lang w:val="en-US" w:eastAsia="zh-CN"/>
        </w:rPr>
        <w:t>及风险消除</w:t>
      </w:r>
      <w:r>
        <w:rPr>
          <w:rFonts w:hint="eastAsia" w:ascii="Times New Roman" w:hAnsi="Times New Roman" w:eastAsia="方正仿宋_GBK"/>
          <w:snapToGrid w:val="0"/>
          <w:sz w:val="32"/>
          <w:szCs w:val="32"/>
          <w:lang w:eastAsia="zh-CN"/>
        </w:rPr>
        <w:t>名单</w:t>
      </w:r>
    </w:p>
    <w:p>
      <w:pPr>
        <w:overflowPunct w:val="0"/>
        <w:spacing w:line="600" w:lineRule="exact"/>
        <w:ind w:right="105" w:rightChars="50"/>
        <w:rPr>
          <w:rFonts w:ascii="Times New Roman" w:hAnsi="Times New Roman" w:eastAsia="方正仿宋_GBK"/>
          <w:snapToGrid w:val="0"/>
          <w:sz w:val="32"/>
          <w:szCs w:val="32"/>
        </w:rPr>
      </w:pPr>
    </w:p>
    <w:p>
      <w:pPr>
        <w:overflowPunct w:val="0"/>
        <w:spacing w:line="600" w:lineRule="exact"/>
        <w:ind w:right="105" w:rightChars="50"/>
        <w:jc w:val="right"/>
        <w:rPr>
          <w:rFonts w:ascii="Times New Roman" w:hAnsi="Times New Roman" w:eastAsia="方正仿宋_GBK"/>
          <w:snapToGrid w:val="0"/>
          <w:sz w:val="32"/>
          <w:szCs w:val="32"/>
        </w:rPr>
      </w:pPr>
      <w:r>
        <w:rPr>
          <w:rFonts w:hint="eastAsia" w:ascii="Times New Roman" w:hAnsi="Times New Roman" w:eastAsia="方正仿宋_GBK"/>
          <w:snapToGrid w:val="0"/>
          <w:sz w:val="32"/>
          <w:szCs w:val="32"/>
        </w:rPr>
        <w:t>重庆市潼南区乡村振兴局</w:t>
      </w:r>
    </w:p>
    <w:p>
      <w:pPr>
        <w:overflowPunct w:val="0"/>
        <w:spacing w:line="600" w:lineRule="exact"/>
        <w:ind w:right="105" w:rightChars="50"/>
        <w:jc w:val="center"/>
        <w:rPr>
          <w:rFonts w:hint="eastAsia" w:ascii="Times New Roman" w:hAnsi="Times New Roman" w:eastAsia="方正仿宋_GBK"/>
          <w:snapToGrid w:val="0"/>
          <w:sz w:val="32"/>
          <w:szCs w:val="32"/>
        </w:rPr>
      </w:pPr>
      <w:r>
        <w:rPr>
          <w:rFonts w:hint="eastAsia" w:ascii="Times New Roman" w:hAnsi="Times New Roman" w:eastAsia="方正仿宋_GBK"/>
          <w:snapToGrid w:val="0"/>
          <w:sz w:val="32"/>
          <w:szCs w:val="32"/>
          <w:lang w:val="en-US" w:eastAsia="zh-CN"/>
        </w:rPr>
        <w:t xml:space="preserve">                                </w:t>
      </w:r>
      <w:r>
        <w:rPr>
          <w:rFonts w:ascii="Times New Roman" w:hAnsi="Times New Roman" w:eastAsia="方正仿宋_GBK"/>
          <w:snapToGrid w:val="0"/>
          <w:sz w:val="32"/>
          <w:szCs w:val="32"/>
        </w:rPr>
        <w:t>20</w:t>
      </w:r>
      <w:r>
        <w:rPr>
          <w:rFonts w:hint="eastAsia" w:ascii="Times New Roman" w:hAnsi="Times New Roman" w:eastAsia="方正仿宋_GBK"/>
          <w:snapToGrid w:val="0"/>
          <w:sz w:val="32"/>
          <w:szCs w:val="32"/>
          <w:lang w:val="en-US" w:eastAsia="zh-CN"/>
        </w:rPr>
        <w:t>23</w:t>
      </w:r>
      <w:r>
        <w:rPr>
          <w:rFonts w:hint="eastAsia" w:ascii="Times New Roman" w:hAnsi="Times New Roman" w:eastAsia="方正仿宋_GBK"/>
          <w:snapToGrid w:val="0"/>
          <w:sz w:val="32"/>
          <w:szCs w:val="32"/>
        </w:rPr>
        <w:t>年</w:t>
      </w:r>
      <w:r>
        <w:rPr>
          <w:rFonts w:hint="eastAsia" w:ascii="Times New Roman" w:hAnsi="Times New Roman" w:eastAsia="方正仿宋_GBK"/>
          <w:snapToGrid w:val="0"/>
          <w:sz w:val="32"/>
          <w:szCs w:val="32"/>
          <w:lang w:val="en-US" w:eastAsia="zh-CN"/>
        </w:rPr>
        <w:t>6</w:t>
      </w:r>
      <w:r>
        <w:rPr>
          <w:rFonts w:hint="eastAsia" w:ascii="Times New Roman" w:hAnsi="Times New Roman" w:eastAsia="方正仿宋_GBK"/>
          <w:snapToGrid w:val="0"/>
          <w:sz w:val="32"/>
          <w:szCs w:val="32"/>
        </w:rPr>
        <w:t>月</w:t>
      </w:r>
      <w:r>
        <w:rPr>
          <w:rFonts w:hint="eastAsia" w:ascii="Times New Roman" w:hAnsi="Times New Roman" w:eastAsia="方正仿宋_GBK"/>
          <w:snapToGrid w:val="0"/>
          <w:sz w:val="32"/>
          <w:szCs w:val="32"/>
          <w:lang w:val="en-US" w:eastAsia="zh-CN"/>
        </w:rPr>
        <w:t>15</w:t>
      </w:r>
      <w:r>
        <w:rPr>
          <w:rFonts w:hint="eastAsia" w:ascii="Times New Roman" w:hAnsi="Times New Roman" w:eastAsia="方正仿宋_GBK"/>
          <w:snapToGrid w:val="0"/>
          <w:sz w:val="32"/>
          <w:szCs w:val="32"/>
        </w:rPr>
        <w:t>日</w:t>
      </w:r>
    </w:p>
    <w:p>
      <w:pPr>
        <w:overflowPunct w:val="0"/>
        <w:spacing w:line="600" w:lineRule="exact"/>
        <w:ind w:right="105" w:rightChars="50" w:firstLine="4800" w:firstLineChars="1500"/>
        <w:rPr>
          <w:rFonts w:hint="eastAsia" w:ascii="Times New Roman" w:hAnsi="Times New Roman" w:eastAsia="方正仿宋_GBK"/>
          <w:snapToGrid w:val="0"/>
          <w:sz w:val="32"/>
          <w:szCs w:val="32"/>
        </w:rPr>
      </w:pPr>
    </w:p>
    <w:p>
      <w:pPr>
        <w:rPr>
          <w:rFonts w:hint="eastAsia" w:ascii="Times New Roman" w:hAnsi="Times New Roman" w:eastAsia="方正仿宋_GBK"/>
          <w:snapToGrid w:val="0"/>
          <w:sz w:val="32"/>
          <w:szCs w:val="32"/>
        </w:rPr>
      </w:pPr>
      <w:r>
        <w:rPr>
          <w:rFonts w:hint="eastAsia" w:ascii="Times New Roman" w:hAnsi="Times New Roman" w:eastAsia="方正仿宋_GBK"/>
          <w:snapToGrid w:val="0"/>
          <w:sz w:val="32"/>
          <w:szCs w:val="32"/>
        </w:rPr>
        <w:br w:type="page"/>
      </w:r>
    </w:p>
    <w:tbl>
      <w:tblPr>
        <w:tblStyle w:val="4"/>
        <w:tblW w:w="5046" w:type="pct"/>
        <w:tblInd w:w="0" w:type="dxa"/>
        <w:shd w:val="clear" w:color="auto" w:fill="auto"/>
        <w:tblLayout w:type="fixed"/>
        <w:tblCellMar>
          <w:top w:w="0" w:type="dxa"/>
          <w:left w:w="0" w:type="dxa"/>
          <w:bottom w:w="0" w:type="dxa"/>
          <w:right w:w="0" w:type="dxa"/>
        </w:tblCellMar>
      </w:tblPr>
      <w:tblGrid>
        <w:gridCol w:w="8957"/>
      </w:tblGrid>
      <w:tr>
        <w:tblPrEx>
          <w:shd w:val="clear" w:color="auto" w:fill="auto"/>
          <w:tblCellMar>
            <w:top w:w="0" w:type="dxa"/>
            <w:left w:w="0" w:type="dxa"/>
            <w:bottom w:w="0" w:type="dxa"/>
            <w:right w:w="0" w:type="dxa"/>
          </w:tblCellMar>
        </w:tblPrEx>
        <w:trPr>
          <w:trHeight w:val="283" w:hRule="atLeast"/>
        </w:trPr>
        <w:tc>
          <w:tcPr>
            <w:tcW w:w="5000" w:type="pct"/>
            <w:tcBorders>
              <w:top w:val="nil"/>
              <w:left w:val="nil"/>
              <w:bottom w:val="nil"/>
              <w:right w:val="nil"/>
            </w:tcBorders>
            <w:shd w:val="clear" w:color="auto" w:fill="auto"/>
            <w:noWrap/>
            <w:tcMar>
              <w:top w:w="15" w:type="dxa"/>
              <w:left w:w="15" w:type="dxa"/>
              <w:right w:w="15" w:type="dxa"/>
            </w:tcMar>
            <w:vAlign w:val="center"/>
          </w:tcPr>
          <w:p>
            <w:pPr>
              <w:keepNext w:val="0"/>
              <w:keepLines w:val="0"/>
              <w:pageBreakBefore w:val="0"/>
              <w:widowControl w:val="0"/>
              <w:kinsoku/>
              <w:wordWrap/>
              <w:overflowPunct w:val="0"/>
              <w:topLinePunct w:val="0"/>
              <w:autoSpaceDE/>
              <w:autoSpaceDN/>
              <w:bidi w:val="0"/>
              <w:adjustRightInd/>
              <w:snapToGrid/>
              <w:spacing w:line="560" w:lineRule="exact"/>
              <w:ind w:right="105" w:rightChars="50"/>
              <w:textAlignment w:val="auto"/>
              <w:rPr>
                <w:rFonts w:hint="default" w:ascii="Times New Roman" w:hAnsi="Times New Roman" w:eastAsia="方正仿宋_GBK"/>
                <w:snapToGrid w:val="0"/>
                <w:color w:val="auto"/>
                <w:sz w:val="32"/>
                <w:szCs w:val="32"/>
                <w:highlight w:val="none"/>
                <w:lang w:val="en-US" w:eastAsia="zh-CN"/>
              </w:rPr>
            </w:pPr>
            <w:r>
              <w:rPr>
                <w:rFonts w:hint="eastAsia" w:ascii="Times New Roman" w:hAnsi="Times New Roman" w:eastAsia="方正仿宋_GBK"/>
                <w:snapToGrid w:val="0"/>
                <w:color w:val="auto"/>
                <w:sz w:val="32"/>
                <w:szCs w:val="32"/>
                <w:highlight w:val="none"/>
                <w:lang w:val="en-US" w:eastAsia="zh-CN"/>
              </w:rPr>
              <w:t>附件：</w:t>
            </w:r>
          </w:p>
          <w:p>
            <w:pPr>
              <w:spacing w:line="594" w:lineRule="exact"/>
              <w:ind w:firstLine="723" w:firstLineChars="200"/>
              <w:jc w:val="center"/>
              <w:rPr>
                <w:rFonts w:hint="default" w:ascii="黑体" w:hAnsi="黑体" w:eastAsia="黑体" w:cs="黑体"/>
                <w:b/>
                <w:bCs/>
                <w:snapToGrid w:val="0"/>
                <w:color w:val="auto"/>
                <w:sz w:val="36"/>
                <w:szCs w:val="36"/>
                <w:highlight w:val="none"/>
                <w:lang w:val="en-US" w:eastAsia="zh-CN"/>
              </w:rPr>
            </w:pPr>
            <w:r>
              <w:rPr>
                <w:rFonts w:hint="eastAsia" w:ascii="黑体" w:hAnsi="黑体" w:eastAsia="黑体" w:cs="黑体"/>
                <w:b/>
                <w:bCs/>
                <w:snapToGrid w:val="0"/>
                <w:color w:val="auto"/>
                <w:sz w:val="36"/>
                <w:szCs w:val="36"/>
                <w:highlight w:val="none"/>
                <w:lang w:val="en-US" w:eastAsia="zh-CN"/>
              </w:rPr>
              <w:t>潼南区2023年6月防止返贫监测新识别</w:t>
            </w:r>
            <w:r>
              <w:rPr>
                <w:rFonts w:hint="default" w:ascii="黑体" w:hAnsi="黑体" w:eastAsia="黑体" w:cs="黑体"/>
                <w:b/>
                <w:bCs/>
                <w:snapToGrid w:val="0"/>
                <w:color w:val="auto"/>
                <w:sz w:val="36"/>
                <w:szCs w:val="36"/>
                <w:highlight w:val="none"/>
                <w:lang w:val="en-US" w:eastAsia="zh-CN"/>
              </w:rPr>
              <w:t>易返贫</w:t>
            </w:r>
          </w:p>
          <w:p>
            <w:pPr>
              <w:spacing w:line="594" w:lineRule="exact"/>
              <w:ind w:firstLine="723" w:firstLineChars="200"/>
              <w:jc w:val="center"/>
              <w:rPr>
                <w:rFonts w:hint="eastAsia" w:ascii="黑体" w:hAnsi="黑体" w:eastAsia="黑体" w:cs="黑体"/>
                <w:b/>
                <w:bCs/>
                <w:snapToGrid w:val="0"/>
                <w:color w:val="auto"/>
                <w:sz w:val="36"/>
                <w:szCs w:val="36"/>
                <w:highlight w:val="none"/>
                <w:lang w:val="en-US" w:eastAsia="zh-CN"/>
              </w:rPr>
            </w:pPr>
            <w:r>
              <w:rPr>
                <w:rFonts w:hint="default" w:ascii="黑体" w:hAnsi="黑体" w:eastAsia="黑体" w:cs="黑体"/>
                <w:b/>
                <w:bCs/>
                <w:snapToGrid w:val="0"/>
                <w:color w:val="auto"/>
                <w:sz w:val="36"/>
                <w:szCs w:val="36"/>
                <w:highlight w:val="none"/>
                <w:lang w:val="en-US" w:eastAsia="zh-CN"/>
              </w:rPr>
              <w:t>致贫户</w:t>
            </w:r>
            <w:r>
              <w:rPr>
                <w:rFonts w:hint="eastAsia" w:ascii="黑体" w:hAnsi="黑体" w:eastAsia="黑体" w:cs="黑体"/>
                <w:b/>
                <w:bCs/>
                <w:snapToGrid w:val="0"/>
                <w:color w:val="auto"/>
                <w:sz w:val="36"/>
                <w:szCs w:val="36"/>
                <w:highlight w:val="none"/>
                <w:lang w:val="en-US" w:eastAsia="zh-CN"/>
              </w:rPr>
              <w:t>及风险消除名单</w:t>
            </w:r>
          </w:p>
          <w:p>
            <w:pPr>
              <w:keepNext w:val="0"/>
              <w:keepLines w:val="0"/>
              <w:pageBreakBefore w:val="0"/>
              <w:widowControl w:val="0"/>
              <w:kinsoku/>
              <w:wordWrap/>
              <w:overflowPunct w:val="0"/>
              <w:topLinePunct w:val="0"/>
              <w:autoSpaceDE/>
              <w:autoSpaceDN/>
              <w:bidi w:val="0"/>
              <w:adjustRightInd/>
              <w:snapToGrid/>
              <w:spacing w:line="560" w:lineRule="exact"/>
              <w:ind w:right="105" w:rightChars="50"/>
              <w:jc w:val="center"/>
              <w:textAlignment w:val="auto"/>
              <w:rPr>
                <w:rFonts w:hint="eastAsia" w:ascii="黑体" w:hAnsi="黑体" w:eastAsia="黑体" w:cs="黑体"/>
                <w:b/>
                <w:bCs/>
                <w:snapToGrid w:val="0"/>
                <w:color w:val="auto"/>
                <w:sz w:val="36"/>
                <w:szCs w:val="36"/>
                <w:highlight w:val="none"/>
                <w:lang w:val="en-US" w:eastAsia="zh-CN"/>
              </w:rPr>
            </w:pPr>
          </w:p>
          <w:tbl>
            <w:tblPr>
              <w:tblStyle w:val="4"/>
              <w:tblpPr w:leftFromText="180" w:rightFromText="180" w:vertAnchor="text" w:horzAnchor="page" w:tblpX="29" w:tblpY="554"/>
              <w:tblOverlap w:val="never"/>
              <w:tblW w:w="476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0" w:type="dxa"/>
                <w:bottom w:w="0" w:type="dxa"/>
                <w:right w:w="0" w:type="dxa"/>
              </w:tblCellMar>
            </w:tblPr>
            <w:tblGrid>
              <w:gridCol w:w="923"/>
              <w:gridCol w:w="1466"/>
              <w:gridCol w:w="1500"/>
              <w:gridCol w:w="1617"/>
              <w:gridCol w:w="1750"/>
              <w:gridCol w:w="12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758" w:hRule="atLeas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sz w:val="24"/>
                      <w:szCs w:val="24"/>
                      <w:u w:val="none"/>
                    </w:rPr>
                  </w:pPr>
                  <w:r>
                    <w:rPr>
                      <w:rFonts w:hint="eastAsia" w:ascii="黑体" w:hAnsi="宋体" w:eastAsia="黑体" w:cs="黑体"/>
                      <w:i w:val="0"/>
                      <w:iCs w:val="0"/>
                      <w:color w:val="000000"/>
                      <w:kern w:val="0"/>
                      <w:sz w:val="28"/>
                      <w:szCs w:val="28"/>
                      <w:u w:val="none"/>
                      <w:lang w:val="en-US" w:eastAsia="zh-CN" w:bidi="ar"/>
                    </w:rPr>
                    <w:t>序号</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kern w:val="2"/>
                      <w:sz w:val="24"/>
                      <w:szCs w:val="24"/>
                      <w:u w:val="none"/>
                      <w:lang w:val="en-US" w:eastAsia="zh-CN" w:bidi="ar-SA"/>
                    </w:rPr>
                  </w:pPr>
                  <w:r>
                    <w:rPr>
                      <w:rFonts w:hint="eastAsia" w:ascii="黑体" w:hAnsi="宋体" w:eastAsia="黑体" w:cs="黑体"/>
                      <w:i w:val="0"/>
                      <w:iCs w:val="0"/>
                      <w:color w:val="000000"/>
                      <w:kern w:val="0"/>
                      <w:sz w:val="28"/>
                      <w:szCs w:val="28"/>
                      <w:u w:val="none"/>
                      <w:lang w:val="en-US" w:eastAsia="zh-CN" w:bidi="ar"/>
                    </w:rPr>
                    <w:t>镇街</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b/>
                      <w:i w:val="0"/>
                      <w:color w:val="auto"/>
                      <w:kern w:val="2"/>
                      <w:sz w:val="24"/>
                      <w:szCs w:val="24"/>
                      <w:u w:val="none"/>
                      <w:lang w:val="en-US" w:eastAsia="zh-CN" w:bidi="ar-SA"/>
                    </w:rPr>
                  </w:pPr>
                  <w:r>
                    <w:rPr>
                      <w:rFonts w:hint="eastAsia" w:ascii="黑体" w:hAnsi="宋体" w:eastAsia="黑体" w:cs="黑体"/>
                      <w:i w:val="0"/>
                      <w:iCs w:val="0"/>
                      <w:color w:val="000000"/>
                      <w:kern w:val="0"/>
                      <w:sz w:val="28"/>
                      <w:szCs w:val="28"/>
                      <w:u w:val="none"/>
                      <w:lang w:val="en-US" w:eastAsia="zh-CN" w:bidi="ar"/>
                    </w:rPr>
                    <w:t>村（居）</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iCs w:val="0"/>
                      <w:color w:val="000000"/>
                      <w:kern w:val="0"/>
                      <w:sz w:val="28"/>
                      <w:szCs w:val="28"/>
                      <w:u w:val="none"/>
                      <w:lang w:val="en-US" w:eastAsia="zh-CN" w:bidi="ar"/>
                    </w:rPr>
                  </w:pPr>
                  <w:r>
                    <w:rPr>
                      <w:rFonts w:ascii="黑体" w:hAnsi="宋体" w:eastAsia="黑体" w:cs="黑体"/>
                      <w:i w:val="0"/>
                      <w:iCs w:val="0"/>
                      <w:color w:val="000000"/>
                      <w:kern w:val="0"/>
                      <w:sz w:val="28"/>
                      <w:szCs w:val="28"/>
                      <w:u w:val="none"/>
                      <w:lang w:val="en-US" w:eastAsia="zh-CN" w:bidi="ar"/>
                    </w:rPr>
                    <w:t>姓名</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iCs w:val="0"/>
                      <w:color w:val="000000"/>
                      <w:kern w:val="0"/>
                      <w:sz w:val="28"/>
                      <w:szCs w:val="28"/>
                      <w:u w:val="none"/>
                      <w:lang w:val="en-US" w:eastAsia="zh-CN" w:bidi="ar"/>
                    </w:rPr>
                  </w:pPr>
                  <w:r>
                    <w:rPr>
                      <w:rFonts w:ascii="黑体" w:hAnsi="宋体" w:eastAsia="黑体" w:cs="黑体"/>
                      <w:i w:val="0"/>
                      <w:iCs w:val="0"/>
                      <w:color w:val="000000"/>
                      <w:kern w:val="0"/>
                      <w:sz w:val="28"/>
                      <w:szCs w:val="28"/>
                      <w:u w:val="none"/>
                      <w:lang w:val="en-US" w:eastAsia="zh-CN" w:bidi="ar"/>
                    </w:rPr>
                    <w:t>与户主关系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ascii="黑体" w:hAnsi="宋体" w:eastAsia="黑体" w:cs="黑体"/>
                      <w:i w:val="0"/>
                      <w:iCs w:val="0"/>
                      <w:color w:val="000000"/>
                      <w:kern w:val="0"/>
                      <w:sz w:val="28"/>
                      <w:szCs w:val="28"/>
                      <w:u w:val="none"/>
                      <w:lang w:val="en-US" w:eastAsia="zh-CN" w:bidi="ar"/>
                    </w:rPr>
                  </w:pPr>
                  <w:r>
                    <w:rPr>
                      <w:rFonts w:ascii="黑体" w:hAnsi="宋体" w:eastAsia="黑体" w:cs="黑体"/>
                      <w:i w:val="0"/>
                      <w:iCs w:val="0"/>
                      <w:color w:val="000000"/>
                      <w:kern w:val="0"/>
                      <w:sz w:val="28"/>
                      <w:szCs w:val="2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color w:val="auto"/>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w:t>
                  </w:r>
                </w:p>
              </w:tc>
              <w:tc>
                <w:tcPr>
                  <w:tcW w:w="1466"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新胜镇</w:t>
                  </w:r>
                </w:p>
              </w:tc>
              <w:tc>
                <w:tcPr>
                  <w:tcW w:w="1500"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钟峰村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代伟</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color w:val="auto"/>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2</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代自岑</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之子</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color w:val="auto"/>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3</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桅杆村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陈平</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color w:val="auto"/>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4</w:t>
                  </w:r>
                </w:p>
              </w:tc>
              <w:tc>
                <w:tcPr>
                  <w:tcW w:w="1466"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寿桥镇</w:t>
                  </w:r>
                </w:p>
              </w:tc>
              <w:tc>
                <w:tcPr>
                  <w:tcW w:w="1500"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三教村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吴孔庆</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color w:val="auto"/>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5</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余燕</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配偶</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6</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吴鸿刚</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之子</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7</w:t>
                  </w:r>
                </w:p>
              </w:tc>
              <w:tc>
                <w:tcPr>
                  <w:tcW w:w="1466"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梓潼街道</w:t>
                  </w:r>
                </w:p>
                <w:p>
                  <w:pPr>
                    <w:keepNext w:val="0"/>
                    <w:keepLines w:val="0"/>
                    <w:widowControl/>
                    <w:suppressLineNumbers w:val="0"/>
                    <w:jc w:val="center"/>
                    <w:textAlignment w:val="center"/>
                    <w:rPr>
                      <w:rFonts w:hint="default"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办事处</w:t>
                  </w:r>
                </w:p>
              </w:tc>
              <w:tc>
                <w:tcPr>
                  <w:tcW w:w="1500"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青岩村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张快</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8</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张倩</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女</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9</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张悦</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二女</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10</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徐廷珍</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母亲</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11</w:t>
                  </w:r>
                </w:p>
              </w:tc>
              <w:tc>
                <w:tcPr>
                  <w:tcW w:w="1466"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塘坝镇</w:t>
                  </w:r>
                </w:p>
              </w:tc>
              <w:tc>
                <w:tcPr>
                  <w:tcW w:w="1500"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金龟村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邹家贤</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12</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吴桂珍</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配偶</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5"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13</w:t>
                  </w:r>
                </w:p>
              </w:tc>
              <w:tc>
                <w:tcPr>
                  <w:tcW w:w="1466"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宝龙镇</w:t>
                  </w:r>
                </w:p>
              </w:tc>
              <w:tc>
                <w:tcPr>
                  <w:tcW w:w="1500" w:type="dxa"/>
                  <w:vMerge w:val="restart"/>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龙湾村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刘茂清</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24"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14</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王全华</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配偶</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15</w:t>
                  </w:r>
                </w:p>
              </w:tc>
              <w:tc>
                <w:tcPr>
                  <w:tcW w:w="1466"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500" w:type="dxa"/>
                  <w:vMerge w:val="continue"/>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刘中全</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之子</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1"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16</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玉溪镇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书房社区</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吉薪钱</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17</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塘坝镇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觉山村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郑德海</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18</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塘坝镇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石花村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刘世伦</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19</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宝龙镇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龙湾村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邓亚君</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20</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上和镇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倒塘社区</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向新菊</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cantSplit/>
                <w:trHeight w:val="669" w:hRule="exact"/>
              </w:trPr>
              <w:tc>
                <w:tcPr>
                  <w:tcW w:w="923" w:type="dxa"/>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kern w:val="0"/>
                      <w:sz w:val="24"/>
                      <w:szCs w:val="24"/>
                      <w:u w:val="none"/>
                      <w:lang w:val="en-US" w:eastAsia="zh-CN" w:bidi="ar"/>
                    </w:rPr>
                  </w:pPr>
                  <w:r>
                    <w:rPr>
                      <w:rFonts w:hint="default" w:ascii="Times New Roman" w:hAnsi="Times New Roman" w:eastAsia="方正仿宋_GBK" w:cs="Times New Roman"/>
                      <w:i w:val="0"/>
                      <w:iCs w:val="0"/>
                      <w:color w:val="000000"/>
                      <w:kern w:val="0"/>
                      <w:sz w:val="24"/>
                      <w:szCs w:val="24"/>
                      <w:u w:val="none"/>
                      <w:lang w:val="en-US" w:eastAsia="zh-CN" w:bidi="ar"/>
                    </w:rPr>
                    <w:t>21</w:t>
                  </w:r>
                </w:p>
              </w:tc>
              <w:tc>
                <w:tcPr>
                  <w:tcW w:w="1466"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米心镇</w:t>
                  </w:r>
                </w:p>
              </w:tc>
              <w:tc>
                <w:tcPr>
                  <w:tcW w:w="150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苦竹村</w:t>
                  </w:r>
                </w:p>
              </w:tc>
              <w:tc>
                <w:tcPr>
                  <w:tcW w:w="1617"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匡宗党</w:t>
                  </w:r>
                </w:p>
              </w:tc>
              <w:tc>
                <w:tcPr>
                  <w:tcW w:w="17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户主</w:t>
                  </w:r>
                </w:p>
              </w:tc>
              <w:tc>
                <w:tcPr>
                  <w:tcW w:w="1250" w:type="dxa"/>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Theme="minorEastAsia" w:hAnsiTheme="minorEastAsia" w:eastAsiaTheme="minorEastAsia" w:cstheme="minorEastAsia"/>
                      <w:color w:val="000000"/>
                      <w:kern w:val="0"/>
                      <w:sz w:val="22"/>
                      <w:szCs w:val="22"/>
                      <w:lang w:val="en-US" w:eastAsia="zh-CN" w:bidi="ar"/>
                    </w:rPr>
                  </w:pPr>
                  <w:r>
                    <w:rPr>
                      <w:rFonts w:hint="eastAsia" w:asciiTheme="minorEastAsia" w:hAnsiTheme="minorEastAsia" w:eastAsiaTheme="minorEastAsia" w:cstheme="minorEastAsia"/>
                      <w:color w:val="000000"/>
                      <w:kern w:val="0"/>
                      <w:sz w:val="22"/>
                      <w:szCs w:val="22"/>
                      <w:lang w:val="en-US" w:eastAsia="zh-CN" w:bidi="ar"/>
                    </w:rPr>
                    <w:t>风险消除</w:t>
                  </w:r>
                </w:p>
              </w:tc>
            </w:tr>
          </w:tbl>
          <w:p>
            <w:pPr>
              <w:keepNext w:val="0"/>
              <w:keepLines w:val="0"/>
              <w:pageBreakBefore w:val="0"/>
              <w:widowControl w:val="0"/>
              <w:kinsoku/>
              <w:wordWrap/>
              <w:overflowPunct w:val="0"/>
              <w:topLinePunct w:val="0"/>
              <w:autoSpaceDE/>
              <w:autoSpaceDN/>
              <w:bidi w:val="0"/>
              <w:adjustRightInd/>
              <w:snapToGrid/>
              <w:spacing w:line="560" w:lineRule="exact"/>
              <w:ind w:right="105" w:rightChars="50"/>
              <w:jc w:val="center"/>
              <w:textAlignment w:val="auto"/>
              <w:rPr>
                <w:rFonts w:hint="eastAsia" w:ascii="黑体" w:hAnsi="黑体" w:eastAsia="黑体" w:cs="黑体"/>
                <w:b/>
                <w:bCs/>
                <w:snapToGrid w:val="0"/>
                <w:color w:val="auto"/>
                <w:sz w:val="36"/>
                <w:szCs w:val="36"/>
                <w:highlight w:val="none"/>
                <w:lang w:val="en-US" w:eastAsia="zh-CN"/>
              </w:rPr>
            </w:pPr>
          </w:p>
          <w:p>
            <w:pPr>
              <w:bidi w:val="0"/>
              <w:rPr>
                <w:rFonts w:hint="eastAsia"/>
                <w:lang w:val="en-US" w:eastAsia="zh-CN"/>
              </w:rPr>
            </w:pPr>
          </w:p>
          <w:p>
            <w:pPr>
              <w:bidi w:val="0"/>
              <w:rPr>
                <w:rFonts w:hint="eastAsia"/>
                <w:lang w:val="en-US" w:eastAsia="zh-CN"/>
              </w:rPr>
            </w:pPr>
          </w:p>
          <w:p>
            <w:pPr>
              <w:keepNext w:val="0"/>
              <w:keepLines w:val="0"/>
              <w:widowControl/>
              <w:suppressLineNumbers w:val="0"/>
              <w:jc w:val="center"/>
              <w:textAlignment w:val="center"/>
              <w:rPr>
                <w:rFonts w:hint="eastAsia" w:ascii="宋体" w:hAnsi="宋体" w:eastAsia="宋体" w:cs="宋体"/>
                <w:b/>
                <w:i w:val="0"/>
                <w:color w:val="000000"/>
                <w:sz w:val="40"/>
                <w:szCs w:val="40"/>
                <w:u w:val="none"/>
              </w:rPr>
            </w:pPr>
          </w:p>
        </w:tc>
      </w:tr>
    </w:tbl>
    <w:p>
      <w:pPr>
        <w:bidi w:val="0"/>
        <w:rPr>
          <w:rFonts w:hint="eastAsia"/>
          <w:lang w:val="en-US" w:eastAsia="zh-CN"/>
        </w:rPr>
      </w:pPr>
    </w:p>
    <w:p>
      <w:pPr>
        <w:bidi w:val="0"/>
        <w:rPr>
          <w:rFonts w:hint="eastAsia"/>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bidi w:val="0"/>
        <w:rPr>
          <w:rFonts w:hint="eastAsia"/>
          <w:lang w:val="en-US" w:eastAsia="zh-CN"/>
        </w:rPr>
      </w:pPr>
    </w:p>
    <w:p>
      <w:pPr>
        <w:widowControl w:val="0"/>
        <w:pBdr>
          <w:top w:val="single" w:color="auto" w:sz="4" w:space="1"/>
          <w:left w:val="none" w:color="auto" w:sz="0" w:space="4"/>
          <w:bottom w:val="single" w:color="auto" w:sz="4" w:space="1"/>
          <w:right w:val="none" w:color="auto" w:sz="0" w:space="4"/>
          <w:between w:val="none" w:color="auto" w:sz="0" w:space="0"/>
        </w:pBdr>
        <w:overflowPunct w:val="0"/>
        <w:spacing w:line="560" w:lineRule="exact"/>
        <w:ind w:left="315" w:leftChars="150" w:right="105" w:rightChars="50"/>
        <w:jc w:val="both"/>
        <w:rPr>
          <w:rFonts w:hint="eastAsia"/>
          <w:lang w:val="en-US" w:eastAsia="zh-CN"/>
        </w:rPr>
      </w:pPr>
      <w:r>
        <w:rPr>
          <w:rFonts w:hint="eastAsia" w:ascii="Times New Roman" w:hAnsi="Times New Roman" w:eastAsia="方正仿宋_GBK" w:cs="方正仿宋_GBK"/>
          <w:snapToGrid w:val="0"/>
          <w:sz w:val="28"/>
          <w:szCs w:val="28"/>
        </w:rPr>
        <w:t>重</w:t>
      </w:r>
      <w:r>
        <w:rPr>
          <w:rFonts w:hint="eastAsia" w:ascii="Times New Roman" w:hAnsi="Times New Roman" w:eastAsia="方正仿宋_GBK" w:cs="方正仿宋_GBK"/>
          <w:snapToGrid w:val="0"/>
          <w:spacing w:val="-4"/>
          <w:sz w:val="28"/>
          <w:szCs w:val="28"/>
        </w:rPr>
        <w:t>庆市潼南区</w:t>
      </w:r>
      <w:r>
        <w:rPr>
          <w:rFonts w:hint="eastAsia" w:ascii="Times New Roman" w:hAnsi="Times New Roman" w:eastAsia="方正仿宋_GBK" w:cs="方正仿宋_GBK"/>
          <w:snapToGrid w:val="0"/>
          <w:spacing w:val="-4"/>
          <w:sz w:val="28"/>
          <w:szCs w:val="28"/>
          <w:lang w:val="en-US" w:eastAsia="zh-CN"/>
        </w:rPr>
        <w:t xml:space="preserve">乡村振兴局           </w:t>
      </w:r>
      <w:r>
        <w:rPr>
          <w:rFonts w:hint="default" w:ascii="Times New Roman" w:hAnsi="Times New Roman" w:eastAsia="方正仿宋_GBK" w:cs="Times New Roman"/>
          <w:sz w:val="28"/>
          <w:szCs w:val="28"/>
        </w:rPr>
        <w:t xml:space="preserve">  </w:t>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8"/>
          <w:szCs w:val="28"/>
        </w:rPr>
        <w:t xml:space="preserve"> </w:t>
      </w:r>
      <w:r>
        <w:rPr>
          <w:rFonts w:ascii="Times New Roman" w:hAnsi="Times New Roman" w:eastAsia="方正仿宋_GBK" w:cs="Times New Roman"/>
          <w:snapToGrid w:val="0"/>
          <w:spacing w:val="-4"/>
          <w:sz w:val="28"/>
          <w:szCs w:val="28"/>
        </w:rPr>
        <w:t>2</w:t>
      </w:r>
      <w:r>
        <w:rPr>
          <w:rFonts w:hint="eastAsia" w:ascii="Times New Roman" w:hAnsi="Times New Roman" w:eastAsia="方正仿宋_GBK" w:cs="Times New Roman"/>
          <w:snapToGrid w:val="0"/>
          <w:spacing w:val="-4"/>
          <w:sz w:val="28"/>
          <w:szCs w:val="28"/>
          <w:lang w:val="en-US" w:eastAsia="zh-CN"/>
        </w:rPr>
        <w:t>023</w:t>
      </w:r>
      <w:r>
        <w:rPr>
          <w:rFonts w:hint="eastAsia" w:ascii="Times New Roman" w:hAnsi="Times New Roman" w:eastAsia="方正仿宋_GBK" w:cs="方正仿宋_GBK"/>
          <w:snapToGrid w:val="0"/>
          <w:spacing w:val="-4"/>
          <w:sz w:val="28"/>
          <w:szCs w:val="28"/>
        </w:rPr>
        <w:t>年</w:t>
      </w:r>
      <w:r>
        <w:rPr>
          <w:rFonts w:hint="eastAsia" w:ascii="Times New Roman" w:hAnsi="Times New Roman" w:eastAsia="方正仿宋_GBK" w:cs="方正仿宋_GBK"/>
          <w:snapToGrid w:val="0"/>
          <w:spacing w:val="-4"/>
          <w:sz w:val="28"/>
          <w:szCs w:val="28"/>
          <w:lang w:val="en-US" w:eastAsia="zh-CN"/>
        </w:rPr>
        <w:t>6</w:t>
      </w:r>
      <w:r>
        <w:rPr>
          <w:rFonts w:hint="eastAsia" w:ascii="Times New Roman" w:hAnsi="Times New Roman" w:eastAsia="方正仿宋_GBK" w:cs="方正仿宋_GBK"/>
          <w:snapToGrid w:val="0"/>
          <w:spacing w:val="-4"/>
          <w:sz w:val="28"/>
          <w:szCs w:val="28"/>
        </w:rPr>
        <w:t>月</w:t>
      </w:r>
      <w:r>
        <w:rPr>
          <w:rFonts w:hint="eastAsia" w:ascii="Times New Roman" w:hAnsi="Times New Roman" w:eastAsia="方正仿宋_GBK" w:cs="方正仿宋_GBK"/>
          <w:snapToGrid w:val="0"/>
          <w:spacing w:val="-4"/>
          <w:sz w:val="28"/>
          <w:szCs w:val="28"/>
          <w:lang w:val="en-US" w:eastAsia="zh-CN"/>
        </w:rPr>
        <w:t>15</w:t>
      </w:r>
      <w:r>
        <w:rPr>
          <w:rFonts w:hint="eastAsia" w:ascii="Times New Roman" w:hAnsi="Times New Roman" w:eastAsia="方正仿宋_GBK" w:cs="方正仿宋_GBK"/>
          <w:snapToGrid w:val="0"/>
          <w:spacing w:val="-4"/>
          <w:sz w:val="28"/>
          <w:szCs w:val="28"/>
        </w:rPr>
        <w:t>日印</w:t>
      </w: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sz w:val="28"/>
                              <w:szCs w:val="28"/>
                              <w:lang w:val="zh-CN"/>
                            </w:rPr>
                            <w:t>-</w:t>
                          </w:r>
                          <w:r>
                            <w:rPr>
                              <w:rFonts w:ascii="宋体" w:hAnsi="宋体"/>
                              <w:sz w:val="28"/>
                              <w:szCs w:val="28"/>
                            </w:rPr>
                            <w:t xml:space="preserve"> 3 -</w:t>
                          </w:r>
                          <w:r>
                            <w:rPr>
                              <w:rFonts w:ascii="宋体" w:hAnsi="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2"/>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sz w:val="28"/>
                        <w:szCs w:val="28"/>
                        <w:lang w:val="zh-CN"/>
                      </w:rPr>
                      <w:t>-</w:t>
                    </w:r>
                    <w:r>
                      <w:rPr>
                        <w:rFonts w:ascii="宋体" w:hAnsi="宋体"/>
                        <w:sz w:val="28"/>
                        <w:szCs w:val="28"/>
                      </w:rPr>
                      <w:t xml:space="preserve"> 3 -</w:t>
                    </w:r>
                    <w:r>
                      <w:rPr>
                        <w:rFonts w:ascii="宋体" w:hAnsi="宋体"/>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5028FB"/>
    <w:rsid w:val="075028FB"/>
    <w:rsid w:val="1986105C"/>
    <w:rsid w:val="54303FEC"/>
    <w:rsid w:val="76243233"/>
    <w:rsid w:val="774E323A"/>
    <w:rsid w:val="79C707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19</TotalTime>
  <ScaleCrop>false</ScaleCrop>
  <LinksUpToDate>false</LinksUpToDate>
  <CharactersWithSpaces>0</CharactersWithSpaces>
  <Application>WPS Office_11.8.2.9067_F1E327BC-269C-435d-A152-05C5408002CA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2023-06-15T03:25:00Z</dcterms:created>
  <dc:creator>ASUS</dc:creator>
  <cp:lastModifiedBy>ASUS</cp:lastModifiedBy>
  <cp:lastPrinted>2023-06-15T07:34:19Z</cp:lastPrinted>
  <dcterms:modified xsi:type="dcterms:W3CDTF">2023-06-15T07:41:06Z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ies>
</file>