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BDB00">
      <w:pPr>
        <w:jc w:val="left"/>
        <w:rPr>
          <w:rFonts w:hint="eastAsia" w:ascii="方正黑体_GBK" w:hAnsi="方正黑体_GBK" w:eastAsia="方正黑体_GBK" w:cs="方正黑体_GBK"/>
          <w:spacing w:val="1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10"/>
          <w:sz w:val="32"/>
          <w:szCs w:val="32"/>
          <w:lang w:eastAsia="zh-CN"/>
        </w:rPr>
        <w:t>附件</w:t>
      </w:r>
    </w:p>
    <w:p w14:paraId="44E5A3C9">
      <w:pPr>
        <w:pStyle w:val="2"/>
        <w:rPr>
          <w:rFonts w:hint="eastAsia"/>
          <w:lang w:eastAsia="zh-CN"/>
        </w:rPr>
      </w:pPr>
    </w:p>
    <w:p w14:paraId="118CBAF5">
      <w:pPr>
        <w:jc w:val="center"/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  <w:lang w:eastAsia="zh-CN"/>
        </w:rPr>
        <w:t>潼南区</w:t>
      </w: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</w:rPr>
        <w:t>年度优化营商环境工作任务清</w:t>
      </w: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  <w:lang w:eastAsia="zh-CN"/>
        </w:rPr>
        <w:t>单</w:t>
      </w:r>
    </w:p>
    <w:p w14:paraId="227A2593">
      <w:pPr>
        <w:jc w:val="center"/>
        <w:rPr>
          <w:rFonts w:hint="eastAsia" w:ascii="方正楷体_GBK" w:hAnsi="方正楷体_GBK" w:eastAsia="方正楷体_GBK" w:cs="方正楷体_GBK"/>
          <w:spacing w:val="1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pacing w:val="10"/>
          <w:sz w:val="32"/>
          <w:szCs w:val="32"/>
          <w:lang w:eastAsia="zh-CN"/>
        </w:rPr>
        <w:t>（征求意见稿）</w:t>
      </w:r>
    </w:p>
    <w:p w14:paraId="1E8BC14B">
      <w:pPr>
        <w:pStyle w:val="2"/>
        <w:rPr>
          <w:rFonts w:hint="eastAsia"/>
          <w:lang w:eastAsia="zh-CN"/>
        </w:rPr>
      </w:pPr>
      <w:bookmarkStart w:id="0" w:name="_GoBack"/>
      <w:bookmarkEnd w:id="0"/>
    </w:p>
    <w:tbl>
      <w:tblPr>
        <w:tblStyle w:val="3"/>
        <w:tblW w:w="933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6814"/>
        <w:gridCol w:w="1742"/>
      </w:tblGrid>
      <w:tr w14:paraId="68ADB6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8C3FAF5"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15BE47E">
            <w:pPr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2026年度工作任务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97A4D53">
            <w:pPr>
              <w:jc w:val="center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牵头单位</w:t>
            </w:r>
          </w:p>
        </w:tc>
      </w:tr>
      <w:tr w14:paraId="7E595F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8B3E87B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一、对标先进优化提升专项行动</w:t>
            </w:r>
          </w:p>
        </w:tc>
      </w:tr>
      <w:tr w14:paraId="456DF0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D5670FB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（一）市场准入</w:t>
            </w:r>
          </w:p>
        </w:tc>
      </w:tr>
      <w:tr w14:paraId="7F950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A62A0E0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72C259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积极配合市市场监管局提升“渝悦易企办”全生命周期服务体系效能，推进“渝企在线”建设，强化人工智能（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）赋能，探索打造“申请智填”“审核智研”“风险智判”“数据智统”等智能体，着力提升申、审、用三端质效。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BC99E8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36F6E9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F995F8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2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72CC63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持续深化注册资本认缴登记制度改革，稳步推进存量公司调整出资期限、注册资本异常公司调整出资额，引导新设公司理性出资。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52C85C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7FB972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744FCC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CCBD74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深化登记注册全渝通办改革，优化企业开办、变更、注销等“高效办成一件事”闭环管理，推进市场监管领域内许可事项“联办联变联销”。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6AE04C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582A7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7BB51E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4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C0BCB3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完善强制注销、强制清算、批量吊销、另册管理制度，推动长期未经营或停止经营的企业和个体工商户市场退出，提升资源配置效率。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F22254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6082F3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1EF35F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5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CF13D8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健全登记制度规范，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经营主体住所（经营场所）登记管理办法，降低经营主体创业成本。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A5B3A4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3482DA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A823A69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（二）获取经营场所</w:t>
            </w:r>
          </w:p>
        </w:tc>
      </w:tr>
      <w:tr w14:paraId="405F02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397C335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6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3742D2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建设工程图纸数字化管理标准，推进工程建设项目施工图全过程数字化管理，减少经营主体跑动次数。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36AA6F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区住房城乡建委</w:t>
            </w:r>
          </w:p>
        </w:tc>
      </w:tr>
      <w:tr w14:paraId="5BF72F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C55342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7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E2C558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推行工程建设项目“多图联审”模式，实现“一窗受理、网上流转、联合审图、数字交付”，全面提升图纸审查效率。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D00091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区住房城乡建委</w:t>
            </w:r>
          </w:p>
        </w:tc>
      </w:tr>
      <w:tr w14:paraId="268853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8AB9FB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8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8C0E13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持续推进社会投资建设项目用地规划许可证“免申即领”，推动规划条件、项目投资备案及出让合同签订等环节协同办理，实现新出让土地建设用地规划许可证“免申即领”率达到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C8A7D5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420E40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3E753B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9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B06960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实施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我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区社会投资项目“用地清单制”事项论证工作，推动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我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区社会投资项目“用地清单制”完成率达到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4DA554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5134FC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AD9C78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10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1BCA85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推进二手房交易与水电气联动过户、不动产双预告“带押过户”等“一件事一次办”事项集成办理。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10E369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69368A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C762D0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（三）市政公用基础设施报装</w:t>
            </w:r>
          </w:p>
        </w:tc>
      </w:tr>
      <w:tr w14:paraId="35D85A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10B266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11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C8AC95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健全市政公用基础设施外线协同设计、协同施工机制，对符合条件的水电气外线接入工程占掘路审批实行告知承诺制。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1D44B8C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区城市管理局</w:t>
            </w:r>
          </w:p>
        </w:tc>
      </w:tr>
      <w:tr w14:paraId="112E31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67CBCF3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12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9C5889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加快千兆光网建设，推动“千兆城市”升级提质，推进住宅小区、商务楼宇等场景全光网络建设。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D0BF98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7476AF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99F81A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13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998905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建立“以函代证”“一小区一证明”工作机制，简化居民自用充电桩报装申请资料。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1E16A24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区住房城乡建委</w:t>
            </w:r>
          </w:p>
        </w:tc>
      </w:tr>
      <w:tr w14:paraId="60EE3B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8813CE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14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415B11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上线工商登记+办电“一件事”应用，持续提升用电报装便利度。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404520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73AED0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D83FE4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15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EFA59D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针对临时性、流动性用电需求，推广“扫码用电”，为企业群众提供免报装、快用电服务。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D5C626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06857F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47D8B6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（四）劳动用工</w:t>
            </w:r>
          </w:p>
        </w:tc>
      </w:tr>
      <w:tr w14:paraId="2718BE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111C1F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16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4945C00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推动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15分钟就业创业服务圈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建设，建设、升级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“家门口”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就业服务平台（站点）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个，拓展便利化就业服务渠道。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20006A5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区人力社保局</w:t>
            </w:r>
          </w:p>
        </w:tc>
      </w:tr>
      <w:tr w14:paraId="530462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C588D6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17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C7F117F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积极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配合市人力社保局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推进劳动争议调解组织或仲裁机构入驻区县综治中心，为企业群众提供更加高效、便捷、低成本的解纷服务。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B7D56DD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区人力社保局</w:t>
            </w:r>
          </w:p>
        </w:tc>
      </w:tr>
      <w:tr w14:paraId="06BE4E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4E46CD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18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61D91E4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依托新就业形态劳动争议一站式调解中心或联调工作模式，探索与法院、工会建立联合指导工作机制，强化企业劳动争议调处指导。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DA164CD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区人力社保局</w:t>
            </w:r>
          </w:p>
        </w:tc>
      </w:tr>
      <w:tr w14:paraId="5BDFF3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E44B963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19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31414F4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加强人力社保部门、工商联、商会等协同联动，指导企业调委会建设，规范企业依法合规用工。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3845E02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区人力社保局</w:t>
            </w:r>
          </w:p>
        </w:tc>
      </w:tr>
      <w:tr w14:paraId="2C416C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88AE628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（五）获取金融服务</w:t>
            </w:r>
          </w:p>
        </w:tc>
      </w:tr>
      <w:tr w14:paraId="76ECD1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3836F6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20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4B784F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聚焦科技创新、中小微企业等重点领域，创新投贷联动模式，完善覆盖企业全生命周期的金融服务矩阵，引导金融机构加大首贷、信用贷、中长期贷款投放力度。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5C626D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00ADE7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003DA21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21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982C06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强化政府性融资担保机构对“小微”“三农”等主体的融资增信作用，政府性融资担保平均担保费率保持在1%以内。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FEF007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区财政局</w:t>
            </w:r>
          </w:p>
        </w:tc>
      </w:tr>
      <w:tr w14:paraId="14062B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39521D5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（六）国际贸易</w:t>
            </w:r>
          </w:p>
        </w:tc>
      </w:tr>
      <w:tr w14:paraId="379938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65D513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846222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鼓励企业采取多式联运“一单制”，货物运输一次委托、一次付费、一箱到底，持续提升通关效率。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3F5F72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1FF314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07EFF6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0EB159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推进“经济·智慧长江物流”应用建设，实施“船边放行、智能分流”监管创新，实现船舶靠港、海关作业并联运行。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A26239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482B81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BC895E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98707C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强化“单一窗口”标准版与地方特色应用集成，推进“单一窗口”功能向跨境贸易通关、物流、金融等全流程服务拓展，提升贸易便利化水平。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2F4328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0CD130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11C04B7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01D8C2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依托口岸物流智能体“小陆”，扩大人工智能（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）风险监测覆盖范围，持续更新贸易风险数据库，构建全产业链跨境贸易风险预警处置体系，实现全流程动态监测、预警和处置，为“渝货出海”保驾护航。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1CDD03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21DD2F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3C27190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68BD84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配合海关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推进出口拼箱货物及跨境电商业务“先查验后装运”监管模式，提升单箱装运效率。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E04879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483D28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9D08D37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（七）纳税</w:t>
            </w:r>
          </w:p>
        </w:tc>
      </w:tr>
      <w:tr w14:paraId="7E58EF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BEDCA0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B87D9D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持续优化税务征纳互动服务，推动征纳互动占人工服务的比重达到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60%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D0F61C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潼南区税务局</w:t>
            </w:r>
          </w:p>
        </w:tc>
      </w:tr>
      <w:tr w14:paraId="26BCF7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419D4D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3D3B47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深化经营主体办税“申报智能自检”服务，完善校验规则与提示机制，助力经营主体及时准确完成税费申报。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7EE9AF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潼南区税务局</w:t>
            </w:r>
          </w:p>
        </w:tc>
      </w:tr>
      <w:tr w14:paraId="2A6C4C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4F0C5EF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20A06C3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持续深入实施纳税信用提升计划，优化“纳税信用账户”应用，及时向经营主体发送可能失信的涉税行为提醒，推动A级纳税人占比提升至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7.5%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，信用修复准期率提升至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92%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E25118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潼南区税务局</w:t>
            </w:r>
          </w:p>
        </w:tc>
      </w:tr>
      <w:tr w14:paraId="79FE4B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CBEFBA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198269E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建立破产企业受理信息共享机制和破产企业涉税事项预先告知制度，规范破产涉税事项办理流程。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24FA9E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潼南区税务局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0D0F58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6FF6CD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6F93AAF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配合重庆市税务局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探索建立税收事先裁定制度及工作程序，降低经营主体合规风险与交易成本。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5FCBB1F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潼南区税务局</w:t>
            </w:r>
          </w:p>
        </w:tc>
      </w:tr>
      <w:tr w14:paraId="2F47CB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C02E8FE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（八）解决商业纠纷</w:t>
            </w:r>
          </w:p>
        </w:tc>
      </w:tr>
      <w:tr w14:paraId="00FC09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0E555FB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7F41E28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配合市高法院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打造“渝法护企”品牌，巩固深化规范涉企执法司法专项行动成果。</w:t>
            </w:r>
          </w:p>
        </w:tc>
        <w:tc>
          <w:tcPr>
            <w:tcW w:w="1742" w:type="dxa"/>
            <w:noWrap w:val="0"/>
            <w:tcMar>
              <w:top w:w="102" w:type="dxa"/>
              <w:left w:w="142" w:type="dxa"/>
              <w:bottom w:w="102" w:type="dxa"/>
              <w:right w:w="142" w:type="dxa"/>
            </w:tcMar>
            <w:vAlign w:val="center"/>
          </w:tcPr>
          <w:p w14:paraId="3FA55DB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09444D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64AFCBF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300E46A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pacing w:val="-3"/>
                <w:sz w:val="24"/>
                <w:szCs w:val="24"/>
              </w:rPr>
              <w:t>人民调解员管理办法，构建数字赋能多跨协同“大调解”工作体系，为经营主体提供“综合性”“一站式”矛盾纠纷化解服务。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316E697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</w:p>
        </w:tc>
      </w:tr>
      <w:tr w14:paraId="7C7D40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4A182A5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598C529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深化涉外知识产权纠纷化解合作平台建设，依托重庆知识产权法庭，强化与世界知识产权组织仲裁与调解中心的合作，提升知识产权保护国际化水平。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2F8E1C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0FBF02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18A24840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4F4321E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完善涉外商事纠纷诉讼、仲裁、调解“一站式”多元化纠纷解决机制。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6DD7768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1BD19F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2E12AEE2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（九）促进市场竞争</w:t>
            </w:r>
          </w:p>
        </w:tc>
      </w:tr>
      <w:tr w14:paraId="797701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1BE116A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FABFAF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开展反不正当竞争执法专项行动，严厉打击虚假宣传、混淆等不正当竞争违法行为。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767765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485BCA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214F51E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05FE7C0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在政府采购领域推动投标保证金自动退还改革，原则上达到退还时限要求的投标保证金，由政府采购“一件事”应用自动退还至投标人，确保投标保证金免审即退。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43745FB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区财政局</w:t>
            </w:r>
          </w:p>
        </w:tc>
      </w:tr>
      <w:tr w14:paraId="00594E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172B416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D48FB9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持续优化政府采购“一件事”应用功能，完善政府采购数字画像综合评价指标，开展采购实施计划人工智能（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）审查，降低政府采购业务办理门槛，提升采购信息获取效率。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29FF8A3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区财政局</w:t>
            </w:r>
          </w:p>
        </w:tc>
      </w:tr>
      <w:tr w14:paraId="2E7673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00E34E8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4EB04BD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《重庆市政府采购非招标采购方式实施办法》，进一步压实采购人主体责任，规范政府非招标采购活动，破除经营主体参与政府采购的隐性壁垒。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664DC1F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区财政局</w:t>
            </w:r>
          </w:p>
        </w:tc>
      </w:tr>
      <w:tr w14:paraId="2260F9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68EE9F5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（十）办理破产</w:t>
            </w:r>
          </w:p>
        </w:tc>
      </w:tr>
      <w:tr w14:paraId="3E8B10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6EABBA7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68A1D0C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执行转破产工作规范指引，探索构建高效顺畅的“执转破”移送机制，持续深化“执转破”工作衔接，促进困境企业依法有序退出市场。</w:t>
            </w:r>
          </w:p>
        </w:tc>
        <w:tc>
          <w:tcPr>
            <w:tcW w:w="1742" w:type="dxa"/>
            <w:noWrap w:val="0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75124FB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44D73F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78FF98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9A909C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开展破产管理人工作评估，强化履职监督，加强业务培训，完善援助资金管理机制，提升管理人履职能力，保障企业破产程序规范高效运行。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563297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0AB8BB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EDDBB1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197BF2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强化跨部门信息共享，深化企业破产处置府院联动，积极推动市级层面府院协调机制常态化运行，提升破产案件审理效率。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C9F7C5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2B6D22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32735774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二、提升政务环境专项行动</w:t>
            </w:r>
          </w:p>
        </w:tc>
      </w:tr>
      <w:tr w14:paraId="06EA83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249632D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（一）全面加强政务服务渠道建设</w:t>
            </w:r>
          </w:p>
        </w:tc>
      </w:tr>
      <w:tr w14:paraId="607245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167D97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92233B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持续深化政务服务事项线上全程网办、线下“全渝通办”和“一站式”服务，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健全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区县、乡镇（街道）全面通办的政务服务体系。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A82A1C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区政务服务管理办</w:t>
            </w:r>
          </w:p>
        </w:tc>
      </w:tr>
      <w:tr w14:paraId="529613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EDA5A3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4D944A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开展政务服务事项清单化管理，督导部门、乡镇（街道）认领发布新版事项，常态化开展办事指南质检。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6EE57C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区政务服务管理办</w:t>
            </w:r>
          </w:p>
        </w:tc>
      </w:tr>
      <w:tr w14:paraId="0D0E3B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225B1B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003C75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督导部门、乡镇（街道）精准承接市级向区县、乡镇（街道）下沉的政务服务事项，实现就近办理。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665739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区政务服务管理办</w:t>
            </w:r>
          </w:p>
        </w:tc>
      </w:tr>
      <w:tr w14:paraId="577392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E2C93C1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859825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迭代建设“民呼我为”应用，打造人工智能（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）+企业群众诉求闭环处置综合场景，完善“接、派、办、评、督、治”全链条工作机制，推动未诉先办，持续提升服务质效。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543511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78A4E3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11FBA2C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（二）全面深化政务服务模式创新</w:t>
            </w:r>
          </w:p>
        </w:tc>
      </w:tr>
      <w:tr w14:paraId="0DD776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B98818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C71F96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督导各牵头部门高效运行“高效办成一件事”及时向市级反馈系统问题和业务堵点。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45D571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区政府办公室、区政务服务管理办、区级“高效办成一件事”牵头部门</w:t>
            </w:r>
          </w:p>
        </w:tc>
      </w:tr>
      <w:tr w14:paraId="6B968D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50F660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6262C3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推动各级政务服务场所集约化规范化建设，优化综合窗口服务模式，统一服务标准，进一步提升窗口服务效能，更好实现线下办事“只进一门”。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EA1375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4F56CB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F18AC1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2506177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巩固拓展355项“川渝通办”事项成果，推动服务由“可办”向“好办、易办”升级，并动态拓展高频便民通办范围，实现基本公共服务同城化便利共享。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F48E21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区政府办公室、区政务服务管理办</w:t>
            </w:r>
          </w:p>
        </w:tc>
      </w:tr>
      <w:tr w14:paraId="46E0D6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9D30D2F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（三）全面强化政务服务数字赋能</w:t>
            </w:r>
          </w:p>
        </w:tc>
      </w:tr>
      <w:tr w14:paraId="4C301F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AEB890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71EA9F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深入实施数据质量提升行动，全面提升数据的准确性、可用性、及时性，建立个人和企业全生命周期数字档案，推进“一人一档”“一企一档”建设。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E8A1E7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区大数据发展局、区发展改革委</w:t>
            </w:r>
          </w:p>
        </w:tc>
      </w:tr>
      <w:tr w14:paraId="427856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95F5A4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19D07D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通过“渝快办”平台、“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12345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”热线联通全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各级政务服务窗口服务信息，开通线上预约、电话预约等服务，实现即到即办。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842FBC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区政务服务管理办</w:t>
            </w:r>
          </w:p>
        </w:tc>
      </w:tr>
      <w:tr w14:paraId="43F039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2F8A66E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4053FB4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深化全域无证明城市建设，通过数据共享、部门核验、告知承诺、“信用代证”等方式，推进实现“数据多跑路、群众少跑腿”。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2FE491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区大数据发展局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区政务服务管理办</w:t>
            </w:r>
          </w:p>
        </w:tc>
      </w:tr>
      <w:tr w14:paraId="22663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28D701FB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（四）全面推动政务服务扩面增效</w:t>
            </w:r>
          </w:p>
        </w:tc>
      </w:tr>
      <w:tr w14:paraId="6C31F1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B83FF5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8A5F61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持续优化惠企政策申请、受理、审核、兑现等全流程服务，推动惠企惠民政策文件和事项应上尽上、一站汇聚、精准查询、按需订阅，普惠性政策原则上全部纳入“免申即享”。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916A3E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185859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B2368B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F6A0E1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推进企业之家建设，提供政策服务、法律服务、金融服务、人才服务、科创服务、国际贸易服务等增值化服务。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D397F9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37FA36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33AB6E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271FD6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持续开展“我陪群众走流程”“政务服务体验员”工作，对政务服务开展质效评价，优化企业群众感知促进效能提升。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81C7C9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区政府办公室、区政务服务管理办</w:t>
            </w:r>
          </w:p>
        </w:tc>
      </w:tr>
      <w:tr w14:paraId="0875CF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022B835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三、提升法治环境专项行动</w:t>
            </w:r>
          </w:p>
        </w:tc>
      </w:tr>
      <w:tr w14:paraId="45F2D6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1414BDC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（一）深入开展综合行政执法体制改革</w:t>
            </w:r>
          </w:p>
        </w:tc>
      </w:tr>
      <w:tr w14:paraId="11D820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B1DA625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6F6DB1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贯彻落实市级关于“信用+”赋能超大城市治理综合场景矩阵以及打通信用系统与专业执法、综合执法一体关联、迭代优化“信用+风险”监管模式的相关要求，完善分级分类执法监管机制。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30BDD4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440153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3B7358A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（二）加强涉企执法监督</w:t>
            </w:r>
          </w:p>
        </w:tc>
      </w:tr>
      <w:tr w14:paraId="397629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DA1B47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79E4F5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持续推广“执法+监督”平台，一体推进执法标准统一、流程规范、三级贯通、智慧辅助，全流程实现行政检查计划统筹、任务归并、扫码入企、监督评价，提升涉企执法规范化与透明度。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2DC4B4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</w:p>
        </w:tc>
      </w:tr>
      <w:tr w14:paraId="1D6A64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35A3296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（三）依法保护民营企业产权和企业家权益</w:t>
            </w:r>
          </w:p>
        </w:tc>
      </w:tr>
      <w:tr w14:paraId="383DDA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18F66C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8ADF10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开展防范和打击侵害企业合法权益经济犯罪专项工作，依法惩治职务侵占、挪用资金、非国家工作人员受贿等民营经济组织内部腐败犯罪行为。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D9A5D4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区检察院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区公安局</w:t>
            </w:r>
          </w:p>
        </w:tc>
      </w:tr>
      <w:tr w14:paraId="2F05ED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49D14F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5F0FA35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深入推进违规异地执法和趋利性执法司法专项监督，强化对涉企刑事案件强制措施适用的监督。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5413275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区检察院</w:t>
            </w:r>
          </w:p>
        </w:tc>
      </w:tr>
      <w:tr w14:paraId="699812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48FCDD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2CD914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规范诉讼保全行为，严禁超权限、超范围、超数额、超时限查封、扣押、冻结财产，依法采用“活封活扣”方式，最大限度减少对涉案民营企业正常经营的影响。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70B760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6472E5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F2CDA69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（四）加强知识产权保护</w:t>
            </w:r>
          </w:p>
        </w:tc>
      </w:tr>
      <w:tr w14:paraId="5C8BAE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D038F6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0AC083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贯彻落实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知识产权保护机制，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案件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线索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移交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等工作机制。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544AC0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34CB0D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FBFD15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3CB98A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开展知识产权纠纷应对指导和风险防控宣传培训、政策咨询等服务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DF049D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724798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5D5893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（五）提升法律服务水平</w:t>
            </w:r>
          </w:p>
        </w:tc>
      </w:tr>
      <w:tr w14:paraId="20BB89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D7AA850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FE7738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完善公益法律服务体系，常态化开展送法进企活动，举办专题培训、法治体检等系列活动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场次以上。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EEAA03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</w:p>
        </w:tc>
      </w:tr>
      <w:tr w14:paraId="36D5FF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5292D7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FB8130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深化“产业链+法律服务”活动，聚焦重点产业编制合规指引等法律服务产品，助力经营主体合规经营。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05C1D8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</w:p>
        </w:tc>
      </w:tr>
      <w:tr w14:paraId="202274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DA2FE9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08A16E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完善涉外法律综合服务，举办“渝法护航渝企出海”主题系列活动，加强企业“走出去”风险提示，提升企业抵御风险能力。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1EDE1F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区司法局</w:t>
            </w:r>
          </w:p>
        </w:tc>
      </w:tr>
      <w:tr w14:paraId="1BC20E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BA31EE5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四、提升市场环境专项行动</w:t>
            </w:r>
          </w:p>
        </w:tc>
      </w:tr>
      <w:tr w14:paraId="4D0561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6F4E008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（一）全面实施市场准入负面清单管理</w:t>
            </w:r>
          </w:p>
        </w:tc>
      </w:tr>
      <w:tr w14:paraId="2717CA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F7C386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D06C7D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全面落实《市场准入负面清单（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2025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年版）》，配合市级落实好市场准入效能评估工作。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2516ED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33197B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71FE9D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6DCF6A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按照全市统一部署，开展市场准入壁垒清理整治工作，进一步健全线索归集、核实整改等长效机制，常态化开展问题线索核查整改。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69C85AB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5CFCBA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EEC0B13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（二）破除隐性门槛和不合理限制</w:t>
            </w:r>
          </w:p>
        </w:tc>
      </w:tr>
      <w:tr w14:paraId="128630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E52B233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7D68DC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深入开展民生领域反垄断执法与整治滥用行政权力排除、限制竞争专项行动，强化非理性竞争行为综合整治，曝光典型案例，维护市场秩序。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46A208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4207EB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B9A0F0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6DB5DF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深化整治“内卷式”竞争，推动形成优质优价、良性竞争的市场秩序。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451409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7765BC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66E9CB21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（三）规范公共资源交易监管</w:t>
            </w:r>
          </w:p>
        </w:tc>
      </w:tr>
      <w:tr w14:paraId="6281BD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0FA3FE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07ADB5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规范评标专家管理，加强评标专家履职监管，推行评标专家聘期制，依法查处评标专家在评标活动中的违规违法行为。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6E7038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340860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D19B20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E597C1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抓好招标投标突出问题整治，严肃查处招标投标领域违规违纪违法行为。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CA457B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10FD21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5889ACED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（四）推动经营主体发展壮大</w:t>
            </w:r>
          </w:p>
        </w:tc>
      </w:tr>
      <w:tr w14:paraId="6C8514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EBCA6A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916B81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深入开展个体工商户分型判定和分类申报认定工作，持续完善差异化帮扶措施。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065A2A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345467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38A5B93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4267C5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做好做优个体工商户培育公共服务平台，推进实施政策智配、创业导览等功能，提升个体工商户政策获取便利度。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EF84CB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13AAAF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A28530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DC6C80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实施个体工商户“优型提质”成长计划，建立“个转企”培育库，按行业（批零、餐饮、文创、居民服务、科技服务等）分类建档，全覆盖建立沟通联系机制，点对点进行指导帮扶。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3CC645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区市场监管局</w:t>
            </w:r>
          </w:p>
        </w:tc>
      </w:tr>
      <w:tr w14:paraId="146483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539E59E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1BD3B7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加强优质企业梯度培育，在市场开拓、资金融通、人才引育等方面为经营主体提供精准服务，推动经营主体加快成长。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29EE01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01E99C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055C75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1D4E2A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深入实施“龙头引领”行动，培育一批民营龙头企业、行业领军企业、产业链主企业。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6B7491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区工商联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2F4BDF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B65AF21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五、提升创新环境专项行动</w:t>
            </w:r>
          </w:p>
        </w:tc>
      </w:tr>
      <w:tr w14:paraId="4684F7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176D069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（一）加速集聚高端创新资源</w:t>
            </w:r>
          </w:p>
        </w:tc>
      </w:tr>
      <w:tr w14:paraId="730D7A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426BB4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D36B50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积极融入成渝中部科创走廊（渝遂绵科创走廊），深化毗邻地区科技协同创新，举办互动交流活动，推进仪器设备服务共享平台建设、高新智库建设，实现专家人才等创新资源共享共用，促进科技创新协同发展。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281C4AA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5EB95A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6C17E6CD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（二）健全创新服务体系</w:t>
            </w:r>
          </w:p>
        </w:tc>
      </w:tr>
      <w:tr w14:paraId="056D9D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537D91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7E94190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深入实施高新技术企业和科技型企业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双倍增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行动计划，新增高新技术企业和科技型企业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150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家。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20B8B3C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4C7F62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3EA583F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6814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07A06D6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大力引育科技服务机构和企业，培育科技服务业重点项目（平台），壮大科技服务产业规模，推动科技服务业规上企业达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家。</w:t>
            </w:r>
          </w:p>
        </w:tc>
        <w:tc>
          <w:tcPr>
            <w:tcW w:w="1742" w:type="dxa"/>
            <w:noWrap w:val="0"/>
            <w:tcMar>
              <w:top w:w="125" w:type="dxa"/>
              <w:left w:w="142" w:type="dxa"/>
              <w:bottom w:w="125" w:type="dxa"/>
              <w:right w:w="142" w:type="dxa"/>
            </w:tcMar>
            <w:vAlign w:val="center"/>
          </w:tcPr>
          <w:p w14:paraId="1B8978D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73347D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3528402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2EFF641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积极建设环电力高专创新创业生态圈，设立创新发展联合专项，组织区内企业和电力高专联合实施科研项目2项以上，共同举办潼南区科普讲解大赛。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36BA7C1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45F89C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7D590076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（三）加大科技投入力度</w:t>
            </w:r>
          </w:p>
        </w:tc>
      </w:tr>
      <w:tr w14:paraId="2040E5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0C4AD6E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3221740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推动生产性服务业集聚发展，融入全市“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2+6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”服务业集聚区建设，推荐一批项目（平台）申报市级现代生产性服务业专项资金。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06305CB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0BA18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4740F45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3CC1E72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完善科技型企业全链条、全生命周期金融服务体系，发挥种子投资基金的导向作用，推荐一批科技型企业申报种子投资基金投资项目。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6128F6B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241E31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6B7F737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2E3BD460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规范知识价值信用贷款试点运行，争取纳入全市创新积分制试点，服务企业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家以上。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70CB1CE6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区科技局</w:t>
            </w:r>
          </w:p>
        </w:tc>
      </w:tr>
      <w:tr w14:paraId="7E85D9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4B38880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54657F5A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</w:rPr>
              <w:t>加强对符合条件的企业上市融资和挂牌服务力度，充分发挥科创债作用，支持企业获得更多融资。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244A34BB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3F1D4A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4E38DAC4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（四）健全高素质人才梯次引育体系</w:t>
            </w:r>
          </w:p>
        </w:tc>
      </w:tr>
      <w:tr w14:paraId="2AC36E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18279B1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62E5245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推动落实职称申报评审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一件事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、全流程线上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一次办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、公众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零跑路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模式。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34D127E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53421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5B364E5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6814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5877E9E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组织开展“潼南英才”认定评价工作，全年实现认定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人以上。</w:t>
            </w:r>
          </w:p>
        </w:tc>
        <w:tc>
          <w:tcPr>
            <w:tcW w:w="1742" w:type="dxa"/>
            <w:noWrap w:val="0"/>
            <w:tcMar>
              <w:top w:w="91" w:type="dxa"/>
              <w:left w:w="142" w:type="dxa"/>
              <w:bottom w:w="91" w:type="dxa"/>
              <w:right w:w="142" w:type="dxa"/>
            </w:tcMar>
            <w:vAlign w:val="center"/>
          </w:tcPr>
          <w:p w14:paraId="1C6955A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4436C5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1F3BC34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六、提升要素保障环境专项行动</w:t>
            </w:r>
          </w:p>
        </w:tc>
      </w:tr>
      <w:tr w14:paraId="209AF3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EAC2F94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（一）强化能源保障</w:t>
            </w:r>
          </w:p>
        </w:tc>
      </w:tr>
      <w:tr w14:paraId="75FE51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BCE474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946F0A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配合推动“外电入渝”工程前期勘探论证工作，配合推进大足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千伏输变电工程（潼南段）建设，进一步增强电力保障能力。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10E0A8B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0BFB18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84F630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3986F5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"/>
                <w:woUserID w:val="1"/>
              </w:rPr>
              <w:t>积极推进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光伏等新能源，力争新增新能源发电装机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万千瓦。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CF8E21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6878DB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5369A98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F1315F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"/>
                <w:woUserID w:val="2"/>
              </w:rPr>
              <w:t>投产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重庆华电潼南一期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2×500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MW级气电工程。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08B0DE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08206D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523383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17CDF9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"/>
                <w:woUserID w:val="2"/>
              </w:rPr>
              <w:t>开工建设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220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千伏新石变电站、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110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千伏大佛，建设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"/>
                <w:woUserID w:val="2"/>
              </w:rPr>
              <w:t>投运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"/>
                <w:woUserID w:val="1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千伏古溪变电站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CCEFAA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2D9053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15EC7A5B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（二）强化用地保障</w:t>
            </w:r>
          </w:p>
        </w:tc>
      </w:tr>
      <w:tr w14:paraId="6FB626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4E3BD3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7A0B77D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聚焦“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33618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”现代制造业集群体系建设，对重大产业项目用地应保尽保，实现重大产业项目用地保障率达到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9CC7FF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1E1A93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011A85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C267B2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支持工业企业采取长期租赁、先租后让、弹性年期出让等方式拿地，降低企业用地成本。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071AAC8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0930E6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8FF5FA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3A3DDCD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进一步简化用地用林用草审批环节涉及初步设计审查的事项，缩短建设用地报批前期组卷时间。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14AC5C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区规划自然资源局</w:t>
            </w:r>
          </w:p>
        </w:tc>
      </w:tr>
      <w:tr w14:paraId="6BEB2A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120220EA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（三）压减物流成本</w:t>
            </w:r>
          </w:p>
        </w:tc>
      </w:tr>
      <w:tr w14:paraId="593F9A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F8DEA45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BD973F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深入落实《重庆市有效降低全社会物流成本若干措施》，推动社会物流总费用与地区生产总值的比率不高于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13.3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2F9BE20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区商务委、区发展改革委</w:t>
            </w:r>
          </w:p>
        </w:tc>
      </w:tr>
      <w:tr w14:paraId="19CF1A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617DA31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6814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442CDCB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聚焦经营主体物流需求，以“量价捆绑”等形式为经营主体制定差异化综合物流解决方案。</w:t>
            </w:r>
          </w:p>
        </w:tc>
        <w:tc>
          <w:tcPr>
            <w:tcW w:w="1742" w:type="dxa"/>
            <w:noWrap w:val="0"/>
            <w:tcMar>
              <w:top w:w="130" w:type="dxa"/>
              <w:left w:w="142" w:type="dxa"/>
              <w:bottom w:w="130" w:type="dxa"/>
              <w:right w:w="142" w:type="dxa"/>
            </w:tcMar>
            <w:vAlign w:val="center"/>
          </w:tcPr>
          <w:p w14:paraId="177ADE2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354DE6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CB80F5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EB4AC5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稳定开行西部陆海新通道江铁海联运班列，高效衔接“千里轻舟”，推动降低班列运行费用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%左右。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1D470D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71EAB0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73B957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02AA83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推动实现大宗散货水运物流全链条信息实时共享，提升运输效率，降低经营主体运营成本。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600027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区商务委</w:t>
            </w:r>
          </w:p>
        </w:tc>
      </w:tr>
      <w:tr w14:paraId="2AC2A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35499D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（四）加强劳动力供给</w:t>
            </w:r>
          </w:p>
        </w:tc>
      </w:tr>
      <w:tr w14:paraId="2B37EB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D03C34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83AF15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发挥“渝悦就业”重点群体就业帮扶应用场景作用，落实就业援助政策，开展就业公共服务，全年促进登记失业人员就业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人以上、就业困难人员就业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人以上。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498AE0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6871CB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33E303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89C0BB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开展“百日千万招聘专项行动”“青年就业服务攻坚行动”等公共就业服务活动，确保离校未就业毕业生年底就业率达到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%以上。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4190CE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0A593C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55B534F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61F64CE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依托全市初、中、高级创业导师队伍资源，通过开展进校园、访园区、扶项目等各类创业活动，为创业者提供针对性指导服务，全年服务创业者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人次以上。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56774A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345696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AF7220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72FE99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聚焦企业需求，大力开展民营企业服务月等就业公共服务专项活动，常态化服务企业用工，全年举办各类线上线下供需对接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场次以上。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07600D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区人力社保局</w:t>
            </w:r>
          </w:p>
        </w:tc>
      </w:tr>
      <w:tr w14:paraId="028B2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ECAC65E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（五）完善融资服务体系</w:t>
            </w:r>
          </w:p>
        </w:tc>
      </w:tr>
      <w:tr w14:paraId="5D51DA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936E51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5AA647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加大对符合条件的企业上市融资和挂牌服务力度，充分发挥科创债作用，支持企业获得更多融资。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331011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1583C9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449726C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2F85C08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提升“渝金通”数智金融服务平台实战实效能力，迭代升级民营小微金融、通道金融等特色场景，不断健全“股、贷、保、担”全生命周期金融产品服务体系。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7B544F2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区政府办公室</w:t>
            </w:r>
          </w:p>
        </w:tc>
      </w:tr>
      <w:tr w14:paraId="18AD80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18A2F3A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6814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0D98856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引导金融机构将金融服务嵌入“人工智能（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）+产业”等数字化场景，围绕重大项目、重点企业和重要产业链，加强场景聚合、生态对接，实现“一站式”金融服务，优化信贷审批流程，缩短信贷审批时间。</w:t>
            </w:r>
          </w:p>
        </w:tc>
        <w:tc>
          <w:tcPr>
            <w:tcW w:w="1742" w:type="dxa"/>
            <w:noWrap w:val="0"/>
            <w:tcMar>
              <w:top w:w="96" w:type="dxa"/>
              <w:left w:w="142" w:type="dxa"/>
              <w:bottom w:w="96" w:type="dxa"/>
              <w:right w:w="142" w:type="dxa"/>
            </w:tcMar>
            <w:vAlign w:val="center"/>
          </w:tcPr>
          <w:p w14:paraId="34AA84A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1842DA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F94FEAA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七、打造“信用重庆”升级版专项行动</w:t>
            </w:r>
          </w:p>
        </w:tc>
      </w:tr>
      <w:tr w14:paraId="20C320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707DDFF8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（一）加强政府守信践诺</w:t>
            </w:r>
          </w:p>
        </w:tc>
      </w:tr>
      <w:tr w14:paraId="575975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378970F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A31BC4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24"/>
                <w:szCs w:val="24"/>
              </w:rPr>
              <w:t>持续归集、受理、处置政府机构在政府采购、项目建设、招商引资等领域不履行约定义务的失信线索，督导政府机构纠正失信行为。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D2E79B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7096E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2918ADF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06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1BF0CA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持续开展地方政府公共信用综合评价，加强评价结果运用，对失信情况严重的政府机构督促整改。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64E01A3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5D0473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F1C8E3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7E9D2D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推动被纳入失信被执行人的政府机构及时履行法院生效判决，修复信用状况，确保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我区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涉政府机构失信被执行人动态清零。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C44CE2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2AB985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6467E0C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B7CA78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建立涉政府机构未自动履行生效法律文书专项督促工作机制，督促涉政府机构被执行人及时履行法院生效判决。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931538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区法院</w:t>
            </w:r>
          </w:p>
        </w:tc>
      </w:tr>
      <w:tr w14:paraId="5EFBBF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96126B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25A19D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推广政府合同履约监管系统，持续打造“信用+政府合同履约”应用场景。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744575C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3F9714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019DAFB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（二）优化市场信用环境</w:t>
            </w:r>
          </w:p>
        </w:tc>
      </w:tr>
      <w:tr w14:paraId="7DB00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748989A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3843BBE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落实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《重庆市公共信用评价管理办法》，规范公共信用评价。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FBAE0D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106C4B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720E197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88E0EF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动态更新失信惩戒措施清单，推动依法依规实施失信惩戒措施。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761C452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1566C9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19021E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5661D6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推广信用修复“一件事”办事场景，优化办理流程，减免证明材料，快速办理符合条件的信用修复诉求。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3D5549C3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144E3B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3F268BE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（三）推进社会信用建设</w:t>
            </w:r>
          </w:p>
        </w:tc>
      </w:tr>
      <w:tr w14:paraId="4A655E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0339577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269F3D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持续推进专用信用报告代替企业有无违法违规证明。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4FC7350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5E8013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C93A85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814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2954D64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持续优化“全国融资信用服务平台（重庆站）”服务功能，创新以信用评价为基础的融资增信模式，推广产业链信用融资，帮助无抵押、无担保的小微企业以信用资产换取融资便利，融资授信规模达到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亿元。</w:t>
            </w:r>
          </w:p>
        </w:tc>
        <w:tc>
          <w:tcPr>
            <w:tcW w:w="1742" w:type="dxa"/>
            <w:noWrap w:val="0"/>
            <w:tcMar>
              <w:top w:w="108" w:type="dxa"/>
              <w:left w:w="142" w:type="dxa"/>
              <w:bottom w:w="108" w:type="dxa"/>
              <w:right w:w="142" w:type="dxa"/>
            </w:tcMar>
            <w:vAlign w:val="center"/>
          </w:tcPr>
          <w:p w14:paraId="1CC6E80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2CD06F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16B1839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8BF825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持续打造信用赋能超大城市治理场景矩阵，大力推动守信激励“信用+”场景建设，实现信用激励在更多行业应用。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16D73DC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0BCA8C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9228C83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八、助企暖企护航成长专项行动</w:t>
            </w:r>
          </w:p>
        </w:tc>
      </w:tr>
      <w:tr w14:paraId="333953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3F033D80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（一）建立健全政企沟通服务机制</w:t>
            </w:r>
          </w:p>
        </w:tc>
      </w:tr>
      <w:tr w14:paraId="275481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D6C49A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08F8CA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打造“政企同心·渝商渝好”“亲清服务 渝悦发展”“年轻一代民营经济人士‘十百千万’培育工程”工作品牌，定期召开政企沟通座谈会，常态化开展政策宣讲、政策解读、产融对接、项目推介等服务活动。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70D578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区委统战部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区工商联</w:t>
            </w:r>
          </w:p>
        </w:tc>
      </w:tr>
      <w:tr w14:paraId="331B2F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8B4A753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51C42E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推动构建市政府领导和市级部门负责同志与民营企业沟通交流的“双会”制度，围绕强链延链补链融链，开展民营经济沟通交流专题活动。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CD346A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70B5A0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3CBB436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040B83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开展民营企业大调研大走访专项行动，主动问需、问困、问计于民营企业。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B29FF0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区委统战部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区工商联</w:t>
            </w:r>
          </w:p>
        </w:tc>
      </w:tr>
      <w:tr w14:paraId="67C254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B50486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0BEA83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完善渝商e服务应用，优化“民企直通”应用场景，提高民企困难诉求办结率至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%以上。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928EC5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区委统战部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区工商联</w:t>
            </w:r>
          </w:p>
        </w:tc>
      </w:tr>
      <w:tr w14:paraId="005360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98178FC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（二）常态化做好涉企服务</w:t>
            </w:r>
          </w:p>
        </w:tc>
      </w:tr>
      <w:tr w14:paraId="33A26B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34627DD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F1C768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迭代建设“人工智能（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）+企业码上服务”综合场景应用功能，实现政策精准推送与兑现、企业诉求智能响应与解决、企业发展智能赋能与服务，全方位精准、高效服务企业。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A85123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20A677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6D102AB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781A37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持续深化“服务企业专员”制度，加强“服务企业专员”队伍建设，将服务力量下沉到企业一线，变“企业找服务”为“服务找企业”。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7E3C85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17879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33965F4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A6D2D1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持续优化中小企业公共服务平台，集聚专业服务机构，为经营主体提供全方位、专业化的第三方服务支持。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9C8C40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36C122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F6B5B5E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3A616E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动态更新重庆市减轻企业负担政策措施清单，持续降低企业生产经营成本。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ECD057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2C6D29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55B305E1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（三）防范化解拖欠中小企业账款问题</w:t>
            </w:r>
          </w:p>
        </w:tc>
      </w:tr>
      <w:tr w14:paraId="04F2F2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E53AEFC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21A8D76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健全防范和化解拖欠账款协同共治机制，开展清理拖欠企业账款专项行动，化解存量拖欠账款。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C5D0C8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13C914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347A2AA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7AAB6C9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严格执行《保障中小企业款项支付条例》，提升拖欠中小企业账款维权投诉线索办理质效。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5FBE03B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3FC8FB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5D38AE0C">
            <w:pP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九、正面典型推广和反面典型通报</w:t>
            </w: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eastAsia="zh-CN"/>
              </w:rPr>
              <w:t>专项</w:t>
            </w: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行动</w:t>
            </w:r>
          </w:p>
        </w:tc>
      </w:tr>
      <w:tr w14:paraId="1276B7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33C3C353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（一）大力宣传正面典型</w:t>
            </w:r>
          </w:p>
        </w:tc>
      </w:tr>
      <w:tr w14:paraId="14BD45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21FBF27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7DE174A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总结改革成效、经验做法和典型案例，编制优化营商环境政策集和案例集，形成一批可复制、可推广的改革经验。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436C0A7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69BAED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F86FA16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431E267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围绕《重庆市民营经济促进条例》开展系列宣传活动，常态化开展政策宣讲、政策解读、产融对接、项目推介等服务活动。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D83049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10EF48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2E042364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62B5CD0A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强化典型培树，开展优秀民营企业和优秀民营企业家表彰活动。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4A835CE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区工商联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区经济信息委</w:t>
            </w:r>
          </w:p>
        </w:tc>
      </w:tr>
      <w:tr w14:paraId="1EAA50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222472D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6A07E071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持续开展“优化营商环境”“信用重庆”“打造民营经济发展高地”等主题宣传活动。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79D741B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557A30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0AF20BC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（二）开展反面典型归集通报</w:t>
            </w:r>
          </w:p>
        </w:tc>
      </w:tr>
      <w:tr w14:paraId="23242D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4070FD2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D565C0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通过区县自查、部门协查、第三方评估等方式，常态化归集扰乱市场公平竞争、政务服务不到位、涉企执法监管不规范、惠企政策落实不到位、政企沟通不顺畅等损害营商环境的问题线索。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0B07AE14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57F76C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2E497698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14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3E83790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完善损害营商环境问题核实机制，定期对问题整改情况进行通报，打通优化营商环境的堵点难点。</w:t>
            </w:r>
          </w:p>
        </w:tc>
        <w:tc>
          <w:tcPr>
            <w:tcW w:w="1742" w:type="dxa"/>
            <w:noWrap w:val="0"/>
            <w:tcMar>
              <w:top w:w="119" w:type="dxa"/>
              <w:left w:w="142" w:type="dxa"/>
              <w:bottom w:w="119" w:type="dxa"/>
              <w:right w:w="142" w:type="dxa"/>
            </w:tcMar>
            <w:vAlign w:val="center"/>
          </w:tcPr>
          <w:p w14:paraId="1F94072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区发展改革委</w:t>
            </w:r>
          </w:p>
        </w:tc>
      </w:tr>
      <w:tr w14:paraId="290332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32" w:type="dxa"/>
            <w:gridSpan w:val="3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5DDF9C8">
            <w:pP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（三）常态化开展损害营商环境的腐败和作风问题整治</w:t>
            </w:r>
          </w:p>
        </w:tc>
      </w:tr>
      <w:tr w14:paraId="51DA9A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4A4FAEA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826226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聚焦行政审批、执法司法、招标投标等服务事项集中的重点行业、领域、部门，严查公职人员以权谋私、贪污受贿、权力寻租、利益输送、吃拿卡要等破坏营商环境的不正之风和腐败问题，通报曝光一批典型案例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03A32C29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区纪委监委机关</w:t>
            </w:r>
          </w:p>
        </w:tc>
      </w:tr>
      <w:tr w14:paraId="53B291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29D78B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B3EC685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化群众身边不正之风和腐败问题集中整治，坚决纠治面对企业诉求消极应付、冷硬横推、敷衍塞责等形式主义、官僚主义问题，坚决查处违规异地执法、趋利性执法等行为，大力整治乱收费、乱罚款、乱检查、乱查封、乱摊派、漠视企业合法诉求、拖欠民营企业和有关个人资金等问题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725860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区纪委监委机关</w:t>
            </w:r>
          </w:p>
        </w:tc>
      </w:tr>
      <w:tr w14:paraId="575330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2D5D930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509BAD7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承接使用市纪委监委“党建·公权力大数据监督”应用，用好工程建设项目招标投标监督、政府采购监督、政务服务监督、执法监督等子场景，构建“预警—核查—整改—建制”全链条闭环治理体系。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B877F6F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区纪委监委机关</w:t>
            </w:r>
          </w:p>
        </w:tc>
      </w:tr>
      <w:tr w14:paraId="59BF78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76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0EDAA92"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6814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8BC9632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eastAsia="zh-CN"/>
              </w:rPr>
              <w:t>承接使用市纪委监委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“党建·风正巴渝”应用，针对营商环境领域突出问题，</w:t>
            </w: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4"/>
                <w:szCs w:val="24"/>
                <w:highlight w:val="none"/>
                <w:lang w:eastAsia="zh-CN"/>
              </w:rPr>
              <w:t>运用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监督模型前移监督关口，构建形成同向发力、协同推动的监督格局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。</w:t>
            </w:r>
          </w:p>
        </w:tc>
        <w:tc>
          <w:tcPr>
            <w:tcW w:w="1742" w:type="dxa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6A511FF6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区纪委监委机关</w:t>
            </w:r>
          </w:p>
        </w:tc>
      </w:tr>
    </w:tbl>
    <w:p w14:paraId="424FD8D5"/>
    <w:p w14:paraId="44B26E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F497CF0-CFAA-477C-BDED-09E0CDC351A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0691CA4-1525-457C-AB73-D1D2C37C1A7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315ECAF-89A9-4877-87DE-A92B73CB1E53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6804FBC-8F4E-4417-9A9F-A9B38179BB5D}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E3F0393-180E-407B-9183-E5D39D9466A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1431785-3356-4FA4-B7C9-B233A5611FD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77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2026-06-29T06:59:27Z</dcterms:created>
  <dc:creator>Administrator</dc:creator>
  <cp:lastModifiedBy>哦了个豁</cp:lastModifiedBy>
  <dcterms:modified xsi:type="dcterms:W3CDTF">2026-06-29T07:00:20Z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eyJoZGlkIjoiZTQ4Yjg3MWI5ZjZmMTE0NGUzZWFiOWUzNzI4NWI0YWUiLCJ1c2VySWQiOiIzNTU3MzUxMzkifQ==</vt:lpwstr>
  </property>
  <property fmtid="{D5CDD505-2E9C-101B-9397-08002B2CF9AE}" pid="4" name="ICV">
    <vt:lpwstr>6F8A7DC483654EE19345827545386055_12</vt:lpwstr>
  </property>
</Properties>
</file>