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pacing w:line="594" w:lineRule="exact"/>
        <w:jc w:val="center"/>
        <w:textAlignment w:val="auto"/>
        <w:outlineLvl w:val="0"/>
        <w:rPr>
          <w:rFonts w:hint="eastAsia" w:eastAsia="方正小标宋_GBK"/>
          <w:sz w:val="44"/>
          <w:szCs w:val="44"/>
          <w:lang w:eastAsia="zh-CN"/>
        </w:rPr>
      </w:pPr>
      <w:bookmarkStart w:id="0" w:name="_Toc18646"/>
      <w:r>
        <w:rPr>
          <w:rFonts w:eastAsia="方正小标宋_GBK"/>
          <w:sz w:val="44"/>
          <w:szCs w:val="44"/>
        </w:rPr>
        <w:t>重庆市潼南区</w:t>
      </w:r>
      <w:r>
        <w:rPr>
          <w:rFonts w:hint="eastAsia" w:eastAsia="方正小标宋_GBK"/>
          <w:sz w:val="44"/>
          <w:szCs w:val="44"/>
        </w:rPr>
        <w:t>大数据发展管理</w:t>
      </w:r>
      <w:r>
        <w:rPr>
          <w:rFonts w:eastAsia="方正小标宋_GBK"/>
          <w:sz w:val="44"/>
          <w:szCs w:val="44"/>
        </w:rPr>
        <w:t>局</w:t>
      </w:r>
      <w:r>
        <w:rPr>
          <w:rFonts w:hint="eastAsia" w:eastAsia="方正小标宋_GBK"/>
          <w:sz w:val="44"/>
          <w:szCs w:val="44"/>
          <w:lang w:eastAsia="zh-CN"/>
        </w:rPr>
        <w:t>（本级）</w:t>
      </w:r>
    </w:p>
    <w:p>
      <w:pPr>
        <w:keepNext w:val="0"/>
        <w:keepLines w:val="0"/>
        <w:pageBreakBefore w:val="0"/>
        <w:widowControl w:val="0"/>
        <w:kinsoku/>
        <w:wordWrap/>
        <w:overflowPunct/>
        <w:topLinePunct w:val="0"/>
        <w:autoSpaceDE/>
        <w:autoSpaceDN/>
        <w:bidi w:val="0"/>
        <w:adjustRightInd/>
        <w:spacing w:line="594" w:lineRule="exact"/>
        <w:jc w:val="center"/>
        <w:textAlignment w:val="auto"/>
        <w:rPr>
          <w:rFonts w:eastAsia="方正小标宋_GBK"/>
          <w:sz w:val="44"/>
          <w:szCs w:val="44"/>
        </w:rPr>
      </w:pPr>
      <w:r>
        <w:rPr>
          <w:rFonts w:eastAsia="方正小标宋_GBK"/>
          <w:sz w:val="44"/>
          <w:szCs w:val="44"/>
        </w:rPr>
        <w:t>202</w:t>
      </w:r>
      <w:r>
        <w:rPr>
          <w:rFonts w:hint="eastAsia" w:eastAsia="方正小标宋_GBK"/>
          <w:sz w:val="44"/>
          <w:szCs w:val="44"/>
          <w:lang w:val="en-US" w:eastAsia="zh-CN"/>
        </w:rPr>
        <w:t>5</w:t>
      </w:r>
      <w:r>
        <w:rPr>
          <w:rFonts w:eastAsia="方正小标宋_GBK"/>
          <w:sz w:val="44"/>
          <w:szCs w:val="44"/>
        </w:rPr>
        <w:t>年部门预算情况说明</w:t>
      </w:r>
    </w:p>
    <w:bookmarkEnd w:id="0"/>
    <w:p>
      <w:pPr>
        <w:keepNext w:val="0"/>
        <w:keepLines w:val="0"/>
        <w:pageBreakBefore w:val="0"/>
        <w:widowControl w:val="0"/>
        <w:kinsoku/>
        <w:wordWrap/>
        <w:overflowPunct/>
        <w:topLinePunct w:val="0"/>
        <w:autoSpaceDE/>
        <w:autoSpaceDN/>
        <w:bidi w:val="0"/>
        <w:adjustRightInd/>
        <w:spacing w:line="594" w:lineRule="exact"/>
        <w:ind w:firstLine="880" w:firstLineChars="200"/>
        <w:jc w:val="center"/>
        <w:textAlignment w:val="auto"/>
        <w:rPr>
          <w:rFonts w:eastAsia="仿宋_GB2312"/>
          <w:sz w:val="44"/>
          <w:szCs w:val="44"/>
        </w:rPr>
      </w:pPr>
    </w:p>
    <w:p>
      <w:pPr>
        <w:keepNext w:val="0"/>
        <w:keepLines w:val="0"/>
        <w:pageBreakBefore w:val="0"/>
        <w:widowControl w:val="0"/>
        <w:kinsoku/>
        <w:wordWrap/>
        <w:overflowPunct/>
        <w:topLinePunct w:val="0"/>
        <w:autoSpaceDE/>
        <w:autoSpaceDN/>
        <w:bidi w:val="0"/>
        <w:adjustRightInd/>
        <w:spacing w:line="594" w:lineRule="exact"/>
        <w:ind w:firstLine="640" w:firstLineChars="200"/>
        <w:textAlignment w:val="auto"/>
        <w:rPr>
          <w:rFonts w:eastAsia="仿宋_GB2312"/>
          <w:sz w:val="32"/>
        </w:rPr>
      </w:pPr>
      <w:r>
        <w:rPr>
          <w:rFonts w:eastAsia="黑体"/>
          <w:sz w:val="32"/>
          <w:szCs w:val="32"/>
        </w:rPr>
        <w:t>一、单位基本情况</w:t>
      </w:r>
    </w:p>
    <w:p>
      <w:pPr>
        <w:keepNext w:val="0"/>
        <w:keepLines w:val="0"/>
        <w:pageBreakBefore w:val="0"/>
        <w:widowControl w:val="0"/>
        <w:kinsoku/>
        <w:wordWrap/>
        <w:overflowPunct/>
        <w:topLinePunct w:val="0"/>
        <w:autoSpaceDE/>
        <w:autoSpaceDN/>
        <w:bidi w:val="0"/>
        <w:adjustRightInd/>
        <w:spacing w:line="594" w:lineRule="exact"/>
        <w:ind w:firstLine="640" w:firstLineChars="200"/>
        <w:textAlignment w:val="auto"/>
        <w:rPr>
          <w:rFonts w:eastAsia="仿宋_GB2312"/>
          <w:sz w:val="32"/>
        </w:rPr>
      </w:pPr>
      <w:r>
        <w:rPr>
          <w:rFonts w:hint="eastAsia" w:eastAsia="仿宋_GB2312"/>
          <w:sz w:val="32"/>
        </w:rPr>
        <w:t>重庆市潼南区大数据应用发展管理局是在</w:t>
      </w:r>
      <w:r>
        <w:rPr>
          <w:rFonts w:eastAsia="仿宋_GB2312"/>
          <w:sz w:val="32"/>
        </w:rPr>
        <w:t>2019</w:t>
      </w:r>
      <w:r>
        <w:rPr>
          <w:rFonts w:hint="eastAsia" w:eastAsia="仿宋_GB2312"/>
          <w:sz w:val="32"/>
        </w:rPr>
        <w:t>年机构改革时新成立的正处级政府工作部门。</w:t>
      </w:r>
    </w:p>
    <w:p>
      <w:pPr>
        <w:keepNext w:val="0"/>
        <w:keepLines w:val="0"/>
        <w:pageBreakBefore w:val="0"/>
        <w:widowControl w:val="0"/>
        <w:kinsoku/>
        <w:wordWrap/>
        <w:overflowPunct/>
        <w:topLinePunct w:val="0"/>
        <w:autoSpaceDE/>
        <w:autoSpaceDN/>
        <w:bidi w:val="0"/>
        <w:adjustRightInd/>
        <w:spacing w:line="594" w:lineRule="exact"/>
        <w:ind w:firstLine="640" w:firstLineChars="200"/>
        <w:textAlignment w:val="auto"/>
        <w:rPr>
          <w:rFonts w:eastAsia="仿宋_GB2312"/>
          <w:sz w:val="32"/>
        </w:rPr>
      </w:pPr>
      <w:r>
        <w:rPr>
          <w:rFonts w:hint="eastAsia" w:eastAsia="仿宋_GB2312"/>
          <w:sz w:val="32"/>
          <w:lang w:val="en-US" w:eastAsia="zh-CN"/>
        </w:rPr>
        <w:t>1、</w:t>
      </w:r>
      <w:r>
        <w:rPr>
          <w:rFonts w:hint="eastAsia" w:eastAsia="仿宋_GB2312"/>
          <w:sz w:val="32"/>
        </w:rPr>
        <w:t>负责贯彻执行国家、市有关大数据、人工智能、信息化、电子政务、智慧城市的法律、法规和方针政策，组织拟草本区大数据相关的规范性文件，组织实施相关行业技术规范和标准。编制本区大数据、人工智能、信息化、智慧城市发展规划和年度计划，拟订相关政策措施和评价体系的实施方案。</w:t>
      </w:r>
    </w:p>
    <w:p>
      <w:pPr>
        <w:keepNext w:val="0"/>
        <w:keepLines w:val="0"/>
        <w:pageBreakBefore w:val="0"/>
        <w:widowControl w:val="0"/>
        <w:kinsoku/>
        <w:wordWrap/>
        <w:overflowPunct/>
        <w:topLinePunct w:val="0"/>
        <w:autoSpaceDE/>
        <w:autoSpaceDN/>
        <w:bidi w:val="0"/>
        <w:adjustRightInd/>
        <w:spacing w:line="594" w:lineRule="exact"/>
        <w:ind w:firstLine="640" w:firstLineChars="200"/>
        <w:textAlignment w:val="auto"/>
        <w:rPr>
          <w:rFonts w:eastAsia="仿宋_GB2312"/>
          <w:sz w:val="32"/>
        </w:rPr>
      </w:pPr>
      <w:r>
        <w:rPr>
          <w:rFonts w:hint="eastAsia" w:eastAsia="仿宋_GB2312"/>
          <w:sz w:val="32"/>
          <w:lang w:val="en-US" w:eastAsia="zh-CN"/>
        </w:rPr>
        <w:t>2、</w:t>
      </w:r>
      <w:r>
        <w:rPr>
          <w:rFonts w:hint="eastAsia" w:eastAsia="仿宋_GB2312"/>
          <w:sz w:val="32"/>
        </w:rPr>
        <w:t>负责数据资源建设、管理，促进大数据政用、民用、商用。负责推进全区政府数据采集汇聚、登记管理、共享开放。负责推动社会数据汇聚融合、互联互通、资源共享。负责研究推进数据资源的流通交易。负责推进社会公共信息资源整合和应用。负责推动全区数据安全体系建设工作。</w:t>
      </w:r>
    </w:p>
    <w:p>
      <w:pPr>
        <w:keepNext w:val="0"/>
        <w:keepLines w:val="0"/>
        <w:pageBreakBefore w:val="0"/>
        <w:widowControl w:val="0"/>
        <w:kinsoku/>
        <w:wordWrap/>
        <w:overflowPunct/>
        <w:topLinePunct w:val="0"/>
        <w:autoSpaceDE/>
        <w:autoSpaceDN/>
        <w:bidi w:val="0"/>
        <w:adjustRightInd/>
        <w:spacing w:line="594" w:lineRule="exact"/>
        <w:ind w:firstLine="640" w:firstLineChars="200"/>
        <w:textAlignment w:val="auto"/>
        <w:rPr>
          <w:rFonts w:eastAsia="仿宋_GB2312"/>
          <w:sz w:val="32"/>
        </w:rPr>
      </w:pPr>
      <w:r>
        <w:rPr>
          <w:rFonts w:hint="eastAsia" w:eastAsia="仿宋_GB2312"/>
          <w:sz w:val="32"/>
          <w:lang w:val="en-US" w:eastAsia="zh-CN"/>
        </w:rPr>
        <w:t>3、</w:t>
      </w:r>
      <w:r>
        <w:rPr>
          <w:rFonts w:hint="eastAsia" w:eastAsia="仿宋_GB2312"/>
          <w:sz w:val="32"/>
        </w:rPr>
        <w:t>负责全区大数据应用发展管理。统筹推进大数据、人工智能等新一代信息技术和国民经济各领域融合应用。推动大数据、人工智能等产学研用结合，推动大数据、人工智能等新兴领域发展。</w:t>
      </w:r>
    </w:p>
    <w:p>
      <w:pPr>
        <w:keepNext w:val="0"/>
        <w:keepLines w:val="0"/>
        <w:pageBreakBefore w:val="0"/>
        <w:widowControl w:val="0"/>
        <w:kinsoku/>
        <w:wordWrap/>
        <w:overflowPunct/>
        <w:topLinePunct w:val="0"/>
        <w:autoSpaceDE/>
        <w:autoSpaceDN/>
        <w:bidi w:val="0"/>
        <w:adjustRightInd/>
        <w:spacing w:line="594" w:lineRule="exact"/>
        <w:ind w:firstLine="640" w:firstLineChars="200"/>
        <w:textAlignment w:val="auto"/>
        <w:rPr>
          <w:rFonts w:eastAsia="仿宋_GB2312"/>
          <w:sz w:val="32"/>
        </w:rPr>
      </w:pPr>
      <w:r>
        <w:rPr>
          <w:rFonts w:hint="eastAsia" w:eastAsia="仿宋_GB2312"/>
          <w:sz w:val="32"/>
          <w:lang w:val="en-US" w:eastAsia="zh-CN"/>
        </w:rPr>
        <w:t>4、</w:t>
      </w:r>
      <w:r>
        <w:rPr>
          <w:rFonts w:hint="eastAsia" w:eastAsia="仿宋_GB2312"/>
          <w:sz w:val="32"/>
        </w:rPr>
        <w:t>统筹推进全区信息化应用工作。统筹推进全区智慧城市建设。承担电子政务基础建设职能。负责协调跨部门、跨行业、跨领域的信息化应用，协调解决信息化建设中的重大问题。</w:t>
      </w:r>
    </w:p>
    <w:p>
      <w:pPr>
        <w:keepNext w:val="0"/>
        <w:keepLines w:val="0"/>
        <w:pageBreakBefore w:val="0"/>
        <w:widowControl w:val="0"/>
        <w:kinsoku/>
        <w:wordWrap/>
        <w:overflowPunct/>
        <w:topLinePunct w:val="0"/>
        <w:autoSpaceDE/>
        <w:autoSpaceDN/>
        <w:bidi w:val="0"/>
        <w:adjustRightInd/>
        <w:spacing w:line="594" w:lineRule="exact"/>
        <w:ind w:firstLine="640" w:firstLineChars="200"/>
        <w:textAlignment w:val="auto"/>
        <w:rPr>
          <w:rFonts w:eastAsia="仿宋_GB2312"/>
          <w:sz w:val="32"/>
        </w:rPr>
      </w:pPr>
      <w:r>
        <w:rPr>
          <w:rFonts w:hint="eastAsia" w:eastAsia="仿宋_GB2312"/>
          <w:sz w:val="32"/>
          <w:lang w:val="en-US" w:eastAsia="zh-CN"/>
        </w:rPr>
        <w:t>5、</w:t>
      </w:r>
      <w:r>
        <w:rPr>
          <w:rFonts w:hint="eastAsia" w:eastAsia="仿宋_GB2312"/>
          <w:sz w:val="32"/>
        </w:rPr>
        <w:t>负责协调全区信息基础设施建设。组织协调推动下一代网络部署和规模化商用。</w:t>
      </w:r>
    </w:p>
    <w:p>
      <w:pPr>
        <w:keepNext w:val="0"/>
        <w:keepLines w:val="0"/>
        <w:pageBreakBefore w:val="0"/>
        <w:widowControl w:val="0"/>
        <w:kinsoku/>
        <w:wordWrap/>
        <w:overflowPunct/>
        <w:topLinePunct w:val="0"/>
        <w:autoSpaceDE/>
        <w:autoSpaceDN/>
        <w:bidi w:val="0"/>
        <w:adjustRightInd/>
        <w:spacing w:line="594" w:lineRule="exact"/>
        <w:ind w:firstLine="640" w:firstLineChars="200"/>
        <w:textAlignment w:val="auto"/>
        <w:rPr>
          <w:rFonts w:eastAsia="仿宋_GB2312"/>
          <w:sz w:val="32"/>
        </w:rPr>
      </w:pPr>
      <w:r>
        <w:rPr>
          <w:rFonts w:hint="eastAsia" w:eastAsia="仿宋_GB2312"/>
          <w:sz w:val="32"/>
          <w:lang w:val="en-US" w:eastAsia="zh-CN"/>
        </w:rPr>
        <w:t>6、</w:t>
      </w:r>
      <w:r>
        <w:rPr>
          <w:rFonts w:hint="eastAsia" w:eastAsia="仿宋_GB2312"/>
          <w:sz w:val="32"/>
        </w:rPr>
        <w:t>负责推动大数据、人工智能、信息化、智慧城市领域对外交流合作。组织参与国际国内重大交流合作活动，指导大数据、人工智能、信息化、智慧城市人才队伍建设工作。指导相关行业协会、学会、联盟机构工作。</w:t>
      </w:r>
    </w:p>
    <w:p>
      <w:pPr>
        <w:keepNext w:val="0"/>
        <w:keepLines w:val="0"/>
        <w:pageBreakBefore w:val="0"/>
        <w:widowControl w:val="0"/>
        <w:kinsoku/>
        <w:wordWrap/>
        <w:overflowPunct/>
        <w:topLinePunct w:val="0"/>
        <w:autoSpaceDE/>
        <w:autoSpaceDN/>
        <w:bidi w:val="0"/>
        <w:adjustRightInd/>
        <w:spacing w:line="594" w:lineRule="exact"/>
        <w:ind w:firstLine="640" w:firstLineChars="200"/>
        <w:textAlignment w:val="auto"/>
        <w:rPr>
          <w:rFonts w:ascii="仿宋" w:hAnsi="仿宋" w:eastAsia="仿宋" w:cs="方正仿宋_GBK"/>
          <w:sz w:val="32"/>
        </w:rPr>
      </w:pPr>
      <w:r>
        <w:rPr>
          <w:rFonts w:hint="eastAsia" w:eastAsia="仿宋_GB2312"/>
          <w:sz w:val="32"/>
          <w:lang w:val="en-US" w:eastAsia="zh-CN"/>
        </w:rPr>
        <w:t>7、</w:t>
      </w:r>
      <w:r>
        <w:rPr>
          <w:rFonts w:hint="eastAsia" w:eastAsia="仿宋_GB2312"/>
          <w:sz w:val="32"/>
        </w:rPr>
        <w:t>完成区委、区政府交办的其他工作任</w:t>
      </w:r>
      <w:r>
        <w:rPr>
          <w:rFonts w:hint="eastAsia" w:ascii="仿宋" w:hAnsi="仿宋" w:eastAsia="仿宋" w:cs="方正仿宋_GBK"/>
          <w:color w:val="000000"/>
          <w:sz w:val="32"/>
          <w:szCs w:val="32"/>
        </w:rPr>
        <w:t>务。</w:t>
      </w:r>
    </w:p>
    <w:p>
      <w:pPr>
        <w:pStyle w:val="5"/>
        <w:keepNext w:val="0"/>
        <w:keepLines w:val="0"/>
        <w:pageBreakBefore w:val="0"/>
        <w:widowControl w:val="0"/>
        <w:numPr>
          <w:ilvl w:val="0"/>
          <w:numId w:val="1"/>
        </w:numPr>
        <w:tabs>
          <w:tab w:val="center" w:pos="4153"/>
          <w:tab w:val="left" w:pos="7275"/>
        </w:tabs>
        <w:kinsoku/>
        <w:wordWrap/>
        <w:overflowPunct/>
        <w:topLinePunct w:val="0"/>
        <w:autoSpaceDE/>
        <w:autoSpaceDN/>
        <w:bidi w:val="0"/>
        <w:adjustRightInd/>
        <w:spacing w:line="594" w:lineRule="exact"/>
        <w:ind w:left="640" w:firstLine="0" w:firstLineChars="0"/>
        <w:jc w:val="left"/>
        <w:textAlignment w:val="auto"/>
        <w:rPr>
          <w:rFonts w:ascii="楷体" w:hAnsi="楷体" w:eastAsia="楷体" w:cs="方正仿宋_GBK"/>
          <w:sz w:val="32"/>
        </w:rPr>
      </w:pPr>
      <w:r>
        <w:rPr>
          <w:rFonts w:hint="eastAsia" w:ascii="楷体" w:hAnsi="楷体" w:eastAsia="楷体" w:cs="方正仿宋_GBK"/>
          <w:sz w:val="32"/>
        </w:rPr>
        <w:t>单位构成。</w:t>
      </w:r>
    </w:p>
    <w:p>
      <w:pPr>
        <w:keepNext w:val="0"/>
        <w:keepLines w:val="0"/>
        <w:pageBreakBefore w:val="0"/>
        <w:widowControl w:val="0"/>
        <w:kinsoku/>
        <w:wordWrap/>
        <w:overflowPunct/>
        <w:topLinePunct w:val="0"/>
        <w:autoSpaceDE/>
        <w:autoSpaceDN/>
        <w:bidi w:val="0"/>
        <w:adjustRightInd/>
        <w:spacing w:line="594" w:lineRule="exact"/>
        <w:ind w:firstLine="684" w:firstLineChars="214"/>
        <w:textAlignment w:val="auto"/>
      </w:pPr>
      <w:r>
        <w:rPr>
          <w:rFonts w:hint="eastAsia" w:ascii="仿宋" w:hAnsi="仿宋" w:eastAsia="仿宋" w:cs="方正仿宋_GBK"/>
          <w:sz w:val="32"/>
        </w:rPr>
        <w:t>重庆市潼南区大数据应用发展管理局</w:t>
      </w:r>
      <w:r>
        <w:rPr>
          <w:rFonts w:hint="eastAsia" w:ascii="仿宋" w:hAnsi="仿宋" w:eastAsia="仿宋" w:cs="方正仿宋_GBK"/>
          <w:sz w:val="32"/>
          <w:lang w:eastAsia="zh-CN"/>
        </w:rPr>
        <w:t>（本级）</w:t>
      </w:r>
      <w:r>
        <w:rPr>
          <w:rFonts w:hint="eastAsia" w:ascii="仿宋" w:hAnsi="仿宋" w:eastAsia="仿宋" w:cs="方正仿宋_GBK"/>
          <w:color w:val="000000"/>
          <w:sz w:val="32"/>
          <w:szCs w:val="32"/>
        </w:rPr>
        <w:t>设下列内设机构：综合科、信息化推进科、数据管理应用科</w:t>
      </w:r>
      <w:r>
        <w:rPr>
          <w:rFonts w:hint="eastAsia" w:ascii="仿宋" w:hAnsi="仿宋" w:eastAsia="仿宋" w:cs="方正仿宋_GBK"/>
          <w:sz w:val="32"/>
        </w:rPr>
        <w:t>。</w:t>
      </w:r>
    </w:p>
    <w:p>
      <w:pPr>
        <w:keepNext w:val="0"/>
        <w:keepLines w:val="0"/>
        <w:pageBreakBefore w:val="0"/>
        <w:widowControl w:val="0"/>
        <w:kinsoku/>
        <w:wordWrap/>
        <w:overflowPunct/>
        <w:topLinePunct w:val="0"/>
        <w:autoSpaceDE/>
        <w:autoSpaceDN/>
        <w:bidi w:val="0"/>
        <w:adjustRightInd/>
        <w:spacing w:line="594" w:lineRule="exact"/>
        <w:ind w:firstLine="684" w:firstLineChars="214"/>
        <w:textAlignment w:val="auto"/>
        <w:rPr>
          <w:rFonts w:eastAsia="黑体"/>
          <w:sz w:val="32"/>
          <w:szCs w:val="32"/>
        </w:rPr>
      </w:pPr>
      <w:r>
        <w:rPr>
          <w:rFonts w:eastAsia="黑体"/>
          <w:sz w:val="32"/>
          <w:szCs w:val="32"/>
        </w:rPr>
        <w:t>二、部门收支总体情况</w:t>
      </w:r>
    </w:p>
    <w:p>
      <w:pPr>
        <w:keepNext w:val="0"/>
        <w:keepLines w:val="0"/>
        <w:pageBreakBefore w:val="0"/>
        <w:widowControl w:val="0"/>
        <w:kinsoku/>
        <w:wordWrap/>
        <w:overflowPunct/>
        <w:topLinePunct w:val="0"/>
        <w:autoSpaceDE/>
        <w:autoSpaceDN/>
        <w:bidi w:val="0"/>
        <w:adjustRightInd/>
        <w:spacing w:line="594" w:lineRule="exact"/>
        <w:ind w:firstLine="684" w:firstLineChars="214"/>
        <w:textAlignment w:val="auto"/>
        <w:rPr>
          <w:rFonts w:eastAsia="仿宋_GB2312"/>
          <w:sz w:val="32"/>
        </w:rPr>
      </w:pPr>
      <w:r>
        <w:rPr>
          <w:rFonts w:eastAsia="仿宋_GB2312"/>
          <w:sz w:val="32"/>
        </w:rPr>
        <w:t>（一）收入预算</w:t>
      </w:r>
      <w:r>
        <w:rPr>
          <w:rFonts w:hint="eastAsia" w:eastAsia="仿宋_GB2312"/>
          <w:sz w:val="32"/>
          <w:lang w:val="en-US" w:eastAsia="zh-CN"/>
        </w:rPr>
        <w:t>：2025年年初预算数701.87万元，其中：一般公共预算拨款701.87万元。</w:t>
      </w:r>
    </w:p>
    <w:p>
      <w:pPr>
        <w:keepNext w:val="0"/>
        <w:keepLines w:val="0"/>
        <w:pageBreakBefore w:val="0"/>
        <w:widowControl w:val="0"/>
        <w:kinsoku/>
        <w:wordWrap/>
        <w:overflowPunct/>
        <w:topLinePunct w:val="0"/>
        <w:autoSpaceDE/>
        <w:autoSpaceDN/>
        <w:bidi w:val="0"/>
        <w:adjustRightInd/>
        <w:spacing w:line="594" w:lineRule="exact"/>
        <w:ind w:firstLine="684" w:firstLineChars="214"/>
        <w:textAlignment w:val="auto"/>
        <w:rPr>
          <w:rFonts w:hint="eastAsia" w:eastAsia="仿宋_GB2312"/>
          <w:sz w:val="32"/>
          <w:lang w:val="en-US" w:eastAsia="zh-CN"/>
        </w:rPr>
      </w:pPr>
      <w:r>
        <w:rPr>
          <w:rFonts w:eastAsia="仿宋_GB2312"/>
          <w:sz w:val="32"/>
        </w:rPr>
        <w:t>（二）支出预算</w:t>
      </w:r>
      <w:r>
        <w:rPr>
          <w:rFonts w:hint="eastAsia" w:eastAsia="仿宋_GB2312"/>
          <w:sz w:val="32"/>
          <w:lang w:val="en-US" w:eastAsia="zh-CN"/>
        </w:rPr>
        <w:t>：2025年年初预算数701.87万元，其中：社会保障和就业支出31.32万元，卫生健康支出12.92万元，住房保障支出15.59万元，资源勘探工业信息等支出642.04万元。</w:t>
      </w:r>
    </w:p>
    <w:p>
      <w:pPr>
        <w:keepNext w:val="0"/>
        <w:keepLines w:val="0"/>
        <w:pageBreakBefore w:val="0"/>
        <w:widowControl w:val="0"/>
        <w:kinsoku/>
        <w:wordWrap/>
        <w:overflowPunct/>
        <w:topLinePunct w:val="0"/>
        <w:autoSpaceDE/>
        <w:autoSpaceDN/>
        <w:bidi w:val="0"/>
        <w:adjustRightInd/>
        <w:spacing w:line="594" w:lineRule="exact"/>
        <w:ind w:firstLine="684" w:firstLineChars="214"/>
        <w:textAlignment w:val="auto"/>
        <w:rPr>
          <w:rFonts w:eastAsia="黑体"/>
          <w:sz w:val="32"/>
          <w:szCs w:val="32"/>
        </w:rPr>
      </w:pPr>
      <w:r>
        <w:rPr>
          <w:rFonts w:eastAsia="黑体"/>
          <w:sz w:val="32"/>
          <w:szCs w:val="32"/>
        </w:rPr>
        <w:t>三、部门预算情况说明</w:t>
      </w:r>
    </w:p>
    <w:p>
      <w:pPr>
        <w:keepNext w:val="0"/>
        <w:keepLines w:val="0"/>
        <w:pageBreakBefore w:val="0"/>
        <w:widowControl w:val="0"/>
        <w:kinsoku/>
        <w:wordWrap/>
        <w:overflowPunct/>
        <w:topLinePunct w:val="0"/>
        <w:autoSpaceDE/>
        <w:autoSpaceDN/>
        <w:bidi w:val="0"/>
        <w:adjustRightInd/>
        <w:spacing w:line="594" w:lineRule="exact"/>
        <w:ind w:firstLine="684" w:firstLineChars="214"/>
        <w:textAlignment w:val="auto"/>
        <w:rPr>
          <w:rFonts w:hint="eastAsia" w:eastAsia="仿宋_GB2312"/>
          <w:sz w:val="32"/>
          <w:lang w:val="en-US" w:eastAsia="zh-CN"/>
        </w:rPr>
      </w:pPr>
      <w:r>
        <w:rPr>
          <w:rFonts w:ascii="仿宋" w:hAnsi="仿宋" w:eastAsia="仿宋" w:cs="方正仿宋_GBK"/>
          <w:sz w:val="32"/>
        </w:rPr>
        <w:t>2</w:t>
      </w:r>
      <w:r>
        <w:rPr>
          <w:rFonts w:hint="eastAsia" w:eastAsia="仿宋_GB2312"/>
          <w:sz w:val="32"/>
          <w:lang w:val="en-US" w:eastAsia="zh-CN"/>
        </w:rPr>
        <w:t>025年一般公共预算财政拨款收入701.87万元，一般公共预算财政拨款支出701.87万元。其中：基本支出236.87万元；项目支出465万元。</w:t>
      </w:r>
    </w:p>
    <w:p>
      <w:pPr>
        <w:keepNext w:val="0"/>
        <w:keepLines w:val="0"/>
        <w:pageBreakBefore w:val="0"/>
        <w:widowControl w:val="0"/>
        <w:kinsoku/>
        <w:wordWrap/>
        <w:overflowPunct/>
        <w:topLinePunct w:val="0"/>
        <w:autoSpaceDE/>
        <w:autoSpaceDN/>
        <w:bidi w:val="0"/>
        <w:adjustRightInd/>
        <w:spacing w:line="594" w:lineRule="exact"/>
        <w:ind w:firstLine="684" w:firstLineChars="214"/>
        <w:textAlignment w:val="auto"/>
        <w:rPr>
          <w:rFonts w:eastAsia="黑体"/>
          <w:sz w:val="32"/>
          <w:szCs w:val="32"/>
        </w:rPr>
      </w:pPr>
      <w:r>
        <w:rPr>
          <w:rFonts w:eastAsia="黑体"/>
          <w:sz w:val="32"/>
          <w:szCs w:val="32"/>
        </w:rPr>
        <w:t>四、“三公”经费情况说明</w:t>
      </w:r>
    </w:p>
    <w:p>
      <w:pPr>
        <w:keepNext w:val="0"/>
        <w:keepLines w:val="0"/>
        <w:pageBreakBefore w:val="0"/>
        <w:widowControl w:val="0"/>
        <w:kinsoku/>
        <w:wordWrap/>
        <w:overflowPunct/>
        <w:topLinePunct w:val="0"/>
        <w:autoSpaceDE/>
        <w:autoSpaceDN/>
        <w:bidi w:val="0"/>
        <w:adjustRightInd/>
        <w:spacing w:line="594" w:lineRule="exact"/>
        <w:ind w:firstLine="684" w:firstLineChars="214"/>
        <w:textAlignment w:val="auto"/>
        <w:rPr>
          <w:rFonts w:hint="eastAsia" w:eastAsia="仿宋_GB2312"/>
          <w:sz w:val="32"/>
          <w:lang w:val="en-US" w:eastAsia="zh-CN"/>
        </w:rPr>
      </w:pPr>
      <w:r>
        <w:rPr>
          <w:rFonts w:hint="eastAsia" w:eastAsia="仿宋_GB2312"/>
          <w:sz w:val="32"/>
          <w:lang w:val="en-US" w:eastAsia="zh-CN"/>
        </w:rPr>
        <w:t>2025年“三公”经费预算5万元。其中：公务接待费1.5万元；公务用车运行维护费3.5万元，与2024年持平。</w:t>
      </w:r>
    </w:p>
    <w:p>
      <w:pPr>
        <w:keepNext w:val="0"/>
        <w:keepLines w:val="0"/>
        <w:pageBreakBefore w:val="0"/>
        <w:widowControl w:val="0"/>
        <w:kinsoku/>
        <w:wordWrap/>
        <w:overflowPunct/>
        <w:topLinePunct w:val="0"/>
        <w:autoSpaceDE/>
        <w:autoSpaceDN/>
        <w:bidi w:val="0"/>
        <w:adjustRightInd/>
        <w:spacing w:line="594" w:lineRule="exact"/>
        <w:ind w:firstLine="684" w:firstLineChars="214"/>
        <w:textAlignment w:val="auto"/>
        <w:rPr>
          <w:rFonts w:eastAsia="黑体"/>
          <w:sz w:val="32"/>
          <w:szCs w:val="32"/>
        </w:rPr>
      </w:pPr>
      <w:r>
        <w:rPr>
          <w:rFonts w:eastAsia="黑体"/>
          <w:sz w:val="32"/>
          <w:szCs w:val="32"/>
        </w:rPr>
        <w:t>五、其他重要事项的情况说明</w:t>
      </w:r>
    </w:p>
    <w:p>
      <w:pPr>
        <w:keepNext w:val="0"/>
        <w:keepLines w:val="0"/>
        <w:pageBreakBefore w:val="0"/>
        <w:widowControl w:val="0"/>
        <w:kinsoku/>
        <w:wordWrap/>
        <w:overflowPunct/>
        <w:topLinePunct w:val="0"/>
        <w:autoSpaceDE/>
        <w:autoSpaceDN/>
        <w:bidi w:val="0"/>
        <w:adjustRightInd/>
        <w:spacing w:line="594" w:lineRule="exact"/>
        <w:ind w:firstLine="684" w:firstLineChars="214"/>
        <w:textAlignment w:val="auto"/>
        <w:rPr>
          <w:rFonts w:hint="eastAsia" w:eastAsia="仿宋_GB2312"/>
          <w:sz w:val="32"/>
          <w:lang w:val="en-US" w:eastAsia="zh-CN"/>
        </w:rPr>
      </w:pPr>
      <w:r>
        <w:rPr>
          <w:rFonts w:eastAsia="仿宋_GB2312"/>
          <w:sz w:val="32"/>
        </w:rPr>
        <w:t>1、机关运行经</w:t>
      </w:r>
      <w:r>
        <w:rPr>
          <w:rFonts w:hint="eastAsia" w:eastAsia="仿宋_GB2312"/>
          <w:sz w:val="32"/>
          <w:lang w:val="en-US" w:eastAsia="zh-CN"/>
        </w:rPr>
        <w:t>费。2025年一般公共预算财政拨款运行经费46.06万元。主要用于办公费、印刷费、邮电费、水电费、物管费、差旅费、会议费、培训费及其他商品和服务支出等。</w:t>
      </w:r>
    </w:p>
    <w:p>
      <w:pPr>
        <w:keepNext w:val="0"/>
        <w:keepLines w:val="0"/>
        <w:pageBreakBefore w:val="0"/>
        <w:widowControl w:val="0"/>
        <w:kinsoku/>
        <w:wordWrap/>
        <w:overflowPunct/>
        <w:topLinePunct w:val="0"/>
        <w:autoSpaceDE/>
        <w:autoSpaceDN/>
        <w:bidi w:val="0"/>
        <w:adjustRightInd/>
        <w:spacing w:line="594" w:lineRule="exact"/>
        <w:ind w:firstLine="684" w:firstLineChars="214"/>
        <w:textAlignment w:val="auto"/>
        <w:rPr>
          <w:rFonts w:eastAsia="仿宋_GB2312"/>
          <w:sz w:val="32"/>
        </w:rPr>
      </w:pPr>
      <w:r>
        <w:rPr>
          <w:rFonts w:eastAsia="仿宋_GB2312"/>
          <w:sz w:val="32"/>
        </w:rPr>
        <w:t>2、政府采</w:t>
      </w:r>
      <w:r>
        <w:rPr>
          <w:rFonts w:hint="eastAsia" w:eastAsia="仿宋_GB2312"/>
          <w:sz w:val="32"/>
          <w:lang w:val="en-US" w:eastAsia="zh-CN"/>
        </w:rPr>
        <w:t>购情况。所属各预算单位政府采购预算总额0万元：政府采购服务预算0万元；其中一般公共预算拨款政府采购0万元：政府采购服务预算0万元。</w:t>
      </w:r>
    </w:p>
    <w:p>
      <w:pPr>
        <w:keepNext w:val="0"/>
        <w:keepLines w:val="0"/>
        <w:pageBreakBefore w:val="0"/>
        <w:widowControl w:val="0"/>
        <w:kinsoku/>
        <w:wordWrap/>
        <w:overflowPunct/>
        <w:topLinePunct w:val="0"/>
        <w:autoSpaceDE/>
        <w:autoSpaceDN/>
        <w:bidi w:val="0"/>
        <w:adjustRightInd/>
        <w:spacing w:line="594" w:lineRule="exact"/>
        <w:ind w:firstLine="684" w:firstLineChars="214"/>
        <w:textAlignment w:val="auto"/>
        <w:rPr>
          <w:rFonts w:hint="eastAsia" w:eastAsia="仿宋_GB2312"/>
          <w:sz w:val="32"/>
          <w:lang w:val="en-US" w:eastAsia="zh-CN"/>
        </w:rPr>
      </w:pPr>
      <w:r>
        <w:rPr>
          <w:rFonts w:eastAsia="仿宋_GB2312"/>
          <w:sz w:val="32"/>
        </w:rPr>
        <w:t>3、绩效目标设置情</w:t>
      </w:r>
      <w:r>
        <w:rPr>
          <w:rFonts w:hint="eastAsia" w:eastAsia="仿宋_GB2312"/>
          <w:sz w:val="32"/>
          <w:lang w:val="en-US" w:eastAsia="zh-CN"/>
        </w:rPr>
        <w:t>况。2025年项目支出均实行了绩效目标管理，涉及一般公共预算当年财政拨款465万元。</w:t>
      </w:r>
    </w:p>
    <w:p>
      <w:pPr>
        <w:keepNext w:val="0"/>
        <w:keepLines w:val="0"/>
        <w:pageBreakBefore w:val="0"/>
        <w:widowControl w:val="0"/>
        <w:kinsoku/>
        <w:wordWrap/>
        <w:overflowPunct/>
        <w:topLinePunct w:val="0"/>
        <w:autoSpaceDE/>
        <w:autoSpaceDN/>
        <w:bidi w:val="0"/>
        <w:adjustRightInd/>
        <w:spacing w:line="594" w:lineRule="exact"/>
        <w:ind w:firstLine="684" w:firstLineChars="214"/>
        <w:textAlignment w:val="auto"/>
        <w:rPr>
          <w:rFonts w:hint="eastAsia" w:eastAsia="仿宋_GB2312"/>
          <w:sz w:val="32"/>
          <w:lang w:val="en-US" w:eastAsia="zh-CN"/>
        </w:rPr>
      </w:pPr>
      <w:r>
        <w:rPr>
          <w:rFonts w:eastAsia="仿宋_GB2312"/>
          <w:sz w:val="32"/>
        </w:rPr>
        <w:t>4、国有资产占有使用情</w:t>
      </w:r>
      <w:r>
        <w:rPr>
          <w:rFonts w:hint="eastAsia" w:eastAsia="仿宋_GB2312"/>
          <w:sz w:val="32"/>
          <w:lang w:val="en-US" w:eastAsia="zh-CN"/>
        </w:rPr>
        <w:t>况。截止2024年12月，所属各预算单位共有车辆1辆，其中应急保障用车1</w:t>
      </w:r>
      <w:bookmarkStart w:id="1" w:name="_GoBack"/>
      <w:bookmarkEnd w:id="1"/>
      <w:r>
        <w:rPr>
          <w:rFonts w:hint="eastAsia" w:eastAsia="仿宋_GB2312"/>
          <w:sz w:val="32"/>
          <w:lang w:val="en-US" w:eastAsia="zh-CN"/>
        </w:rPr>
        <w:t>辆1。2025年一般公共预算安排购置车辆0辆。</w:t>
      </w:r>
    </w:p>
    <w:p>
      <w:pPr>
        <w:keepNext w:val="0"/>
        <w:keepLines w:val="0"/>
        <w:pageBreakBefore w:val="0"/>
        <w:widowControl w:val="0"/>
        <w:kinsoku/>
        <w:wordWrap/>
        <w:overflowPunct/>
        <w:topLinePunct w:val="0"/>
        <w:autoSpaceDE/>
        <w:autoSpaceDN/>
        <w:bidi w:val="0"/>
        <w:adjustRightInd/>
        <w:spacing w:line="594" w:lineRule="exact"/>
        <w:ind w:firstLine="684" w:firstLineChars="214"/>
        <w:textAlignment w:val="auto"/>
        <w:rPr>
          <w:rFonts w:eastAsia="黑体"/>
          <w:sz w:val="32"/>
          <w:szCs w:val="32"/>
        </w:rPr>
      </w:pPr>
      <w:r>
        <w:rPr>
          <w:rFonts w:hint="eastAsia" w:eastAsia="黑体"/>
          <w:sz w:val="32"/>
          <w:szCs w:val="32"/>
        </w:rPr>
        <w:t>六、专业性名词解释</w:t>
      </w:r>
    </w:p>
    <w:p>
      <w:pPr>
        <w:pStyle w:val="6"/>
        <w:keepNext w:val="0"/>
        <w:keepLines w:val="0"/>
        <w:pageBreakBefore w:val="0"/>
        <w:widowControl w:val="0"/>
        <w:tabs>
          <w:tab w:val="center" w:pos="4153"/>
          <w:tab w:val="left" w:pos="7275"/>
        </w:tabs>
        <w:kinsoku/>
        <w:wordWrap/>
        <w:overflowPunct/>
        <w:topLinePunct w:val="0"/>
        <w:autoSpaceDE/>
        <w:autoSpaceDN/>
        <w:bidi w:val="0"/>
        <w:adjustRightInd/>
        <w:spacing w:line="594" w:lineRule="exact"/>
        <w:ind w:firstLine="640"/>
        <w:jc w:val="left"/>
        <w:textAlignment w:val="auto"/>
        <w:rPr>
          <w:rFonts w:eastAsia="方正仿宋_GBK"/>
          <w:sz w:val="32"/>
          <w:szCs w:val="32"/>
        </w:rPr>
      </w:pPr>
      <w:r>
        <w:rPr>
          <w:rFonts w:hint="eastAsia" w:eastAsia="仿宋_GB2312"/>
          <w:sz w:val="32"/>
        </w:rPr>
        <w:t>（一）财政拨款收入</w:t>
      </w:r>
      <w:r>
        <w:rPr>
          <w:rFonts w:hint="eastAsia" w:eastAsia="方正楷体_GBK"/>
          <w:sz w:val="32"/>
          <w:szCs w:val="32"/>
        </w:rPr>
        <w:t>：</w:t>
      </w:r>
      <w:r>
        <w:rPr>
          <w:rFonts w:hint="eastAsia" w:eastAsia="方正仿宋_GBK"/>
          <w:sz w:val="32"/>
          <w:szCs w:val="32"/>
        </w:rPr>
        <w:t>指本年度从本级财政部门取得的财政拨款，包括一般公共预算财政拨款和政府性基金预算财政拨款。</w:t>
      </w:r>
    </w:p>
    <w:p>
      <w:pPr>
        <w:pStyle w:val="6"/>
        <w:keepNext w:val="0"/>
        <w:keepLines w:val="0"/>
        <w:pageBreakBefore w:val="0"/>
        <w:widowControl w:val="0"/>
        <w:tabs>
          <w:tab w:val="center" w:pos="4153"/>
          <w:tab w:val="left" w:pos="7275"/>
        </w:tabs>
        <w:kinsoku/>
        <w:wordWrap/>
        <w:overflowPunct/>
        <w:topLinePunct w:val="0"/>
        <w:autoSpaceDE/>
        <w:autoSpaceDN/>
        <w:bidi w:val="0"/>
        <w:adjustRightInd/>
        <w:spacing w:line="594" w:lineRule="exact"/>
        <w:ind w:firstLine="640"/>
        <w:jc w:val="left"/>
        <w:textAlignment w:val="auto"/>
        <w:rPr>
          <w:rFonts w:eastAsia="方正仿宋_GBK"/>
          <w:sz w:val="32"/>
          <w:szCs w:val="32"/>
        </w:rPr>
      </w:pPr>
      <w:r>
        <w:rPr>
          <w:rFonts w:hint="eastAsia" w:eastAsia="仿宋_GB2312"/>
          <w:sz w:val="32"/>
        </w:rPr>
        <w:t>（二）其他收入</w:t>
      </w:r>
      <w:r>
        <w:rPr>
          <w:rFonts w:hint="eastAsia" w:eastAsia="方正楷体_GBK"/>
          <w:sz w:val="32"/>
          <w:szCs w:val="32"/>
        </w:rPr>
        <w:t>：</w:t>
      </w:r>
      <w:r>
        <w:rPr>
          <w:rFonts w:hint="eastAsia" w:eastAsia="方正仿宋_GBK"/>
          <w:sz w:val="32"/>
          <w:szCs w:val="32"/>
        </w:rPr>
        <w:t>指单位取得的除“财政拨款收入”、“事业收入”、“经营收入”等以外的收入。</w:t>
      </w:r>
    </w:p>
    <w:p>
      <w:pPr>
        <w:pStyle w:val="6"/>
        <w:keepNext w:val="0"/>
        <w:keepLines w:val="0"/>
        <w:pageBreakBefore w:val="0"/>
        <w:widowControl w:val="0"/>
        <w:tabs>
          <w:tab w:val="center" w:pos="4153"/>
          <w:tab w:val="left" w:pos="7275"/>
        </w:tabs>
        <w:kinsoku/>
        <w:wordWrap/>
        <w:overflowPunct/>
        <w:topLinePunct w:val="0"/>
        <w:autoSpaceDE/>
        <w:autoSpaceDN/>
        <w:bidi w:val="0"/>
        <w:adjustRightInd/>
        <w:spacing w:line="594" w:lineRule="exact"/>
        <w:ind w:firstLine="640"/>
        <w:jc w:val="left"/>
        <w:textAlignment w:val="auto"/>
        <w:rPr>
          <w:rFonts w:eastAsia="方正仿宋_GBK"/>
          <w:sz w:val="32"/>
          <w:szCs w:val="32"/>
        </w:rPr>
      </w:pPr>
      <w:r>
        <w:rPr>
          <w:rFonts w:hint="eastAsia" w:eastAsia="仿宋_GB2312"/>
          <w:sz w:val="32"/>
        </w:rPr>
        <w:t>（三）基本支出</w:t>
      </w:r>
      <w:r>
        <w:rPr>
          <w:rFonts w:hint="eastAsia" w:eastAsia="方正楷体_GBK"/>
          <w:sz w:val="32"/>
          <w:szCs w:val="32"/>
        </w:rPr>
        <w:t>：</w:t>
      </w:r>
      <w:r>
        <w:rPr>
          <w:rFonts w:hint="eastAsia" w:eastAsia="方正仿宋_GBK"/>
          <w:sz w:val="32"/>
          <w:szCs w:val="32"/>
        </w:rPr>
        <w:t>指为保障机构正常运转、完成日常工作任务而发生的人员经费和公用经费。</w:t>
      </w:r>
    </w:p>
    <w:p>
      <w:pPr>
        <w:pStyle w:val="6"/>
        <w:keepNext w:val="0"/>
        <w:keepLines w:val="0"/>
        <w:pageBreakBefore w:val="0"/>
        <w:widowControl w:val="0"/>
        <w:tabs>
          <w:tab w:val="center" w:pos="4153"/>
          <w:tab w:val="left" w:pos="7275"/>
        </w:tabs>
        <w:kinsoku/>
        <w:wordWrap/>
        <w:overflowPunct/>
        <w:topLinePunct w:val="0"/>
        <w:autoSpaceDE/>
        <w:autoSpaceDN/>
        <w:bidi w:val="0"/>
        <w:adjustRightInd/>
        <w:spacing w:line="594" w:lineRule="exact"/>
        <w:ind w:firstLine="640"/>
        <w:jc w:val="left"/>
        <w:textAlignment w:val="auto"/>
        <w:rPr>
          <w:rFonts w:eastAsia="方正仿宋_GBK"/>
          <w:sz w:val="32"/>
          <w:szCs w:val="32"/>
        </w:rPr>
      </w:pPr>
      <w:r>
        <w:rPr>
          <w:rFonts w:hint="eastAsia" w:eastAsia="仿宋_GB2312"/>
          <w:sz w:val="32"/>
        </w:rPr>
        <w:t>（四）项目支出</w:t>
      </w:r>
      <w:r>
        <w:rPr>
          <w:rFonts w:hint="eastAsia" w:eastAsia="方正楷体_GBK"/>
          <w:sz w:val="32"/>
          <w:szCs w:val="32"/>
        </w:rPr>
        <w:t>：</w:t>
      </w:r>
      <w:r>
        <w:rPr>
          <w:rFonts w:hint="eastAsia" w:eastAsia="方正仿宋_GBK"/>
          <w:sz w:val="32"/>
          <w:szCs w:val="32"/>
        </w:rPr>
        <w:t>指在基本支出之外为完成特定行政任务和事业发展目标所发生的支出。</w:t>
      </w:r>
    </w:p>
    <w:p>
      <w:pPr>
        <w:keepNext w:val="0"/>
        <w:keepLines w:val="0"/>
        <w:pageBreakBefore w:val="0"/>
        <w:widowControl w:val="0"/>
        <w:kinsoku/>
        <w:wordWrap/>
        <w:overflowPunct/>
        <w:topLinePunct w:val="0"/>
        <w:autoSpaceDE/>
        <w:autoSpaceDN/>
        <w:bidi w:val="0"/>
        <w:adjustRightInd/>
        <w:spacing w:line="594" w:lineRule="exact"/>
        <w:ind w:firstLine="640" w:firstLineChars="200"/>
        <w:textAlignment w:val="auto"/>
        <w:rPr>
          <w:rFonts w:eastAsia="仿宋_GB2312"/>
          <w:sz w:val="32"/>
        </w:rPr>
      </w:pPr>
      <w:r>
        <w:rPr>
          <w:rFonts w:hint="eastAsia" w:eastAsia="仿宋_GB2312"/>
          <w:sz w:val="32"/>
        </w:rPr>
        <w:t>（五）“三公”经费</w:t>
      </w:r>
      <w:r>
        <w:rPr>
          <w:rFonts w:hint="eastAsia" w:eastAsia="方正楷体_GBK"/>
          <w:sz w:val="32"/>
          <w:szCs w:val="32"/>
        </w:rPr>
        <w:t>：</w:t>
      </w:r>
      <w:r>
        <w:rPr>
          <w:rFonts w:hint="eastAsia" w:eastAsia="方正仿宋_GBK"/>
          <w:sz w:val="32"/>
          <w:szCs w:val="32"/>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2"/>
        <w:keepNext w:val="0"/>
        <w:keepLines w:val="0"/>
        <w:pageBreakBefore w:val="0"/>
        <w:widowControl w:val="0"/>
        <w:kinsoku/>
        <w:wordWrap/>
        <w:overflowPunct/>
        <w:topLinePunct w:val="0"/>
        <w:autoSpaceDE/>
        <w:autoSpaceDN/>
        <w:bidi w:val="0"/>
        <w:adjustRightInd/>
        <w:spacing w:line="594" w:lineRule="exact"/>
        <w:textAlignment w:val="auto"/>
        <w:rPr>
          <w:rFonts w:eastAsia="仿宋_GB2312"/>
          <w:sz w:val="32"/>
        </w:rPr>
      </w:pP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left"/>
        <w:textAlignment w:val="auto"/>
      </w:pPr>
      <w:r>
        <w:rPr>
          <w:rFonts w:eastAsia="仿宋_GB2312"/>
          <w:sz w:val="32"/>
        </w:rPr>
        <w:t>部门预算公开联系人：</w:t>
      </w:r>
      <w:r>
        <w:rPr>
          <w:rFonts w:hint="eastAsia" w:eastAsia="仿宋_GB2312"/>
          <w:sz w:val="32"/>
        </w:rPr>
        <w:t xml:space="preserve">杨艳 </w:t>
      </w:r>
      <w:r>
        <w:rPr>
          <w:rFonts w:eastAsia="仿宋_GB2312"/>
          <w:sz w:val="32"/>
        </w:rPr>
        <w:t>联系方式：13883008307</w:t>
      </w:r>
    </w:p>
    <w:sectPr>
      <w:footerReference r:id="rId3" w:type="default"/>
      <w:pgSz w:w="11906" w:h="16838"/>
      <w:pgMar w:top="1984" w:right="1446" w:bottom="1644" w:left="144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小标宋_GBK">
    <w:panose1 w:val="02000000000000000000"/>
    <w:charset w:val="86"/>
    <w:family w:val="script"/>
    <w:pitch w:val="default"/>
    <w:sig w:usb0="00000001" w:usb1="08000000" w:usb2="00000000" w:usb3="00000000" w:csb0="00040000" w:csb1="00000000"/>
  </w:font>
  <w:font w:name="仿宋_GB2312">
    <w:altName w:val="方正仿宋_GBK"/>
    <w:panose1 w:val="00000000000000000000"/>
    <w:charset w:val="86"/>
    <w:family w:val="auto"/>
    <w:pitch w:val="default"/>
    <w:sig w:usb0="00000000" w:usb1="00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仿宋_GBK">
    <w:panose1 w:val="02000000000000000000"/>
    <w:charset w:val="86"/>
    <w:family w:val="script"/>
    <w:pitch w:val="default"/>
    <w:sig w:usb0="00000001" w:usb1="08000000" w:usb2="00000000" w:usb3="00000000" w:csb0="00040000" w:csb1="00000000"/>
  </w:font>
  <w:font w:name="楷体">
    <w:altName w:val="方正楷体_GBK"/>
    <w:panose1 w:val="02010609060101010101"/>
    <w:charset w:val="86"/>
    <w:family w:val="modern"/>
    <w:pitch w:val="default"/>
    <w:sig w:usb0="00000000" w:usb1="00000000" w:usb2="00000016" w:usb3="00000000" w:csb0="00040001" w:csb1="00000000"/>
  </w:font>
  <w:font w:name="方正楷体_GBK">
    <w:panose1 w:val="02000000000000000000"/>
    <w:charset w:val="86"/>
    <w:family w:val="script"/>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BYAAABkcnMvUEsBAhQAFAAAAAgAh07iQLNJWO7Q&#10;AAAABQEAAA8AAAAAAAAAAQAgAAAAOAAAAGRycy9kb3ducmV2LnhtbFBLAQIUABQAAAAIAIdO4kBK&#10;283/EgIAABMEAAAOAAAAAAAAAAEAIAAAADUBAABkcnMvZTJvRG9jLnhtbFBLBQYAAAAABgAGAFkB&#10;AAC5BQAAAAA=&#10;">
              <v:fill on="f" focussize="0,0"/>
              <v:stroke on="f" weight="0.5pt"/>
              <v:imagedata o:title=""/>
              <o:lock v:ext="edit" aspectratio="f"/>
              <v:textbox inset="0mm,0mm,0mm,0mm" style="mso-fit-shape-to-text:t;">
                <w:txbxContent>
                  <w:p>
                    <w:pPr>
                      <w:pStyle w:val="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E0E98D2"/>
    <w:multiLevelType w:val="singleLevel"/>
    <w:tmpl w:val="5E0E98D2"/>
    <w:lvl w:ilvl="0" w:tentative="0">
      <w:start w:val="2"/>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BB2948"/>
    <w:rsid w:val="7FBB29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customStyle="1" w:styleId="5">
    <w:name w:val="_Style 3"/>
    <w:basedOn w:val="1"/>
    <w:qFormat/>
    <w:uiPriority w:val="34"/>
    <w:pPr>
      <w:ind w:firstLine="420" w:firstLineChars="200"/>
    </w:pPr>
  </w:style>
  <w:style w:type="paragraph" w:styleId="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Office_11.8.2.10624_F1E327BC-269C-435d-A152-05C5408002CA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2025-05-22T16:49:00Z</dcterms:created>
  <dc:creator>guest</dc:creator>
  <cp:lastModifiedBy>guest</cp:lastModifiedBy>
  <dcterms:modified xsi:type="dcterms:W3CDTF">2025-05-22T16:51:52Z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2052-11.8.2.10624</vt:lpwstr>
  </property>
</Properties>
</file>