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重庆市潼南区妇女联合会</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jc w:val="center"/>
        <w:textAlignment w:val="auto"/>
        <w:rPr>
          <w:rFonts w:hint="default" w:cs="宋体"/>
          <w:sz w:val="44"/>
          <w:szCs w:val="44"/>
          <w:shd w:val="clear" w:color="auto" w:fill="FFFFFF"/>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年度决算公开说明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textAlignment w:val="auto"/>
        <w:rPr>
          <w:rStyle w:val="8"/>
          <w:rFonts w:hint="eastAsia" w:ascii="宋体" w:hAnsi="宋体" w:cs="宋体"/>
          <w:sz w:val="30"/>
          <w:szCs w:val="30"/>
          <w:shd w:val="clear" w:color="auto" w:fill="FFFFFF"/>
        </w:rPr>
      </w:pPr>
      <w:r>
        <w:rPr>
          <w:rStyle w:val="8"/>
          <w:rFonts w:hint="eastAsia" w:ascii="宋体" w:hAnsi="宋体" w:cs="宋体"/>
          <w:sz w:val="30"/>
          <w:szCs w:val="30"/>
          <w:shd w:val="clear" w:color="auto" w:fill="FFFFFF"/>
        </w:rPr>
        <w:t xml:space="preserve">  </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方正黑体_GBK" w:hAnsi="方正黑体_GBK" w:eastAsia="方正黑体_GBK" w:cs="方正黑体_GBK"/>
          <w:b w:val="0"/>
          <w:bCs w:val="0"/>
          <w:sz w:val="32"/>
          <w:szCs w:val="32"/>
          <w:shd w:val="clear" w:color="auto" w:fill="FFFFFF"/>
        </w:rPr>
      </w:pPr>
      <w:r>
        <w:rPr>
          <w:rStyle w:val="8"/>
          <w:rFonts w:hint="eastAsia" w:ascii="方正黑体_GBK" w:hAnsi="方正黑体_GBK" w:eastAsia="方正黑体_GBK" w:cs="方正黑体_GBK"/>
          <w:b w:val="0"/>
          <w:bCs w:val="0"/>
          <w:sz w:val="32"/>
          <w:szCs w:val="32"/>
          <w:shd w:val="clear" w:color="auto" w:fill="FFFFFF"/>
        </w:rPr>
        <w:t>一、部门基本情况</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方正楷体_GBK" w:hAnsi="方正楷体_GBK" w:eastAsia="方正楷体_GBK" w:cs="方正楷体_GBK"/>
          <w:b w:val="0"/>
          <w:bCs w:val="0"/>
          <w:sz w:val="32"/>
          <w:szCs w:val="32"/>
        </w:rPr>
      </w:pPr>
      <w:r>
        <w:rPr>
          <w:rStyle w:val="8"/>
          <w:rFonts w:hint="eastAsia" w:ascii="方正楷体_GBK" w:hAnsi="方正楷体_GBK" w:eastAsia="方正楷体_GBK" w:cs="方正楷体_GBK"/>
          <w:b w:val="0"/>
          <w:bCs w:val="0"/>
          <w:sz w:val="32"/>
          <w:szCs w:val="32"/>
        </w:rPr>
        <w:t>（一）职能职责</w:t>
      </w:r>
      <w:bookmarkStart w:id="0" w:name="_GoBack"/>
      <w:bookmarkEnd w:id="0"/>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537" w:firstLineChars="168"/>
        <w:textAlignment w:val="auto"/>
        <w:rPr>
          <w:rFonts w:hint="default" w:ascii="仿宋_GB2312" w:eastAsia="仿宋_GB2312" w:cs="仿宋_GB2312"/>
          <w:sz w:val="32"/>
          <w:szCs w:val="32"/>
        </w:rPr>
      </w:pPr>
      <w:r>
        <w:rPr>
          <w:rFonts w:hint="default" w:ascii="仿宋_GB2312" w:eastAsia="仿宋_GB2312" w:cs="仿宋_GB2312"/>
          <w:sz w:val="32"/>
          <w:szCs w:val="32"/>
        </w:rPr>
        <w:t>1.团结、动员全区妇女投身改革开放和社会主义现代化建设，指导全区各级妇联按照《中华全国妇女联合会章程》和妇女代表大会决议开展妇女儿童工作。</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537" w:firstLineChars="168"/>
        <w:textAlignment w:val="auto"/>
        <w:rPr>
          <w:rFonts w:hint="default" w:ascii="仿宋_GB2312" w:eastAsia="仿宋_GB2312" w:cs="仿宋_GB2312"/>
          <w:sz w:val="32"/>
          <w:szCs w:val="32"/>
        </w:rPr>
      </w:pPr>
      <w:r>
        <w:rPr>
          <w:rFonts w:hint="default" w:ascii="仿宋_GB2312" w:eastAsia="仿宋_GB2312" w:cs="仿宋_GB2312"/>
          <w:sz w:val="32"/>
          <w:szCs w:val="32"/>
        </w:rPr>
        <w:t>2.调查、研究全区城乡妇女儿童状况、问题，及时向区委、区政府提出决策建议，协助党委管理下级妇联干部。</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537" w:firstLineChars="168"/>
        <w:textAlignment w:val="auto"/>
        <w:rPr>
          <w:rFonts w:hint="default" w:ascii="仿宋_GB2312" w:eastAsia="仿宋_GB2312" w:cs="仿宋_GB2312"/>
          <w:sz w:val="32"/>
          <w:szCs w:val="32"/>
        </w:rPr>
      </w:pPr>
      <w:r>
        <w:rPr>
          <w:rFonts w:hint="default" w:ascii="仿宋_GB2312" w:eastAsia="仿宋_GB2312" w:cs="仿宋_GB2312"/>
          <w:sz w:val="32"/>
          <w:szCs w:val="32"/>
        </w:rPr>
        <w:t>3.代表全区妇女参与国家和社会事务的民主管理、民主监督按照有关规定，向区委推荐优秀女性人才，促进妇女参政议政，协助政府推动保障妇女儿童权益法律、法规、政策和妇女儿童发展纲要、规划的实施，代表和维护妇女儿童的合法权益。</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537" w:firstLineChars="168"/>
        <w:textAlignment w:val="auto"/>
        <w:rPr>
          <w:rFonts w:hint="default" w:ascii="仿宋_GB2312" w:eastAsia="仿宋_GB2312" w:cs="仿宋_GB2312"/>
          <w:sz w:val="32"/>
          <w:szCs w:val="32"/>
        </w:rPr>
      </w:pPr>
      <w:r>
        <w:rPr>
          <w:rFonts w:hint="default" w:ascii="仿宋_GB2312" w:eastAsia="仿宋_GB2312" w:cs="仿宋_GB2312"/>
          <w:sz w:val="32"/>
          <w:szCs w:val="32"/>
        </w:rPr>
        <w:t>4.教育、引导全区广大妇女践行社会主义核心价值观，弘扬</w:t>
      </w:r>
      <w:r>
        <w:rPr>
          <w:rFonts w:cs="宋体"/>
          <w:sz w:val="32"/>
          <w:szCs w:val="32"/>
        </w:rPr>
        <w:t>“</w:t>
      </w:r>
      <w:r>
        <w:rPr>
          <w:rFonts w:hint="default" w:ascii="仿宋_GB2312" w:eastAsia="仿宋_GB2312" w:cs="仿宋_GB2312"/>
          <w:sz w:val="32"/>
          <w:szCs w:val="32"/>
        </w:rPr>
        <w:t>四自</w:t>
      </w:r>
      <w:r>
        <w:rPr>
          <w:rFonts w:cs="宋体"/>
          <w:sz w:val="32"/>
          <w:szCs w:val="32"/>
        </w:rPr>
        <w:t>”</w:t>
      </w:r>
      <w:r>
        <w:rPr>
          <w:rFonts w:hint="default" w:ascii="仿宋_GB2312" w:eastAsia="仿宋_GB2312" w:cs="仿宋_GB2312"/>
          <w:sz w:val="32"/>
          <w:szCs w:val="32"/>
        </w:rPr>
        <w:t>精神，宣传先进妇女典型，全面提高妇女综合素质，营造有利于妇女全面发展的社会环境。</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537" w:firstLineChars="168"/>
        <w:textAlignment w:val="auto"/>
        <w:rPr>
          <w:rFonts w:hint="default" w:ascii="仿宋_GB2312" w:eastAsia="仿宋_GB2312" w:cs="仿宋_GB2312"/>
          <w:sz w:val="32"/>
          <w:szCs w:val="32"/>
        </w:rPr>
      </w:pPr>
      <w:r>
        <w:rPr>
          <w:rFonts w:hint="default" w:ascii="仿宋_GB2312" w:eastAsia="仿宋_GB2312" w:cs="仿宋_GB2312"/>
          <w:sz w:val="32"/>
          <w:szCs w:val="32"/>
        </w:rPr>
        <w:t>5.关心妇女工作生活，拓宽服务渠道，建设服务阵地，壮大巾帼志愿者队伍，加强妇女之家建设，为妇女儿童服务。</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537" w:firstLineChars="168"/>
        <w:textAlignment w:val="auto"/>
        <w:rPr>
          <w:rFonts w:hint="default" w:ascii="仿宋_GB2312" w:eastAsia="仿宋_GB2312" w:cs="仿宋_GB2312"/>
          <w:sz w:val="32"/>
          <w:szCs w:val="32"/>
        </w:rPr>
      </w:pPr>
      <w:r>
        <w:rPr>
          <w:rFonts w:hint="default" w:ascii="仿宋_GB2312" w:eastAsia="仿宋_GB2312" w:cs="仿宋_GB2312"/>
          <w:sz w:val="32"/>
          <w:szCs w:val="32"/>
        </w:rPr>
        <w:t>6.巩固、扩大各族各界妇女的大团结，加强与各族各界妇女、妇女组织的联系，增进友谊，加强合作。</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537" w:firstLineChars="168"/>
        <w:textAlignment w:val="auto"/>
        <w:rPr>
          <w:rFonts w:hint="default" w:ascii="仿宋_GB2312" w:hAnsi="仿宋" w:eastAsia="仿宋_GB2312" w:cs="仿宋_GB2312"/>
          <w:sz w:val="32"/>
          <w:szCs w:val="32"/>
        </w:rPr>
      </w:pPr>
      <w:r>
        <w:rPr>
          <w:rFonts w:hint="default" w:ascii="仿宋_GB2312" w:eastAsia="仿宋_GB2312" w:cs="仿宋_GB2312"/>
          <w:sz w:val="32"/>
          <w:szCs w:val="32"/>
        </w:rPr>
        <w:t>7.承办上级交办的其他事项。</w:t>
      </w:r>
    </w:p>
    <w:p>
      <w:pPr>
        <w:pStyle w:val="7"/>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rPr>
      </w:pPr>
      <w:r>
        <w:rPr>
          <w:rStyle w:val="8"/>
          <w:rFonts w:hint="eastAsia" w:ascii="方正楷体_GBK" w:hAnsi="方正楷体_GBK" w:eastAsia="方正楷体_GBK" w:cs="方正楷体_GBK"/>
          <w:b w:val="0"/>
          <w:bCs w:val="0"/>
          <w:sz w:val="32"/>
          <w:szCs w:val="32"/>
          <w:lang w:val="en-US" w:eastAsia="zh-CN" w:bidi="ar-SA"/>
        </w:rPr>
        <w:t>（二）机构设置。</w:t>
      </w:r>
      <w:r>
        <w:rPr>
          <w:rFonts w:hint="default" w:ascii="仿宋_GB2312" w:hAnsi="仿宋" w:eastAsia="仿宋_GB2312" w:cs="仿宋_GB2312"/>
          <w:sz w:val="32"/>
          <w:szCs w:val="32"/>
        </w:rPr>
        <w:t>重庆市潼南区妇女联合会是群团工作部门，</w:t>
      </w:r>
      <w:r>
        <w:rPr>
          <w:rFonts w:ascii="仿宋_GB2312" w:eastAsia="仿宋_GB2312" w:cs="仿宋_GB2312"/>
          <w:sz w:val="32"/>
          <w:szCs w:val="32"/>
          <w:shd w:val="clear" w:color="auto" w:fill="FFFFFF"/>
        </w:rPr>
        <w:t>妇</w:t>
      </w:r>
      <w:r>
        <w:rPr>
          <w:rFonts w:hint="eastAsia" w:ascii="仿宋_GB2312" w:eastAsia="仿宋_GB2312" w:cs="仿宋_GB2312"/>
          <w:sz w:val="32"/>
          <w:szCs w:val="32"/>
          <w:shd w:val="clear" w:color="auto" w:fill="FFFFFF"/>
          <w:lang w:val="en-US" w:eastAsia="zh-CN"/>
        </w:rPr>
        <w:t>女联合会</w:t>
      </w:r>
      <w:r>
        <w:rPr>
          <w:rFonts w:hint="eastAsia" w:ascii="仿宋_GB2312" w:eastAsia="仿宋_GB2312" w:cs="仿宋_GB2312"/>
          <w:sz w:val="32"/>
          <w:szCs w:val="32"/>
          <w:shd w:val="clear" w:color="auto" w:fill="FFFFFF"/>
          <w:lang w:eastAsia="zh-CN"/>
        </w:rPr>
        <w:t>（</w:t>
      </w:r>
      <w:r>
        <w:rPr>
          <w:rFonts w:ascii="仿宋_GB2312" w:eastAsia="仿宋_GB2312" w:cs="仿宋_GB2312"/>
          <w:sz w:val="32"/>
          <w:szCs w:val="32"/>
          <w:shd w:val="clear" w:color="auto" w:fill="FFFFFF"/>
        </w:rPr>
        <w:t>本级</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lang w:val="en-US" w:eastAsia="zh-CN"/>
        </w:rPr>
        <w:t>含</w:t>
      </w:r>
      <w:r>
        <w:rPr>
          <w:rFonts w:hint="default" w:ascii="仿宋_GB2312" w:hAnsi="仿宋" w:eastAsia="仿宋_GB2312" w:cs="仿宋_GB2312"/>
          <w:sz w:val="32"/>
          <w:szCs w:val="32"/>
        </w:rPr>
        <w:t>内设机构3个，综合办公室、妇女发展与权益维护部、家庭与儿童工作部；</w:t>
      </w:r>
      <w:r>
        <w:rPr>
          <w:rFonts w:hint="eastAsia" w:ascii="仿宋_GB2312" w:hAnsi="仿宋" w:eastAsia="仿宋_GB2312" w:cs="仿宋_GB2312"/>
          <w:sz w:val="32"/>
          <w:szCs w:val="32"/>
          <w:lang w:val="en-US" w:eastAsia="zh-CN"/>
        </w:rPr>
        <w:t>下设</w:t>
      </w:r>
      <w:r>
        <w:rPr>
          <w:rFonts w:hint="default" w:ascii="仿宋_GB2312" w:hAnsi="仿宋" w:eastAsia="仿宋_GB2312" w:cs="仿宋_GB2312"/>
          <w:sz w:val="32"/>
          <w:szCs w:val="32"/>
        </w:rPr>
        <w:t>正科级全额拨款事业单位1个，即区妇女儿童活动中心；在编在岗职工</w:t>
      </w:r>
      <w:r>
        <w:rPr>
          <w:rFonts w:ascii="仿宋_GB2312" w:hAnsi="仿宋" w:eastAsia="仿宋_GB2312" w:cs="仿宋_GB2312"/>
          <w:sz w:val="32"/>
          <w:szCs w:val="32"/>
        </w:rPr>
        <w:t>1</w:t>
      </w:r>
      <w:r>
        <w:rPr>
          <w:rFonts w:hint="eastAsia" w:ascii="仿宋_GB2312" w:hAnsi="仿宋" w:eastAsia="仿宋_GB2312" w:cs="仿宋_GB2312"/>
          <w:sz w:val="32"/>
          <w:szCs w:val="32"/>
          <w:lang w:val="en-US" w:eastAsia="zh-CN"/>
        </w:rPr>
        <w:t>1</w:t>
      </w:r>
      <w:r>
        <w:rPr>
          <w:rFonts w:hint="default" w:ascii="仿宋_GB2312" w:hAnsi="仿宋" w:eastAsia="仿宋_GB2312" w:cs="仿宋_GB2312"/>
          <w:sz w:val="32"/>
          <w:szCs w:val="32"/>
        </w:rPr>
        <w:t>人，在编公务车1辆。</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黑体_GBK" w:hAnsi="方正黑体_GBK" w:eastAsia="方正黑体_GBK" w:cs="方正黑体_GBK"/>
          <w:b w:val="0"/>
          <w:bCs w:val="0"/>
          <w:sz w:val="32"/>
          <w:szCs w:val="32"/>
          <w:shd w:val="clear" w:color="auto" w:fill="FFFFFF"/>
        </w:rPr>
      </w:pPr>
      <w:r>
        <w:rPr>
          <w:rStyle w:val="8"/>
          <w:rFonts w:hint="eastAsia" w:ascii="方正黑体_GBK" w:hAnsi="方正黑体_GBK" w:eastAsia="方正黑体_GBK" w:cs="方正黑体_GBK"/>
          <w:b w:val="0"/>
          <w:bCs w:val="0"/>
          <w:sz w:val="32"/>
          <w:szCs w:val="32"/>
          <w:shd w:val="clear" w:color="auto" w:fill="FFFFFF"/>
        </w:rPr>
        <w:t>二、部门决算情况说明</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楷体_GBK" w:hAnsi="方正楷体_GBK" w:eastAsia="方正楷体_GBK" w:cs="方正楷体_GBK"/>
          <w:b w:val="0"/>
          <w:bCs w:val="0"/>
          <w:sz w:val="32"/>
          <w:szCs w:val="32"/>
        </w:rPr>
      </w:pPr>
      <w:r>
        <w:rPr>
          <w:rStyle w:val="8"/>
          <w:rFonts w:hint="default" w:ascii="方正楷体_GBK" w:hAnsi="方正楷体_GBK" w:eastAsia="方正楷体_GBK" w:cs="方正楷体_GBK"/>
          <w:b w:val="0"/>
          <w:bCs w:val="0"/>
          <w:sz w:val="32"/>
          <w:szCs w:val="32"/>
        </w:rPr>
        <w:t>（一）收入支出决算总体情况说明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仿宋_GB2312" w:eastAsia="仿宋_GB2312" w:cs="仿宋_GB2312"/>
          <w:sz w:val="32"/>
          <w:szCs w:val="32"/>
          <w:shd w:val="clear" w:color="auto" w:fill="FFFFFF"/>
          <w:lang w:val="en-US" w:eastAsia="zh-CN"/>
        </w:rPr>
      </w:pPr>
      <w:r>
        <w:rPr>
          <w:rFonts w:hint="default" w:ascii="仿宋_GB2312" w:eastAsia="仿宋_GB2312" w:cs="仿宋_GB2312"/>
          <w:sz w:val="32"/>
          <w:szCs w:val="32"/>
          <w:shd w:val="clear" w:color="auto" w:fill="FFFFFF"/>
        </w:rPr>
        <w:t>1.总体情况。202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年度收入总计</w:t>
      </w:r>
      <w:r>
        <w:rPr>
          <w:rFonts w:hint="eastAsia" w:ascii="仿宋_GB2312" w:eastAsia="仿宋_GB2312" w:cs="仿宋_GB2312"/>
          <w:sz w:val="32"/>
          <w:szCs w:val="32"/>
          <w:shd w:val="clear" w:color="auto" w:fill="FFFFFF"/>
          <w:lang w:val="en-US" w:eastAsia="zh-CN"/>
        </w:rPr>
        <w:t>268.80</w:t>
      </w:r>
      <w:r>
        <w:rPr>
          <w:rFonts w:hint="default" w:ascii="仿宋_GB2312" w:eastAsia="仿宋_GB2312" w:cs="仿宋_GB2312"/>
          <w:sz w:val="32"/>
          <w:szCs w:val="32"/>
          <w:shd w:val="clear" w:color="auto" w:fill="FFFFFF"/>
        </w:rPr>
        <w:t>万元，支出总计</w:t>
      </w:r>
      <w:r>
        <w:rPr>
          <w:rFonts w:hint="eastAsia" w:ascii="仿宋_GB2312" w:eastAsia="仿宋_GB2312" w:cs="仿宋_GB2312"/>
          <w:sz w:val="32"/>
          <w:szCs w:val="32"/>
          <w:shd w:val="clear" w:color="auto" w:fill="FFFFFF"/>
          <w:lang w:val="en-US" w:eastAsia="zh-CN"/>
        </w:rPr>
        <w:t>268.80</w:t>
      </w:r>
      <w:r>
        <w:rPr>
          <w:rFonts w:hint="default" w:ascii="仿宋_GB2312" w:eastAsia="仿宋_GB2312" w:cs="仿宋_GB2312"/>
          <w:sz w:val="32"/>
          <w:szCs w:val="32"/>
          <w:shd w:val="clear" w:color="auto" w:fill="FFFFFF"/>
        </w:rPr>
        <w:t>万元。收支较上年决算数</w:t>
      </w:r>
      <w:r>
        <w:rPr>
          <w:rFonts w:hint="eastAsia" w:ascii="仿宋_GB2312" w:eastAsia="仿宋_GB2312" w:cs="仿宋_GB2312"/>
          <w:sz w:val="32"/>
          <w:szCs w:val="32"/>
          <w:shd w:val="clear" w:color="auto" w:fill="FFFFFF"/>
          <w:lang w:val="en-US" w:eastAsia="zh-CN"/>
        </w:rPr>
        <w:t>426.75</w:t>
      </w:r>
      <w:r>
        <w:rPr>
          <w:rFonts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 xml:space="preserve">减少157.95 </w:t>
      </w:r>
      <w:r>
        <w:rPr>
          <w:rFonts w:hint="default" w:ascii="仿宋_GB2312" w:eastAsia="仿宋_GB2312" w:cs="仿宋_GB2312"/>
          <w:sz w:val="32"/>
          <w:szCs w:val="32"/>
          <w:shd w:val="clear" w:color="auto" w:fill="FFFFFF"/>
        </w:rPr>
        <w:t>万元</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eastAsia="zh-CN"/>
        </w:rPr>
        <w:t xml:space="preserve">减少37.01 </w:t>
      </w:r>
      <w:r>
        <w:rPr>
          <w:rFonts w:hint="default" w:ascii="仿宋_GB2312" w:eastAsia="仿宋_GB2312" w:cs="仿宋_GB2312"/>
          <w:sz w:val="32"/>
          <w:szCs w:val="32"/>
          <w:shd w:val="clear" w:color="auto" w:fill="FFFFFF"/>
        </w:rPr>
        <w:t>% ，主要原因是</w:t>
      </w:r>
      <w:r>
        <w:rPr>
          <w:rFonts w:hint="eastAsia" w:ascii="仿宋_GB2312" w:eastAsia="仿宋_GB2312" w:cs="仿宋_GB2312"/>
          <w:sz w:val="32"/>
          <w:szCs w:val="32"/>
          <w:shd w:val="clear" w:color="auto" w:fill="FFFFFF"/>
          <w:lang w:val="en-US" w:eastAsia="zh-CN"/>
        </w:rPr>
        <w:t>2024</w:t>
      </w:r>
      <w:r>
        <w:rPr>
          <w:rFonts w:ascii="仿宋_GB2312" w:eastAsia="仿宋_GB2312" w:cs="仿宋_GB2312"/>
          <w:sz w:val="32"/>
          <w:szCs w:val="32"/>
          <w:shd w:val="clear" w:color="auto" w:fill="FFFFFF"/>
        </w:rPr>
        <w:t>年项目</w:t>
      </w:r>
      <w:r>
        <w:rPr>
          <w:rFonts w:hint="eastAsia" w:ascii="仿宋_GB2312" w:eastAsia="仿宋_GB2312" w:cs="仿宋_GB2312"/>
          <w:sz w:val="32"/>
          <w:szCs w:val="32"/>
          <w:shd w:val="clear" w:color="auto" w:fill="FFFFFF"/>
          <w:lang w:val="en-US" w:eastAsia="zh-CN"/>
        </w:rPr>
        <w:t>经费未</w:t>
      </w:r>
      <w:r>
        <w:rPr>
          <w:rFonts w:ascii="仿宋_GB2312" w:eastAsia="仿宋_GB2312" w:cs="仿宋_GB2312"/>
          <w:sz w:val="32"/>
          <w:szCs w:val="32"/>
          <w:shd w:val="clear" w:color="auto" w:fill="FFFFFF"/>
        </w:rPr>
        <w:t>拨款</w:t>
      </w:r>
      <w:r>
        <w:rPr>
          <w:rFonts w:hint="eastAsia" w:ascii="仿宋_GB2312" w:eastAsia="仿宋_GB2312" w:cs="仿宋_GB2312"/>
          <w:sz w:val="32"/>
          <w:szCs w:val="32"/>
          <w:shd w:val="clear" w:color="auto" w:fill="FFFFFF"/>
          <w:lang w:val="en-US" w:eastAsia="zh-CN"/>
        </w:rPr>
        <w:t>及人员调整。</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2.收入情况。202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年度收入合计</w:t>
      </w:r>
      <w:r>
        <w:rPr>
          <w:rFonts w:hint="eastAsia" w:ascii="仿宋_GB2312" w:eastAsia="仿宋_GB2312" w:cs="仿宋_GB2312"/>
          <w:sz w:val="32"/>
          <w:szCs w:val="32"/>
          <w:shd w:val="clear" w:color="auto" w:fill="FFFFFF"/>
          <w:lang w:val="en-US" w:eastAsia="zh-CN"/>
        </w:rPr>
        <w:t xml:space="preserve">268.80 </w:t>
      </w:r>
      <w:r>
        <w:rPr>
          <w:rFonts w:hint="default" w:ascii="仿宋_GB2312" w:eastAsia="仿宋_GB2312" w:cs="仿宋_GB2312"/>
          <w:sz w:val="32"/>
          <w:szCs w:val="32"/>
          <w:shd w:val="clear" w:color="auto" w:fill="FFFFFF"/>
        </w:rPr>
        <w:t>万元，较上年决算数</w:t>
      </w:r>
      <w:r>
        <w:rPr>
          <w:rFonts w:hint="eastAsia" w:ascii="仿宋_GB2312" w:eastAsia="仿宋_GB2312" w:cs="仿宋_GB2312"/>
          <w:sz w:val="32"/>
          <w:szCs w:val="32"/>
          <w:shd w:val="clear" w:color="auto" w:fill="FFFFFF"/>
          <w:lang w:val="en-US" w:eastAsia="zh-CN"/>
        </w:rPr>
        <w:t>426.75</w:t>
      </w:r>
      <w:r>
        <w:rPr>
          <w:rFonts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减少157.95</w:t>
      </w:r>
      <w:r>
        <w:rPr>
          <w:rFonts w:hint="default" w:ascii="仿宋_GB2312" w:eastAsia="仿宋_GB2312" w:cs="仿宋_GB2312"/>
          <w:sz w:val="32"/>
          <w:szCs w:val="32"/>
          <w:shd w:val="clear" w:color="auto" w:fill="FFFFFF"/>
        </w:rPr>
        <w:t>万元</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eastAsia="zh-CN"/>
        </w:rPr>
        <w:t>减少37.01%</w:t>
      </w:r>
      <w:r>
        <w:rPr>
          <w:rFonts w:hint="default" w:ascii="仿宋_GB2312" w:eastAsia="仿宋_GB2312" w:cs="仿宋_GB2312"/>
          <w:sz w:val="32"/>
          <w:szCs w:val="32"/>
          <w:shd w:val="clear" w:color="auto" w:fill="FFFFFF"/>
        </w:rPr>
        <w:t>，主要原因</w:t>
      </w:r>
      <w:r>
        <w:rPr>
          <w:rFonts w:hint="eastAsia" w:ascii="仿宋_GB2312" w:eastAsia="仿宋_GB2312" w:cs="仿宋_GB2312"/>
          <w:sz w:val="32"/>
          <w:szCs w:val="32"/>
          <w:shd w:val="clear" w:color="auto" w:fill="FFFFFF"/>
          <w:lang w:eastAsia="zh-CN"/>
        </w:rPr>
        <w:t>是</w:t>
      </w:r>
      <w:r>
        <w:rPr>
          <w:rFonts w:hint="eastAsia" w:ascii="仿宋_GB2312" w:eastAsia="仿宋_GB2312" w:cs="仿宋_GB2312"/>
          <w:sz w:val="32"/>
          <w:szCs w:val="32"/>
          <w:shd w:val="clear" w:color="auto" w:fill="FFFFFF"/>
          <w:lang w:val="en-US" w:eastAsia="zh-CN"/>
        </w:rPr>
        <w:t xml:space="preserve">2024年项目经费未拨款及人员调整 </w:t>
      </w:r>
      <w:r>
        <w:rPr>
          <w:rFonts w:ascii="仿宋_GB2312" w:eastAsia="仿宋_GB2312" w:cs="仿宋_GB2312"/>
          <w:sz w:val="32"/>
          <w:szCs w:val="32"/>
          <w:shd w:val="clear" w:color="auto" w:fill="FFFFFF"/>
        </w:rPr>
        <w:t>。</w:t>
      </w:r>
      <w:r>
        <w:rPr>
          <w:rFonts w:hint="default" w:ascii="仿宋_GB2312" w:eastAsia="仿宋_GB2312" w:cs="仿宋_GB2312"/>
          <w:sz w:val="32"/>
          <w:szCs w:val="32"/>
          <w:shd w:val="clear" w:color="auto" w:fill="FFFFFF"/>
        </w:rPr>
        <w:t>其中：财政拨款收入</w:t>
      </w:r>
      <w:r>
        <w:rPr>
          <w:rFonts w:hint="eastAsia" w:ascii="仿宋_GB2312" w:eastAsia="仿宋_GB2312" w:cs="仿宋_GB2312"/>
          <w:sz w:val="32"/>
          <w:szCs w:val="32"/>
          <w:shd w:val="clear" w:color="auto" w:fill="FFFFFF"/>
          <w:lang w:val="en-US" w:eastAsia="zh-CN"/>
        </w:rPr>
        <w:t>268.80</w:t>
      </w:r>
      <w:r>
        <w:rPr>
          <w:rFonts w:hint="default" w:ascii="仿宋_GB2312" w:eastAsia="仿宋_GB2312" w:cs="仿宋_GB2312"/>
          <w:sz w:val="32"/>
          <w:szCs w:val="32"/>
          <w:shd w:val="clear" w:color="auto" w:fill="FFFFFF"/>
        </w:rPr>
        <w:t>万元，占100.0%。</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3.支出情况。202</w:t>
      </w:r>
      <w:r>
        <w:rPr>
          <w:rFonts w:hint="eastAsia" w:ascii="仿宋_GB2312" w:eastAsia="仿宋_GB2312" w:cs="仿宋_GB2312"/>
          <w:sz w:val="32"/>
          <w:szCs w:val="32"/>
          <w:shd w:val="clear" w:color="auto" w:fill="FFFFFF"/>
          <w:lang w:val="en-US" w:eastAsia="zh-CN"/>
        </w:rPr>
        <w:t>3</w:t>
      </w:r>
      <w:r>
        <w:rPr>
          <w:rFonts w:hint="default" w:ascii="仿宋_GB2312" w:eastAsia="仿宋_GB2312" w:cs="仿宋_GB2312"/>
          <w:sz w:val="32"/>
          <w:szCs w:val="32"/>
          <w:shd w:val="clear" w:color="auto" w:fill="FFFFFF"/>
        </w:rPr>
        <w:t>年度支出合计</w:t>
      </w:r>
      <w:r>
        <w:rPr>
          <w:rFonts w:hint="eastAsia" w:ascii="仿宋_GB2312" w:eastAsia="仿宋_GB2312" w:cs="仿宋_GB2312"/>
          <w:sz w:val="32"/>
          <w:szCs w:val="32"/>
          <w:shd w:val="clear" w:color="auto" w:fill="FFFFFF"/>
          <w:lang w:val="en-US" w:eastAsia="zh-CN"/>
        </w:rPr>
        <w:t>268.80</w:t>
      </w:r>
      <w:r>
        <w:rPr>
          <w:rFonts w:hint="default" w:ascii="仿宋_GB2312" w:eastAsia="仿宋_GB2312" w:cs="仿宋_GB2312"/>
          <w:sz w:val="32"/>
          <w:szCs w:val="32"/>
          <w:shd w:val="clear" w:color="auto" w:fill="FFFFFF"/>
        </w:rPr>
        <w:t>万元，较上年决算数</w:t>
      </w:r>
      <w:r>
        <w:rPr>
          <w:rFonts w:hint="eastAsia" w:ascii="仿宋_GB2312" w:eastAsia="仿宋_GB2312" w:cs="仿宋_GB2312"/>
          <w:sz w:val="32"/>
          <w:szCs w:val="32"/>
          <w:shd w:val="clear" w:color="auto" w:fill="FFFFFF"/>
          <w:lang w:val="en-US" w:eastAsia="zh-CN"/>
        </w:rPr>
        <w:t xml:space="preserve"> 426.75</w:t>
      </w:r>
      <w:r>
        <w:rPr>
          <w:rFonts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减少157.95</w:t>
      </w:r>
      <w:r>
        <w:rPr>
          <w:rFonts w:hint="default" w:ascii="仿宋_GB2312" w:eastAsia="仿宋_GB2312" w:cs="仿宋_GB2312"/>
          <w:sz w:val="32"/>
          <w:szCs w:val="32"/>
          <w:shd w:val="clear" w:color="auto" w:fill="FFFFFF"/>
        </w:rPr>
        <w:t>万元</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eastAsia="zh-CN"/>
        </w:rPr>
        <w:t xml:space="preserve">减少37.01 </w:t>
      </w:r>
      <w:r>
        <w:rPr>
          <w:rFonts w:hint="default" w:ascii="仿宋_GB2312" w:eastAsia="仿宋_GB2312" w:cs="仿宋_GB2312"/>
          <w:sz w:val="32"/>
          <w:szCs w:val="32"/>
          <w:shd w:val="clear" w:color="auto" w:fill="FFFFFF"/>
        </w:rPr>
        <w:t>% ，主要原因是</w:t>
      </w:r>
      <w:r>
        <w:rPr>
          <w:rFonts w:hint="eastAsia" w:ascii="仿宋_GB2312" w:eastAsia="仿宋_GB2312" w:cs="仿宋_GB2312"/>
          <w:sz w:val="32"/>
          <w:szCs w:val="32"/>
          <w:shd w:val="clear" w:color="auto" w:fill="FFFFFF"/>
          <w:lang w:val="en-US" w:eastAsia="zh-CN"/>
        </w:rPr>
        <w:t>2024年</w:t>
      </w:r>
      <w:r>
        <w:rPr>
          <w:rFonts w:ascii="仿宋_GB2312" w:eastAsia="仿宋_GB2312" w:cs="仿宋_GB2312"/>
          <w:sz w:val="32"/>
          <w:szCs w:val="32"/>
          <w:shd w:val="clear" w:color="auto" w:fill="FFFFFF"/>
        </w:rPr>
        <w:t>项目</w:t>
      </w:r>
      <w:r>
        <w:rPr>
          <w:rFonts w:hint="eastAsia" w:ascii="仿宋_GB2312" w:eastAsia="仿宋_GB2312" w:cs="仿宋_GB2312"/>
          <w:sz w:val="32"/>
          <w:szCs w:val="32"/>
          <w:shd w:val="clear" w:color="auto" w:fill="FFFFFF"/>
          <w:lang w:val="en-US" w:eastAsia="zh-CN"/>
        </w:rPr>
        <w:t>经费未</w:t>
      </w:r>
      <w:r>
        <w:rPr>
          <w:rFonts w:ascii="仿宋_GB2312" w:eastAsia="仿宋_GB2312" w:cs="仿宋_GB2312"/>
          <w:sz w:val="32"/>
          <w:szCs w:val="32"/>
          <w:shd w:val="clear" w:color="auto" w:fill="FFFFFF"/>
        </w:rPr>
        <w:t>拨款</w:t>
      </w:r>
      <w:r>
        <w:rPr>
          <w:rFonts w:hint="eastAsia" w:ascii="仿宋_GB2312" w:eastAsia="仿宋_GB2312" w:cs="仿宋_GB2312"/>
          <w:sz w:val="32"/>
          <w:szCs w:val="32"/>
          <w:shd w:val="clear" w:color="auto" w:fill="FFFFFF"/>
          <w:lang w:val="en-US" w:eastAsia="zh-CN"/>
        </w:rPr>
        <w:t xml:space="preserve">及人员调整 </w:t>
      </w:r>
      <w:r>
        <w:rPr>
          <w:rFonts w:ascii="仿宋_GB2312" w:eastAsia="仿宋_GB2312" w:cs="仿宋_GB2312"/>
          <w:sz w:val="32"/>
          <w:szCs w:val="32"/>
          <w:shd w:val="clear" w:color="auto" w:fill="FFFFFF"/>
        </w:rPr>
        <w:t>。</w:t>
      </w:r>
      <w:r>
        <w:rPr>
          <w:rFonts w:hint="default" w:ascii="仿宋_GB2312" w:eastAsia="仿宋_GB2312" w:cs="仿宋_GB2312"/>
          <w:sz w:val="32"/>
          <w:szCs w:val="32"/>
          <w:shd w:val="clear" w:color="auto" w:fill="FFFFFF"/>
        </w:rPr>
        <w:t>其中：基本支出</w:t>
      </w:r>
      <w:r>
        <w:rPr>
          <w:rFonts w:hint="eastAsia" w:ascii="仿宋_GB2312" w:eastAsia="仿宋_GB2312" w:cs="仿宋_GB2312"/>
          <w:sz w:val="32"/>
          <w:szCs w:val="32"/>
          <w:shd w:val="clear" w:color="auto" w:fill="FFFFFF"/>
          <w:lang w:val="en-US" w:eastAsia="zh-CN"/>
        </w:rPr>
        <w:t>268.80</w:t>
      </w:r>
      <w:r>
        <w:rPr>
          <w:rFonts w:hint="default" w:ascii="仿宋_GB2312" w:eastAsia="仿宋_GB2312" w:cs="仿宋_GB2312"/>
          <w:sz w:val="32"/>
          <w:szCs w:val="32"/>
          <w:shd w:val="clear" w:color="auto" w:fill="FFFFFF"/>
        </w:rPr>
        <w:t>万元，占</w:t>
      </w:r>
      <w:r>
        <w:rPr>
          <w:rFonts w:hint="eastAsia" w:ascii="仿宋_GB2312" w:eastAsia="仿宋_GB2312" w:cs="仿宋_GB2312"/>
          <w:sz w:val="32"/>
          <w:szCs w:val="32"/>
          <w:shd w:val="clear" w:color="auto" w:fill="FFFFFF"/>
          <w:lang w:val="en-US" w:eastAsia="zh-CN"/>
        </w:rPr>
        <w:t>100.00</w:t>
      </w:r>
      <w:r>
        <w:rPr>
          <w:rFonts w:hint="default" w:ascii="仿宋_GB2312" w:eastAsia="仿宋_GB2312" w:cs="仿宋_GB2312"/>
          <w:sz w:val="32"/>
          <w:szCs w:val="32"/>
          <w:shd w:val="clear" w:color="auto" w:fill="FFFFFF"/>
        </w:rPr>
        <w:t>；项目支出</w:t>
      </w:r>
      <w:r>
        <w:rPr>
          <w:rFonts w:hint="eastAsia" w:ascii="仿宋_GB2312" w:eastAsia="仿宋_GB2312" w:cs="仿宋_GB2312"/>
          <w:sz w:val="32"/>
          <w:szCs w:val="32"/>
          <w:shd w:val="clear" w:color="auto" w:fill="FFFFFF"/>
          <w:lang w:val="en-US" w:eastAsia="zh-CN"/>
        </w:rPr>
        <w:t>0</w:t>
      </w:r>
      <w:r>
        <w:rPr>
          <w:rFonts w:hint="default" w:ascii="仿宋_GB2312" w:eastAsia="仿宋_GB2312" w:cs="仿宋_GB2312"/>
          <w:sz w:val="32"/>
          <w:szCs w:val="32"/>
          <w:shd w:val="clear" w:color="auto" w:fill="FFFFFF"/>
        </w:rPr>
        <w:t>万元，占</w:t>
      </w:r>
      <w:r>
        <w:rPr>
          <w:rFonts w:hint="eastAsia" w:ascii="仿宋_GB2312" w:eastAsia="仿宋_GB2312" w:cs="仿宋_GB2312"/>
          <w:sz w:val="32"/>
          <w:szCs w:val="32"/>
          <w:shd w:val="clear" w:color="auto" w:fill="FFFFFF"/>
          <w:lang w:val="en-US" w:eastAsia="zh-CN"/>
        </w:rPr>
        <w:t>0</w:t>
      </w:r>
      <w:r>
        <w:rPr>
          <w:rFonts w:hint="default" w:ascii="仿宋_GB2312" w:eastAsia="仿宋_GB2312" w:cs="仿宋_GB2312"/>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4.结转结余情况。202</w:t>
      </w:r>
      <w:r>
        <w:rPr>
          <w:rFonts w:ascii="仿宋_GB2312" w:eastAsia="仿宋_GB2312" w:cs="仿宋_GB2312"/>
          <w:sz w:val="32"/>
          <w:szCs w:val="32"/>
          <w:shd w:val="clear" w:color="auto" w:fill="FFFFFF"/>
        </w:rPr>
        <w:t>2</w:t>
      </w:r>
      <w:r>
        <w:rPr>
          <w:rFonts w:hint="default" w:ascii="仿宋_GB2312" w:eastAsia="仿宋_GB2312" w:cs="仿宋_GB2312"/>
          <w:sz w:val="32"/>
          <w:szCs w:val="32"/>
          <w:shd w:val="clear" w:color="auto" w:fill="FFFFFF"/>
        </w:rPr>
        <w:t>年度年末结转和结余0万元，较上年决算数增加0万元，增长0.0%。</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楷体_GBK" w:hAnsi="方正楷体_GBK" w:eastAsia="方正楷体_GBK" w:cs="方正楷体_GBK"/>
          <w:b w:val="0"/>
          <w:bCs w:val="0"/>
          <w:sz w:val="32"/>
          <w:szCs w:val="32"/>
        </w:rPr>
      </w:pPr>
      <w:r>
        <w:rPr>
          <w:rStyle w:val="8"/>
          <w:rFonts w:hint="default" w:ascii="方正楷体_GBK" w:hAnsi="方正楷体_GBK" w:eastAsia="方正楷体_GBK" w:cs="方正楷体_GBK"/>
          <w:b w:val="0"/>
          <w:bCs w:val="0"/>
          <w:sz w:val="32"/>
          <w:szCs w:val="32"/>
        </w:rPr>
        <w:t>（二）财政拨款收入支出决算总体情况说明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年度财政拨款收、支总计</w:t>
      </w:r>
      <w:r>
        <w:rPr>
          <w:rFonts w:hint="eastAsia" w:ascii="仿宋_GB2312" w:eastAsia="仿宋_GB2312" w:cs="仿宋_GB2312"/>
          <w:sz w:val="32"/>
          <w:szCs w:val="32"/>
          <w:shd w:val="clear" w:color="auto" w:fill="FFFFFF"/>
          <w:lang w:val="en-US" w:eastAsia="zh-CN"/>
        </w:rPr>
        <w:t>268.80</w:t>
      </w:r>
      <w:r>
        <w:rPr>
          <w:rFonts w:hint="default" w:ascii="仿宋_GB2312" w:eastAsia="仿宋_GB2312" w:cs="仿宋_GB2312"/>
          <w:sz w:val="32"/>
          <w:szCs w:val="32"/>
          <w:shd w:val="clear" w:color="auto" w:fill="FFFFFF"/>
        </w:rPr>
        <w:t>万元。与20</w:t>
      </w:r>
      <w:r>
        <w:rPr>
          <w:rFonts w:ascii="仿宋_GB2312" w:eastAsia="仿宋_GB2312" w:cs="仿宋_GB2312"/>
          <w:sz w:val="32"/>
          <w:szCs w:val="32"/>
          <w:shd w:val="clear" w:color="auto" w:fill="FFFFFF"/>
        </w:rPr>
        <w:t>2</w:t>
      </w:r>
      <w:r>
        <w:rPr>
          <w:rFonts w:hint="eastAsia" w:ascii="仿宋_GB2312" w:eastAsia="仿宋_GB2312" w:cs="仿宋_GB2312"/>
          <w:sz w:val="32"/>
          <w:szCs w:val="32"/>
          <w:shd w:val="clear" w:color="auto" w:fill="FFFFFF"/>
          <w:lang w:val="en-US" w:eastAsia="zh-CN"/>
        </w:rPr>
        <w:t>3</w:t>
      </w:r>
      <w:r>
        <w:rPr>
          <w:rFonts w:hint="default" w:ascii="仿宋_GB2312" w:eastAsia="仿宋_GB2312" w:cs="仿宋_GB2312"/>
          <w:sz w:val="32"/>
          <w:szCs w:val="32"/>
          <w:shd w:val="clear" w:color="auto" w:fill="FFFFFF"/>
        </w:rPr>
        <w:t>年相比，财政拨款收、支总计各</w:t>
      </w:r>
      <w:r>
        <w:rPr>
          <w:rFonts w:hint="eastAsia" w:ascii="仿宋_GB2312" w:eastAsia="仿宋_GB2312" w:cs="仿宋_GB2312"/>
          <w:sz w:val="32"/>
          <w:szCs w:val="32"/>
          <w:shd w:val="clear" w:color="auto" w:fill="FFFFFF"/>
          <w:lang w:val="en-US" w:eastAsia="zh-CN"/>
        </w:rPr>
        <w:t>减少157.95</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减少37.01</w:t>
      </w:r>
      <w:r>
        <w:rPr>
          <w:rFonts w:hint="default" w:ascii="仿宋_GB2312" w:eastAsia="仿宋_GB2312" w:cs="仿宋_GB2312"/>
          <w:sz w:val="32"/>
          <w:szCs w:val="32"/>
          <w:shd w:val="clear" w:color="auto" w:fill="FFFFFF"/>
        </w:rPr>
        <w:t>%。主要原因是</w:t>
      </w:r>
      <w:r>
        <w:rPr>
          <w:rFonts w:hint="eastAsia" w:ascii="仿宋_GB2312" w:eastAsia="仿宋_GB2312" w:cs="仿宋_GB2312"/>
          <w:sz w:val="32"/>
          <w:szCs w:val="32"/>
          <w:shd w:val="clear" w:color="auto" w:fill="FFFFFF"/>
          <w:lang w:val="en-US" w:eastAsia="zh-CN"/>
        </w:rPr>
        <w:t>2024年</w:t>
      </w:r>
      <w:r>
        <w:rPr>
          <w:rFonts w:ascii="仿宋_GB2312" w:eastAsia="仿宋_GB2312" w:cs="仿宋_GB2312"/>
          <w:sz w:val="32"/>
          <w:szCs w:val="32"/>
          <w:shd w:val="clear" w:color="auto" w:fill="FFFFFF"/>
        </w:rPr>
        <w:t>项目</w:t>
      </w:r>
      <w:r>
        <w:rPr>
          <w:rFonts w:hint="eastAsia" w:ascii="仿宋_GB2312" w:eastAsia="仿宋_GB2312" w:cs="仿宋_GB2312"/>
          <w:sz w:val="32"/>
          <w:szCs w:val="32"/>
          <w:shd w:val="clear" w:color="auto" w:fill="FFFFFF"/>
          <w:lang w:val="en-US" w:eastAsia="zh-CN"/>
        </w:rPr>
        <w:t>经费未</w:t>
      </w:r>
      <w:r>
        <w:rPr>
          <w:rFonts w:ascii="仿宋_GB2312" w:eastAsia="仿宋_GB2312" w:cs="仿宋_GB2312"/>
          <w:sz w:val="32"/>
          <w:szCs w:val="32"/>
          <w:shd w:val="clear" w:color="auto" w:fill="FFFFFF"/>
        </w:rPr>
        <w:t>拨款</w:t>
      </w:r>
      <w:r>
        <w:rPr>
          <w:rFonts w:hint="eastAsia" w:ascii="仿宋_GB2312" w:eastAsia="仿宋_GB2312" w:cs="仿宋_GB2312"/>
          <w:sz w:val="32"/>
          <w:szCs w:val="32"/>
          <w:shd w:val="clear" w:color="auto" w:fill="FFFFFF"/>
          <w:lang w:val="en-US" w:eastAsia="zh-CN"/>
        </w:rPr>
        <w:t xml:space="preserve">及人员调整。 </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楷体_GBK" w:hAnsi="方正楷体_GBK" w:eastAsia="方正楷体_GBK" w:cs="方正楷体_GBK"/>
          <w:b w:val="0"/>
          <w:bCs w:val="0"/>
          <w:sz w:val="32"/>
          <w:szCs w:val="32"/>
        </w:rPr>
      </w:pPr>
      <w:r>
        <w:rPr>
          <w:rStyle w:val="8"/>
          <w:rFonts w:hint="default" w:ascii="方正楷体_GBK" w:hAnsi="方正楷体_GBK" w:eastAsia="方正楷体_GBK" w:cs="方正楷体_GBK"/>
          <w:b w:val="0"/>
          <w:bCs w:val="0"/>
          <w:sz w:val="32"/>
          <w:szCs w:val="32"/>
        </w:rPr>
        <w:t>（三）一般公共预算财政拨款支出决算情况说明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1.收入情况。202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年度收入合计</w:t>
      </w:r>
      <w:r>
        <w:rPr>
          <w:rFonts w:hint="eastAsia" w:ascii="仿宋_GB2312" w:eastAsia="仿宋_GB2312" w:cs="仿宋_GB2312"/>
          <w:sz w:val="32"/>
          <w:szCs w:val="32"/>
          <w:shd w:val="clear" w:color="auto" w:fill="FFFFFF"/>
          <w:lang w:val="en-US" w:eastAsia="zh-CN"/>
        </w:rPr>
        <w:t>268.80</w:t>
      </w:r>
      <w:r>
        <w:rPr>
          <w:rFonts w:ascii="仿宋_GB2312" w:eastAsia="仿宋_GB2312" w:cs="仿宋_GB2312"/>
          <w:sz w:val="32"/>
          <w:szCs w:val="32"/>
          <w:shd w:val="clear" w:color="auto" w:fill="FFFFFF"/>
        </w:rPr>
        <w:t xml:space="preserve"> </w:t>
      </w:r>
      <w:r>
        <w:rPr>
          <w:rFonts w:hint="default" w:ascii="仿宋_GB2312" w:eastAsia="仿宋_GB2312" w:cs="仿宋_GB2312"/>
          <w:sz w:val="32"/>
          <w:szCs w:val="32"/>
          <w:shd w:val="clear" w:color="auto" w:fill="FFFFFF"/>
        </w:rPr>
        <w:t>万元，较上年决算数</w:t>
      </w:r>
      <w:r>
        <w:rPr>
          <w:rFonts w:hint="eastAsia" w:ascii="仿宋_GB2312" w:eastAsia="仿宋_GB2312" w:cs="仿宋_GB2312"/>
          <w:sz w:val="32"/>
          <w:szCs w:val="32"/>
          <w:shd w:val="clear" w:color="auto" w:fill="FFFFFF"/>
          <w:lang w:val="en-US" w:eastAsia="zh-CN"/>
        </w:rPr>
        <w:t>减少157.95</w:t>
      </w:r>
      <w:r>
        <w:rPr>
          <w:rFonts w:hint="default" w:ascii="仿宋_GB2312" w:eastAsia="仿宋_GB2312" w:cs="仿宋_GB2312"/>
          <w:sz w:val="32"/>
          <w:szCs w:val="32"/>
          <w:shd w:val="clear" w:color="auto" w:fill="FFFFFF"/>
        </w:rPr>
        <w:t>万元</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eastAsia="zh-CN"/>
        </w:rPr>
        <w:t xml:space="preserve">减少37.01 </w:t>
      </w:r>
      <w:r>
        <w:rPr>
          <w:rFonts w:hint="default" w:ascii="仿宋_GB2312" w:eastAsia="仿宋_GB2312" w:cs="仿宋_GB2312"/>
          <w:sz w:val="32"/>
          <w:szCs w:val="32"/>
          <w:shd w:val="clear" w:color="auto" w:fill="FFFFFF"/>
        </w:rPr>
        <w:t>% ，主要原因是</w:t>
      </w:r>
      <w:r>
        <w:rPr>
          <w:rFonts w:hint="eastAsia" w:ascii="仿宋_GB2312" w:eastAsia="仿宋_GB2312" w:cs="仿宋_GB2312"/>
          <w:sz w:val="32"/>
          <w:szCs w:val="32"/>
          <w:shd w:val="clear" w:color="auto" w:fill="FFFFFF"/>
          <w:lang w:val="en-US" w:eastAsia="zh-CN"/>
        </w:rPr>
        <w:t xml:space="preserve">2024年项目经费未拨款以及人员调整 </w:t>
      </w:r>
      <w:r>
        <w:rPr>
          <w:rFonts w:hint="default" w:ascii="仿宋_GB2312" w:eastAsia="仿宋_GB2312" w:cs="仿宋_GB2312"/>
          <w:sz w:val="32"/>
          <w:szCs w:val="32"/>
          <w:shd w:val="clear" w:color="auto" w:fill="FFFFFF"/>
        </w:rPr>
        <w:t>。较年初预算数</w:t>
      </w:r>
      <w:r>
        <w:rPr>
          <w:rFonts w:hint="eastAsia" w:ascii="仿宋_GB2312" w:eastAsia="仿宋_GB2312" w:cs="仿宋_GB2312"/>
          <w:sz w:val="32"/>
          <w:szCs w:val="32"/>
          <w:shd w:val="clear" w:color="auto" w:fill="FFFFFF"/>
          <w:lang w:val="en-US" w:eastAsia="zh-CN"/>
        </w:rPr>
        <w:t>371.20</w:t>
      </w:r>
      <w:r>
        <w:rPr>
          <w:rFonts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减少102.40</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减少27.59</w:t>
      </w:r>
      <w:r>
        <w:rPr>
          <w:rFonts w:hint="default" w:ascii="仿宋_GB2312" w:eastAsia="仿宋_GB2312" w:cs="仿宋_GB2312"/>
          <w:sz w:val="32"/>
          <w:szCs w:val="32"/>
          <w:shd w:val="clear" w:color="auto" w:fill="FFFFFF"/>
        </w:rPr>
        <w:t>%。主要原因是</w:t>
      </w:r>
      <w:r>
        <w:rPr>
          <w:rFonts w:hint="eastAsia" w:ascii="仿宋_GB2312" w:eastAsia="仿宋_GB2312" w:cs="仿宋_GB2312"/>
          <w:sz w:val="32"/>
          <w:szCs w:val="32"/>
          <w:shd w:val="clear" w:color="auto" w:fill="FFFFFF"/>
          <w:lang w:val="en-US" w:eastAsia="zh-CN"/>
        </w:rPr>
        <w:t>2024年</w:t>
      </w:r>
      <w:r>
        <w:rPr>
          <w:rFonts w:ascii="仿宋_GB2312" w:eastAsia="仿宋_GB2312" w:cs="仿宋_GB2312"/>
          <w:sz w:val="32"/>
          <w:szCs w:val="32"/>
          <w:shd w:val="clear" w:color="auto" w:fill="FFFFFF"/>
        </w:rPr>
        <w:t>项目</w:t>
      </w:r>
      <w:r>
        <w:rPr>
          <w:rFonts w:hint="eastAsia" w:ascii="仿宋_GB2312" w:eastAsia="仿宋_GB2312" w:cs="仿宋_GB2312"/>
          <w:sz w:val="32"/>
          <w:szCs w:val="32"/>
          <w:shd w:val="clear" w:color="auto" w:fill="FFFFFF"/>
          <w:lang w:val="en-US" w:eastAsia="zh-CN"/>
        </w:rPr>
        <w:t>经费未</w:t>
      </w:r>
      <w:r>
        <w:rPr>
          <w:rFonts w:ascii="仿宋_GB2312" w:eastAsia="仿宋_GB2312" w:cs="仿宋_GB2312"/>
          <w:sz w:val="32"/>
          <w:szCs w:val="32"/>
          <w:shd w:val="clear" w:color="auto" w:fill="FFFFFF"/>
        </w:rPr>
        <w:t>拨款</w:t>
      </w:r>
      <w:r>
        <w:rPr>
          <w:rFonts w:hint="eastAsia" w:ascii="仿宋_GB2312" w:eastAsia="仿宋_GB2312" w:cs="仿宋_GB2312"/>
          <w:sz w:val="32"/>
          <w:szCs w:val="32"/>
          <w:shd w:val="clear" w:color="auto" w:fill="FFFFFF"/>
          <w:lang w:val="en-US" w:eastAsia="zh-CN"/>
        </w:rPr>
        <w:t>及人员调整</w:t>
      </w:r>
      <w:r>
        <w:rPr>
          <w:rFonts w:hint="default" w:ascii="仿宋_GB2312" w:eastAsia="仿宋_GB2312" w:cs="仿宋_GB2312"/>
          <w:sz w:val="32"/>
          <w:szCs w:val="32"/>
          <w:shd w:val="clear" w:color="auto" w:fill="FFFFFF"/>
        </w:rPr>
        <w:t>。此外，年初财政拨款结转和结余0.00万元。</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2.支出情况。202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年度支出合计</w:t>
      </w:r>
      <w:r>
        <w:rPr>
          <w:rFonts w:hint="eastAsia" w:ascii="仿宋_GB2312" w:eastAsia="仿宋_GB2312" w:cs="仿宋_GB2312"/>
          <w:sz w:val="32"/>
          <w:szCs w:val="32"/>
          <w:shd w:val="clear" w:color="auto" w:fill="FFFFFF"/>
          <w:lang w:val="en-US" w:eastAsia="zh-CN"/>
        </w:rPr>
        <w:t>268.80</w:t>
      </w:r>
      <w:r>
        <w:rPr>
          <w:rFonts w:hint="default" w:ascii="仿宋_GB2312" w:eastAsia="仿宋_GB2312" w:cs="仿宋_GB2312"/>
          <w:sz w:val="32"/>
          <w:szCs w:val="32"/>
          <w:shd w:val="clear" w:color="auto" w:fill="FFFFFF"/>
        </w:rPr>
        <w:t>万元，较上年决算数</w:t>
      </w:r>
      <w:r>
        <w:rPr>
          <w:rFonts w:hint="eastAsia" w:ascii="仿宋_GB2312" w:eastAsia="仿宋_GB2312" w:cs="仿宋_GB2312"/>
          <w:sz w:val="32"/>
          <w:szCs w:val="32"/>
          <w:shd w:val="clear" w:color="auto" w:fill="FFFFFF"/>
          <w:lang w:val="en-US" w:eastAsia="zh-CN"/>
        </w:rPr>
        <w:t>减少157.95</w:t>
      </w:r>
      <w:r>
        <w:rPr>
          <w:rFonts w:hint="default" w:ascii="仿宋_GB2312" w:eastAsia="仿宋_GB2312" w:cs="仿宋_GB2312"/>
          <w:sz w:val="32"/>
          <w:szCs w:val="32"/>
          <w:shd w:val="clear" w:color="auto" w:fill="FFFFFF"/>
        </w:rPr>
        <w:t>万元</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eastAsia="zh-CN"/>
        </w:rPr>
        <w:t xml:space="preserve">减少37.01 </w:t>
      </w:r>
      <w:r>
        <w:rPr>
          <w:rFonts w:hint="default" w:ascii="仿宋_GB2312" w:eastAsia="仿宋_GB2312" w:cs="仿宋_GB2312"/>
          <w:sz w:val="32"/>
          <w:szCs w:val="32"/>
          <w:shd w:val="clear" w:color="auto" w:fill="FFFFFF"/>
        </w:rPr>
        <w:t>% ，主要原因是</w:t>
      </w:r>
      <w:r>
        <w:rPr>
          <w:rFonts w:hint="eastAsia" w:ascii="仿宋_GB2312" w:eastAsia="仿宋_GB2312" w:cs="仿宋_GB2312"/>
          <w:sz w:val="32"/>
          <w:szCs w:val="32"/>
          <w:shd w:val="clear" w:color="auto" w:fill="FFFFFF"/>
          <w:lang w:val="en-US" w:eastAsia="zh-CN"/>
        </w:rPr>
        <w:t>2024年</w:t>
      </w:r>
      <w:r>
        <w:rPr>
          <w:rFonts w:ascii="仿宋_GB2312" w:eastAsia="仿宋_GB2312" w:cs="仿宋_GB2312"/>
          <w:sz w:val="32"/>
          <w:szCs w:val="32"/>
          <w:shd w:val="clear" w:color="auto" w:fill="FFFFFF"/>
        </w:rPr>
        <w:t>项目</w:t>
      </w:r>
      <w:r>
        <w:rPr>
          <w:rFonts w:hint="eastAsia" w:ascii="仿宋_GB2312" w:eastAsia="仿宋_GB2312" w:cs="仿宋_GB2312"/>
          <w:sz w:val="32"/>
          <w:szCs w:val="32"/>
          <w:shd w:val="clear" w:color="auto" w:fill="FFFFFF"/>
          <w:lang w:val="en-US" w:eastAsia="zh-CN"/>
        </w:rPr>
        <w:t>经费未</w:t>
      </w:r>
      <w:r>
        <w:rPr>
          <w:rFonts w:ascii="仿宋_GB2312" w:eastAsia="仿宋_GB2312" w:cs="仿宋_GB2312"/>
          <w:sz w:val="32"/>
          <w:szCs w:val="32"/>
          <w:shd w:val="clear" w:color="auto" w:fill="FFFFFF"/>
        </w:rPr>
        <w:t>拨款</w:t>
      </w:r>
      <w:r>
        <w:rPr>
          <w:rFonts w:hint="eastAsia" w:ascii="仿宋_GB2312" w:eastAsia="仿宋_GB2312" w:cs="仿宋_GB2312"/>
          <w:sz w:val="32"/>
          <w:szCs w:val="32"/>
          <w:shd w:val="clear" w:color="auto" w:fill="FFFFFF"/>
          <w:lang w:val="en-US" w:eastAsia="zh-CN"/>
        </w:rPr>
        <w:t>以及人员调整</w:t>
      </w:r>
      <w:r>
        <w:rPr>
          <w:rFonts w:ascii="仿宋_GB2312" w:eastAsia="仿宋_GB2312" w:cs="仿宋_GB2312"/>
          <w:sz w:val="32"/>
          <w:szCs w:val="32"/>
          <w:shd w:val="clear" w:color="auto" w:fill="FFFFFF"/>
        </w:rPr>
        <w:t>。</w:t>
      </w:r>
      <w:r>
        <w:rPr>
          <w:rFonts w:hint="default" w:ascii="仿宋_GB2312" w:eastAsia="仿宋_GB2312" w:cs="仿宋_GB2312"/>
          <w:sz w:val="32"/>
          <w:szCs w:val="32"/>
          <w:shd w:val="clear" w:color="auto" w:fill="FFFFFF"/>
        </w:rPr>
        <w:t>较年初预算数</w:t>
      </w:r>
      <w:r>
        <w:rPr>
          <w:rFonts w:hint="eastAsia" w:ascii="仿宋_GB2312" w:eastAsia="仿宋_GB2312" w:cs="仿宋_GB2312"/>
          <w:sz w:val="32"/>
          <w:szCs w:val="32"/>
          <w:shd w:val="clear" w:color="auto" w:fill="FFFFFF"/>
          <w:lang w:val="en-US" w:eastAsia="zh-CN"/>
        </w:rPr>
        <w:t>371.20</w:t>
      </w:r>
      <w:r>
        <w:rPr>
          <w:rFonts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减少102.40</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减少27.59</w:t>
      </w:r>
      <w:r>
        <w:rPr>
          <w:rFonts w:hint="default" w:ascii="仿宋_GB2312" w:eastAsia="仿宋_GB2312" w:cs="仿宋_GB2312"/>
          <w:sz w:val="32"/>
          <w:szCs w:val="32"/>
          <w:shd w:val="clear" w:color="auto" w:fill="FFFFFF"/>
        </w:rPr>
        <w:t>%。主要原因是</w:t>
      </w:r>
      <w:r>
        <w:rPr>
          <w:rFonts w:hint="eastAsia" w:ascii="仿宋_GB2312" w:eastAsia="仿宋_GB2312" w:cs="仿宋_GB2312"/>
          <w:sz w:val="32"/>
          <w:szCs w:val="32"/>
          <w:shd w:val="clear" w:color="auto" w:fill="FFFFFF"/>
          <w:lang w:val="en-US" w:eastAsia="zh-CN"/>
        </w:rPr>
        <w:t>2024年</w:t>
      </w:r>
      <w:r>
        <w:rPr>
          <w:rFonts w:ascii="仿宋_GB2312" w:eastAsia="仿宋_GB2312" w:cs="仿宋_GB2312"/>
          <w:sz w:val="32"/>
          <w:szCs w:val="32"/>
          <w:shd w:val="clear" w:color="auto" w:fill="FFFFFF"/>
        </w:rPr>
        <w:t>项目</w:t>
      </w:r>
      <w:r>
        <w:rPr>
          <w:rFonts w:hint="eastAsia" w:ascii="仿宋_GB2312" w:eastAsia="仿宋_GB2312" w:cs="仿宋_GB2312"/>
          <w:sz w:val="32"/>
          <w:szCs w:val="32"/>
          <w:shd w:val="clear" w:color="auto" w:fill="FFFFFF"/>
          <w:lang w:val="en-US" w:eastAsia="zh-CN"/>
        </w:rPr>
        <w:t>经费未</w:t>
      </w:r>
      <w:r>
        <w:rPr>
          <w:rFonts w:ascii="仿宋_GB2312" w:eastAsia="仿宋_GB2312" w:cs="仿宋_GB2312"/>
          <w:sz w:val="32"/>
          <w:szCs w:val="32"/>
          <w:shd w:val="clear" w:color="auto" w:fill="FFFFFF"/>
        </w:rPr>
        <w:t>拨款</w:t>
      </w:r>
      <w:r>
        <w:rPr>
          <w:rFonts w:hint="eastAsia" w:ascii="仿宋_GB2312" w:eastAsia="仿宋_GB2312" w:cs="仿宋_GB2312"/>
          <w:sz w:val="32"/>
          <w:szCs w:val="32"/>
          <w:shd w:val="clear" w:color="auto" w:fill="FFFFFF"/>
          <w:lang w:val="en-US" w:eastAsia="zh-CN"/>
        </w:rPr>
        <w:t>以及人员调整</w:t>
      </w:r>
      <w:r>
        <w:rPr>
          <w:rFonts w:ascii="仿宋_GB2312" w:eastAsia="仿宋_GB2312" w:cs="仿宋_GB2312"/>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3.结转结余情况。202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年度年末一般公共预算财政拨款结转和结余0万元，较上年决算数增加0万元，增长0.0%。</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4.比较情况。本部门202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年度一般公共预算财政拨款支出主要用于以下几个方面：</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（1）一般公共服务支出</w:t>
      </w:r>
      <w:r>
        <w:rPr>
          <w:rFonts w:hint="eastAsia" w:ascii="仿宋_GB2312" w:eastAsia="仿宋_GB2312" w:cs="仿宋_GB2312"/>
          <w:sz w:val="32"/>
          <w:szCs w:val="32"/>
          <w:shd w:val="clear" w:color="auto" w:fill="FFFFFF"/>
          <w:lang w:val="en-US" w:eastAsia="zh-CN"/>
        </w:rPr>
        <w:t>199.01</w:t>
      </w:r>
      <w:r>
        <w:rPr>
          <w:rFonts w:hint="default" w:ascii="仿宋_GB2312" w:eastAsia="仿宋_GB2312" w:cs="仿宋_GB2312"/>
          <w:sz w:val="32"/>
          <w:szCs w:val="32"/>
          <w:shd w:val="clear" w:color="auto" w:fill="FFFFFF"/>
        </w:rPr>
        <w:t>万元，占</w:t>
      </w:r>
      <w:r>
        <w:rPr>
          <w:rFonts w:hint="eastAsia" w:ascii="仿宋_GB2312" w:eastAsia="仿宋_GB2312" w:cs="仿宋_GB2312"/>
          <w:sz w:val="32"/>
          <w:szCs w:val="32"/>
          <w:shd w:val="clear" w:color="auto" w:fill="FFFFFF"/>
          <w:lang w:val="en-US" w:eastAsia="zh-CN"/>
        </w:rPr>
        <w:t>74.04</w:t>
      </w:r>
      <w:r>
        <w:rPr>
          <w:rFonts w:ascii="仿宋_GB2312" w:eastAsia="仿宋_GB2312" w:cs="仿宋_GB2312"/>
          <w:sz w:val="32"/>
          <w:szCs w:val="32"/>
          <w:shd w:val="clear" w:color="auto" w:fill="FFFFFF"/>
        </w:rPr>
        <w:t>%</w:t>
      </w:r>
      <w:r>
        <w:rPr>
          <w:rFonts w:hint="default" w:ascii="仿宋_GB2312" w:eastAsia="仿宋_GB2312" w:cs="仿宋_GB2312"/>
          <w:sz w:val="32"/>
          <w:szCs w:val="32"/>
          <w:shd w:val="clear" w:color="auto" w:fill="FFFFFF"/>
        </w:rPr>
        <w:t>，较年初预算数</w:t>
      </w:r>
      <w:r>
        <w:rPr>
          <w:rFonts w:hint="eastAsia" w:ascii="仿宋_GB2312" w:eastAsia="仿宋_GB2312" w:cs="仿宋_GB2312"/>
          <w:sz w:val="32"/>
          <w:szCs w:val="32"/>
          <w:shd w:val="clear" w:color="auto" w:fill="FFFFFF"/>
          <w:lang w:val="en-US" w:eastAsia="zh-CN"/>
        </w:rPr>
        <w:t>302.60</w:t>
      </w:r>
      <w:r>
        <w:rPr>
          <w:rFonts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减少103.59</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减少34.23</w:t>
      </w:r>
      <w:r>
        <w:rPr>
          <w:rFonts w:hint="default" w:ascii="仿宋_GB2312" w:eastAsia="仿宋_GB2312" w:cs="仿宋_GB2312"/>
          <w:sz w:val="32"/>
          <w:szCs w:val="32"/>
          <w:shd w:val="clear" w:color="auto" w:fill="FFFFFF"/>
        </w:rPr>
        <w:t>%，主要原因是</w:t>
      </w:r>
      <w:r>
        <w:rPr>
          <w:rFonts w:hint="eastAsia" w:ascii="仿宋_GB2312" w:eastAsia="仿宋_GB2312" w:cs="仿宋_GB2312"/>
          <w:sz w:val="32"/>
          <w:szCs w:val="32"/>
          <w:shd w:val="clear" w:color="auto" w:fill="FFFFFF"/>
          <w:lang w:val="en-US" w:eastAsia="zh-CN"/>
        </w:rPr>
        <w:t xml:space="preserve">2024年项目经费未拨款以及人员调整 </w:t>
      </w:r>
      <w:r>
        <w:rPr>
          <w:rFonts w:hint="default" w:ascii="仿宋_GB2312" w:eastAsia="仿宋_GB2312" w:cs="仿宋_GB2312"/>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（2）社会保障与就业支出</w:t>
      </w:r>
      <w:r>
        <w:rPr>
          <w:rFonts w:hint="eastAsia" w:ascii="仿宋_GB2312" w:eastAsia="仿宋_GB2312" w:cs="仿宋_GB2312"/>
          <w:sz w:val="32"/>
          <w:szCs w:val="32"/>
          <w:shd w:val="clear" w:color="auto" w:fill="FFFFFF"/>
          <w:lang w:val="en-US" w:eastAsia="zh-CN"/>
        </w:rPr>
        <w:t>39.71</w:t>
      </w:r>
      <w:r>
        <w:rPr>
          <w:rFonts w:hint="default" w:ascii="仿宋_GB2312" w:eastAsia="仿宋_GB2312" w:cs="仿宋_GB2312"/>
          <w:sz w:val="32"/>
          <w:szCs w:val="32"/>
          <w:shd w:val="clear" w:color="auto" w:fill="FFFFFF"/>
        </w:rPr>
        <w:t>万元，占</w:t>
      </w:r>
      <w:r>
        <w:rPr>
          <w:rFonts w:hint="eastAsia" w:ascii="仿宋_GB2312" w:eastAsia="仿宋_GB2312" w:cs="仿宋_GB2312"/>
          <w:sz w:val="32"/>
          <w:szCs w:val="32"/>
          <w:shd w:val="clear" w:color="auto" w:fill="FFFFFF"/>
          <w:lang w:val="en-US" w:eastAsia="zh-CN"/>
        </w:rPr>
        <w:t xml:space="preserve"> 14.77</w:t>
      </w:r>
      <w:r>
        <w:rPr>
          <w:rFonts w:hint="default" w:ascii="仿宋_GB2312" w:eastAsia="仿宋_GB2312" w:cs="仿宋_GB2312"/>
          <w:sz w:val="32"/>
          <w:szCs w:val="32"/>
          <w:shd w:val="clear" w:color="auto" w:fill="FFFFFF"/>
        </w:rPr>
        <w:t>%，较年初预算数</w:t>
      </w:r>
      <w:r>
        <w:rPr>
          <w:rFonts w:hint="eastAsia" w:ascii="仿宋_GB2312" w:eastAsia="仿宋_GB2312" w:cs="仿宋_GB2312"/>
          <w:sz w:val="32"/>
          <w:szCs w:val="32"/>
          <w:shd w:val="clear" w:color="auto" w:fill="FFFFFF"/>
          <w:lang w:val="en-US" w:eastAsia="zh-CN"/>
        </w:rPr>
        <w:t>36.48</w:t>
      </w:r>
      <w:r>
        <w:rPr>
          <w:rFonts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增</w:t>
      </w:r>
      <w:r>
        <w:rPr>
          <w:rFonts w:hint="default" w:ascii="仿宋_GB2312" w:eastAsia="仿宋_GB2312" w:cs="仿宋_GB2312"/>
          <w:sz w:val="32"/>
          <w:szCs w:val="32"/>
          <w:shd w:val="clear" w:color="auto" w:fill="FFFFFF"/>
        </w:rPr>
        <w:t>加</w:t>
      </w:r>
      <w:r>
        <w:rPr>
          <w:rFonts w:hint="eastAsia" w:ascii="仿宋_GB2312" w:eastAsia="仿宋_GB2312" w:cs="仿宋_GB2312"/>
          <w:sz w:val="32"/>
          <w:szCs w:val="32"/>
          <w:shd w:val="clear" w:color="auto" w:fill="FFFFFF"/>
          <w:lang w:val="en-US" w:eastAsia="zh-CN"/>
        </w:rPr>
        <w:t>3.23</w:t>
      </w:r>
      <w:r>
        <w:rPr>
          <w:rFonts w:hint="default" w:ascii="仿宋_GB2312" w:eastAsia="仿宋_GB2312" w:cs="仿宋_GB2312"/>
          <w:sz w:val="32"/>
          <w:szCs w:val="32"/>
          <w:shd w:val="clear" w:color="auto" w:fill="FFFFFF"/>
        </w:rPr>
        <w:t>万元，增长</w:t>
      </w:r>
      <w:r>
        <w:rPr>
          <w:rFonts w:hint="eastAsia" w:ascii="仿宋_GB2312" w:eastAsia="仿宋_GB2312" w:cs="仿宋_GB2312"/>
          <w:sz w:val="32"/>
          <w:szCs w:val="32"/>
          <w:shd w:val="clear" w:color="auto" w:fill="FFFFFF"/>
          <w:lang w:val="en-US" w:eastAsia="zh-CN"/>
        </w:rPr>
        <w:t xml:space="preserve"> 8.85 </w:t>
      </w:r>
      <w:r>
        <w:rPr>
          <w:rFonts w:hint="default" w:ascii="仿宋_GB2312" w:eastAsia="仿宋_GB2312" w:cs="仿宋_GB2312"/>
          <w:sz w:val="32"/>
          <w:szCs w:val="32"/>
          <w:shd w:val="clear" w:color="auto" w:fill="FFFFFF"/>
        </w:rPr>
        <w:t>%，主要原因是机关事业单位基本养老保险缴费支出、机关事业单位职业年金缴费支出增加。</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（3）卫生健康支出</w:t>
      </w:r>
      <w:r>
        <w:rPr>
          <w:rFonts w:hint="eastAsia" w:ascii="仿宋_GB2312" w:eastAsia="仿宋_GB2312" w:cs="仿宋_GB2312"/>
          <w:sz w:val="32"/>
          <w:szCs w:val="32"/>
          <w:shd w:val="clear" w:color="auto" w:fill="FFFFFF"/>
          <w:lang w:val="en-US" w:eastAsia="zh-CN"/>
        </w:rPr>
        <w:t>13.63</w:t>
      </w:r>
      <w:r>
        <w:rPr>
          <w:rFonts w:hint="default" w:ascii="仿宋_GB2312" w:eastAsia="仿宋_GB2312" w:cs="仿宋_GB2312"/>
          <w:sz w:val="32"/>
          <w:szCs w:val="32"/>
          <w:shd w:val="clear" w:color="auto" w:fill="FFFFFF"/>
        </w:rPr>
        <w:t>万元，占</w:t>
      </w:r>
      <w:r>
        <w:rPr>
          <w:rFonts w:hint="eastAsia" w:ascii="仿宋_GB2312" w:eastAsia="仿宋_GB2312" w:cs="仿宋_GB2312"/>
          <w:sz w:val="32"/>
          <w:szCs w:val="32"/>
          <w:shd w:val="clear" w:color="auto" w:fill="FFFFFF"/>
          <w:lang w:val="en-US" w:eastAsia="zh-CN"/>
        </w:rPr>
        <w:t>5.07</w:t>
      </w:r>
      <w:r>
        <w:rPr>
          <w:rFonts w:hint="default" w:ascii="仿宋_GB2312" w:eastAsia="仿宋_GB2312" w:cs="仿宋_GB2312"/>
          <w:sz w:val="32"/>
          <w:szCs w:val="32"/>
          <w:shd w:val="clear" w:color="auto" w:fill="FFFFFF"/>
        </w:rPr>
        <w:t>%，较年初预算数</w:t>
      </w:r>
      <w:r>
        <w:rPr>
          <w:rFonts w:hint="eastAsia" w:ascii="仿宋_GB2312" w:eastAsia="仿宋_GB2312" w:cs="仿宋_GB2312"/>
          <w:sz w:val="32"/>
          <w:szCs w:val="32"/>
          <w:shd w:val="clear" w:color="auto" w:fill="FFFFFF"/>
          <w:lang w:val="en-US" w:eastAsia="zh-CN"/>
        </w:rPr>
        <w:t>15.98</w:t>
      </w:r>
      <w:r>
        <w:rPr>
          <w:rFonts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减少2.35</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减少14.71</w:t>
      </w:r>
      <w:r>
        <w:rPr>
          <w:rFonts w:hint="default" w:ascii="仿宋_GB2312" w:eastAsia="仿宋_GB2312" w:cs="仿宋_GB2312"/>
          <w:sz w:val="32"/>
          <w:szCs w:val="32"/>
          <w:shd w:val="clear" w:color="auto" w:fill="FFFFFF"/>
        </w:rPr>
        <w:t>%。主要原因是</w:t>
      </w:r>
      <w:r>
        <w:rPr>
          <w:rFonts w:hint="eastAsia" w:ascii="仿宋_GB2312" w:eastAsia="仿宋_GB2312" w:cs="仿宋_GB2312"/>
          <w:sz w:val="32"/>
          <w:szCs w:val="32"/>
          <w:shd w:val="clear" w:color="auto" w:fill="FFFFFF"/>
          <w:lang w:val="en-US" w:eastAsia="zh-CN"/>
        </w:rPr>
        <w:t>人员调整</w:t>
      </w:r>
      <w:r>
        <w:rPr>
          <w:rFonts w:hint="default" w:ascii="仿宋_GB2312" w:eastAsia="仿宋_GB2312" w:cs="仿宋_GB2312"/>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（4）住房保障支出</w:t>
      </w:r>
      <w:r>
        <w:rPr>
          <w:rFonts w:hint="eastAsia" w:ascii="仿宋_GB2312" w:eastAsia="仿宋_GB2312" w:cs="仿宋_GB2312"/>
          <w:sz w:val="32"/>
          <w:szCs w:val="32"/>
          <w:shd w:val="clear" w:color="auto" w:fill="FFFFFF"/>
          <w:lang w:val="en-US" w:eastAsia="zh-CN"/>
        </w:rPr>
        <w:t>16.45</w:t>
      </w:r>
      <w:r>
        <w:rPr>
          <w:rFonts w:hint="default" w:ascii="仿宋_GB2312" w:eastAsia="仿宋_GB2312" w:cs="仿宋_GB2312"/>
          <w:sz w:val="32"/>
          <w:szCs w:val="32"/>
          <w:shd w:val="clear" w:color="auto" w:fill="FFFFFF"/>
        </w:rPr>
        <w:t>万元，占</w:t>
      </w:r>
      <w:r>
        <w:rPr>
          <w:rFonts w:hint="eastAsia" w:ascii="仿宋_GB2312" w:eastAsia="仿宋_GB2312" w:cs="仿宋_GB2312"/>
          <w:sz w:val="32"/>
          <w:szCs w:val="32"/>
          <w:shd w:val="clear" w:color="auto" w:fill="FFFFFF"/>
          <w:lang w:val="en-US" w:eastAsia="zh-CN"/>
        </w:rPr>
        <w:t>6.12</w:t>
      </w:r>
      <w:r>
        <w:rPr>
          <w:rFonts w:hint="default" w:ascii="仿宋_GB2312" w:eastAsia="仿宋_GB2312" w:cs="仿宋_GB2312"/>
          <w:sz w:val="32"/>
          <w:szCs w:val="32"/>
          <w:shd w:val="clear" w:color="auto" w:fill="FFFFFF"/>
        </w:rPr>
        <w:t>%，较年初预算数</w:t>
      </w:r>
      <w:r>
        <w:rPr>
          <w:rFonts w:hint="eastAsia" w:ascii="仿宋_GB2312" w:eastAsia="仿宋_GB2312" w:cs="仿宋_GB2312"/>
          <w:sz w:val="32"/>
          <w:szCs w:val="32"/>
          <w:shd w:val="clear" w:color="auto" w:fill="FFFFFF"/>
          <w:lang w:val="en-US" w:eastAsia="zh-CN"/>
        </w:rPr>
        <w:t>16.14万元</w:t>
      </w:r>
      <w:r>
        <w:rPr>
          <w:rFonts w:hint="default" w:ascii="仿宋_GB2312" w:eastAsia="仿宋_GB2312" w:cs="仿宋_GB2312"/>
          <w:sz w:val="32"/>
          <w:szCs w:val="32"/>
          <w:shd w:val="clear" w:color="auto" w:fill="FFFFFF"/>
        </w:rPr>
        <w:t>增加</w:t>
      </w:r>
      <w:r>
        <w:rPr>
          <w:rFonts w:ascii="仿宋_GB2312" w:eastAsia="仿宋_GB2312" w:cs="仿宋_GB2312"/>
          <w:sz w:val="32"/>
          <w:szCs w:val="32"/>
          <w:shd w:val="clear" w:color="auto" w:fill="FFFFFF"/>
        </w:rPr>
        <w:t>0.</w:t>
      </w:r>
      <w:r>
        <w:rPr>
          <w:rFonts w:hint="eastAsia" w:ascii="仿宋_GB2312" w:eastAsia="仿宋_GB2312" w:cs="仿宋_GB2312"/>
          <w:sz w:val="32"/>
          <w:szCs w:val="32"/>
          <w:shd w:val="clear" w:color="auto" w:fill="FFFFFF"/>
          <w:lang w:val="en-US" w:eastAsia="zh-CN"/>
        </w:rPr>
        <w:t>31</w:t>
      </w:r>
      <w:r>
        <w:rPr>
          <w:rFonts w:hint="default" w:ascii="仿宋_GB2312" w:eastAsia="仿宋_GB2312" w:cs="仿宋_GB2312"/>
          <w:sz w:val="32"/>
          <w:szCs w:val="32"/>
          <w:shd w:val="clear" w:color="auto" w:fill="FFFFFF"/>
        </w:rPr>
        <w:t>万元，增长</w:t>
      </w:r>
      <w:r>
        <w:rPr>
          <w:rFonts w:hint="eastAsia" w:ascii="仿宋_GB2312" w:eastAsia="仿宋_GB2312" w:cs="仿宋_GB2312"/>
          <w:sz w:val="32"/>
          <w:szCs w:val="32"/>
          <w:shd w:val="clear" w:color="auto" w:fill="FFFFFF"/>
          <w:lang w:val="en-US" w:eastAsia="zh-CN"/>
        </w:rPr>
        <w:t>1.92</w:t>
      </w:r>
      <w:r>
        <w:rPr>
          <w:rFonts w:hint="default" w:ascii="仿宋_GB2312" w:eastAsia="仿宋_GB2312" w:cs="仿宋_GB2312"/>
          <w:sz w:val="32"/>
          <w:szCs w:val="32"/>
          <w:shd w:val="clear" w:color="auto" w:fill="FFFFFF"/>
        </w:rPr>
        <w:t xml:space="preserve"> %，主要原因是</w:t>
      </w:r>
      <w:r>
        <w:rPr>
          <w:rFonts w:hint="eastAsia" w:ascii="仿宋_GB2312" w:eastAsia="仿宋_GB2312" w:cs="仿宋_GB2312"/>
          <w:sz w:val="32"/>
          <w:szCs w:val="32"/>
          <w:shd w:val="clear" w:color="auto" w:fill="FFFFFF"/>
          <w:lang w:val="en-US" w:eastAsia="zh-CN"/>
        </w:rPr>
        <w:t>人员调整</w:t>
      </w:r>
      <w:r>
        <w:rPr>
          <w:rFonts w:hint="default" w:asci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楷体_GBK" w:hAnsi="方正楷体_GBK" w:eastAsia="方正楷体_GBK" w:cs="方正楷体_GBK"/>
          <w:b w:val="0"/>
          <w:bCs w:val="0"/>
          <w:sz w:val="32"/>
          <w:szCs w:val="32"/>
        </w:rPr>
      </w:pPr>
      <w:r>
        <w:rPr>
          <w:rStyle w:val="8"/>
          <w:rFonts w:hint="eastAsia" w:ascii="方正楷体_GBK" w:hAnsi="方正楷体_GBK" w:eastAsia="方正楷体_GBK" w:cs="方正楷体_GBK"/>
          <w:b w:val="0"/>
          <w:bCs w:val="0"/>
          <w:sz w:val="32"/>
          <w:szCs w:val="32"/>
        </w:rPr>
        <w:t>（四）一般公共预算财政拨款基本支出决算情况说明</w:t>
      </w:r>
    </w:p>
    <w:p>
      <w:pPr>
        <w:pStyle w:val="7"/>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rPr>
      </w:pPr>
      <w:r>
        <w:rPr>
          <w:rFonts w:hint="default" w:ascii="仿宋_GB2312" w:eastAsia="仿宋_GB2312" w:cs="仿宋_GB2312"/>
          <w:sz w:val="32"/>
          <w:szCs w:val="32"/>
        </w:rPr>
        <w:t>202</w:t>
      </w:r>
      <w:r>
        <w:rPr>
          <w:rFonts w:hint="eastAsia" w:ascii="仿宋_GB2312" w:eastAsia="仿宋_GB2312" w:cs="仿宋_GB2312"/>
          <w:sz w:val="32"/>
          <w:szCs w:val="32"/>
          <w:lang w:val="en-US" w:eastAsia="zh-CN"/>
        </w:rPr>
        <w:t>4</w:t>
      </w:r>
      <w:r>
        <w:rPr>
          <w:rFonts w:hint="default" w:ascii="仿宋_GB2312" w:eastAsia="仿宋_GB2312" w:cs="仿宋_GB2312"/>
          <w:sz w:val="32"/>
          <w:szCs w:val="32"/>
        </w:rPr>
        <w:t>年度一般公共财政拨款基本支出</w:t>
      </w:r>
      <w:r>
        <w:rPr>
          <w:rFonts w:hint="eastAsia" w:ascii="仿宋_GB2312" w:eastAsia="仿宋_GB2312" w:cs="仿宋_GB2312"/>
          <w:sz w:val="32"/>
          <w:szCs w:val="32"/>
          <w:lang w:val="en-US" w:eastAsia="zh-CN"/>
        </w:rPr>
        <w:t>268.80</w:t>
      </w:r>
      <w:r>
        <w:rPr>
          <w:rFonts w:hint="default" w:ascii="仿宋_GB2312" w:eastAsia="仿宋_GB2312" w:cs="仿宋_GB2312"/>
          <w:sz w:val="32"/>
          <w:szCs w:val="32"/>
        </w:rPr>
        <w:t>万元。其中：人员经费</w:t>
      </w:r>
      <w:r>
        <w:rPr>
          <w:rFonts w:hint="eastAsia" w:ascii="仿宋_GB2312" w:eastAsia="仿宋_GB2312" w:cs="仿宋_GB2312"/>
          <w:sz w:val="32"/>
          <w:szCs w:val="32"/>
          <w:lang w:val="en-US" w:eastAsia="zh-CN"/>
        </w:rPr>
        <w:t>223.92</w:t>
      </w:r>
      <w:r>
        <w:rPr>
          <w:rFonts w:hint="default" w:ascii="仿宋_GB2312" w:eastAsia="仿宋_GB2312" w:cs="仿宋_GB2312"/>
          <w:sz w:val="32"/>
          <w:szCs w:val="32"/>
        </w:rPr>
        <w:t>万元，较上年决算数</w:t>
      </w:r>
      <w:r>
        <w:rPr>
          <w:rFonts w:hint="eastAsia" w:ascii="仿宋_GB2312" w:eastAsia="仿宋_GB2312" w:cs="仿宋_GB2312"/>
          <w:sz w:val="32"/>
          <w:szCs w:val="32"/>
          <w:lang w:val="en-US" w:eastAsia="zh-CN"/>
        </w:rPr>
        <w:t>减少4.12</w:t>
      </w:r>
      <w:r>
        <w:rPr>
          <w:rFonts w:hint="default" w:ascii="仿宋_GB2312" w:eastAsia="仿宋_GB2312" w:cs="仿宋_GB2312"/>
          <w:sz w:val="32"/>
          <w:szCs w:val="32"/>
        </w:rPr>
        <w:t>万元</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减少1.81</w:t>
      </w:r>
      <w:r>
        <w:rPr>
          <w:rFonts w:hint="default" w:ascii="仿宋_GB2312" w:eastAsia="仿宋_GB2312" w:cs="仿宋_GB2312"/>
          <w:sz w:val="32"/>
          <w:szCs w:val="32"/>
        </w:rPr>
        <w:t>%，主要原因是工资调整</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人员变动</w:t>
      </w:r>
      <w:r>
        <w:rPr>
          <w:rFonts w:hint="default" w:ascii="仿宋_GB2312" w:eastAsia="仿宋_GB2312" w:cs="仿宋_GB2312"/>
          <w:sz w:val="32"/>
          <w:szCs w:val="32"/>
        </w:rPr>
        <w:t>等原因。人员经费用途主要包括</w:t>
      </w:r>
      <w:r>
        <w:rPr>
          <w:rFonts w:hint="default" w:ascii="仿宋_GB2312" w:eastAsia="仿宋_GB2312" w:cs="仿宋_GB2312"/>
          <w:sz w:val="32"/>
          <w:szCs w:val="32"/>
          <w:shd w:val="clear" w:color="auto" w:fill="FFFFFF"/>
        </w:rPr>
        <w:t>基本工资、津贴补贴、奖金、社会保障缴费等。</w:t>
      </w:r>
      <w:r>
        <w:rPr>
          <w:rFonts w:hint="default" w:ascii="仿宋_GB2312" w:eastAsia="仿宋_GB2312" w:cs="仿宋_GB2312"/>
          <w:sz w:val="32"/>
          <w:szCs w:val="32"/>
        </w:rPr>
        <w:t>公用经费</w:t>
      </w:r>
      <w:r>
        <w:rPr>
          <w:rFonts w:hint="eastAsia" w:ascii="仿宋_GB2312" w:eastAsia="仿宋_GB2312" w:cs="仿宋_GB2312"/>
          <w:sz w:val="32"/>
          <w:szCs w:val="32"/>
          <w:lang w:val="en-US" w:eastAsia="zh-CN"/>
        </w:rPr>
        <w:t>44.88</w:t>
      </w:r>
      <w:r>
        <w:rPr>
          <w:rFonts w:hint="default" w:ascii="仿宋_GB2312" w:eastAsia="仿宋_GB2312" w:cs="仿宋_GB2312"/>
          <w:sz w:val="32"/>
          <w:szCs w:val="32"/>
        </w:rPr>
        <w:t>万元，较上年决算数</w:t>
      </w:r>
      <w:r>
        <w:rPr>
          <w:rFonts w:hint="eastAsia" w:ascii="仿宋_GB2312" w:eastAsia="仿宋_GB2312" w:cs="仿宋_GB2312"/>
          <w:sz w:val="32"/>
          <w:szCs w:val="32"/>
          <w:lang w:val="en-US" w:eastAsia="zh-CN"/>
        </w:rPr>
        <w:t>减少3.26</w:t>
      </w:r>
      <w:r>
        <w:rPr>
          <w:rFonts w:hint="default" w:ascii="仿宋_GB2312" w:eastAsia="仿宋_GB2312" w:cs="仿宋_GB2312"/>
          <w:sz w:val="32"/>
          <w:szCs w:val="32"/>
        </w:rPr>
        <w:t>万元，</w:t>
      </w:r>
      <w:r>
        <w:rPr>
          <w:rFonts w:hint="eastAsia" w:ascii="仿宋_GB2312" w:eastAsia="仿宋_GB2312" w:cs="仿宋_GB2312"/>
          <w:sz w:val="32"/>
          <w:szCs w:val="32"/>
          <w:lang w:val="en-US" w:eastAsia="zh-CN"/>
        </w:rPr>
        <w:t>减少6.77</w:t>
      </w:r>
      <w:r>
        <w:rPr>
          <w:rFonts w:hint="default" w:ascii="仿宋_GB2312" w:eastAsia="仿宋_GB2312" w:cs="仿宋_GB2312"/>
          <w:sz w:val="32"/>
          <w:szCs w:val="32"/>
        </w:rPr>
        <w:t>%，主要原因</w:t>
      </w:r>
      <w:r>
        <w:rPr>
          <w:rFonts w:ascii="仿宋_GB2312" w:eastAsia="仿宋_GB2312" w:cs="仿宋_GB2312"/>
          <w:sz w:val="32"/>
          <w:szCs w:val="32"/>
        </w:rPr>
        <w:t>人员调动</w:t>
      </w:r>
      <w:r>
        <w:rPr>
          <w:rFonts w:hint="default" w:asci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楷体_GBK" w:hAnsi="方正楷体_GBK" w:eastAsia="方正楷体_GBK" w:cs="方正楷体_GBK"/>
          <w:b w:val="0"/>
          <w:bCs w:val="0"/>
          <w:sz w:val="32"/>
          <w:szCs w:val="32"/>
        </w:rPr>
      </w:pPr>
      <w:r>
        <w:rPr>
          <w:rStyle w:val="8"/>
          <w:rFonts w:hint="eastAsia" w:ascii="方正楷体_GBK" w:hAnsi="方正楷体_GBK" w:eastAsia="方正楷体_GBK" w:cs="方正楷体_GBK"/>
          <w:b w:val="0"/>
          <w:bCs w:val="0"/>
          <w:sz w:val="32"/>
          <w:szCs w:val="32"/>
        </w:rPr>
        <w:t>（五）政府性基金预算收支决算情况说明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本部门202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年政府性基金预算财政拨款收支</w:t>
      </w:r>
      <w:r>
        <w:rPr>
          <w:rFonts w:hint="eastAsia" w:ascii="仿宋_GB2312" w:eastAsia="仿宋_GB2312" w:cs="仿宋_GB2312"/>
          <w:sz w:val="32"/>
          <w:szCs w:val="32"/>
          <w:shd w:val="clear" w:color="auto" w:fill="FFFFFF"/>
          <w:lang w:val="en-US" w:eastAsia="zh-CN"/>
        </w:rPr>
        <w:t>0</w:t>
      </w:r>
      <w:r>
        <w:rPr>
          <w:rFonts w:ascii="仿宋_GB2312" w:eastAsia="仿宋_GB2312" w:cs="仿宋_GB2312"/>
          <w:sz w:val="32"/>
          <w:szCs w:val="32"/>
          <w:shd w:val="clear" w:color="auto" w:fill="FFFFFF"/>
        </w:rPr>
        <w:t>万元</w:t>
      </w:r>
      <w:r>
        <w:rPr>
          <w:rFonts w:hint="default" w:asci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eastAsia" w:ascii="方正楷体_GBK" w:hAnsi="方正楷体_GBK" w:eastAsia="方正楷体_GBK" w:cs="方正楷体_GBK"/>
          <w:b w:val="0"/>
          <w:bCs w:val="0"/>
          <w:sz w:val="32"/>
          <w:szCs w:val="32"/>
          <w:lang w:val="en-US" w:eastAsia="zh-CN"/>
        </w:rPr>
      </w:pPr>
      <w:r>
        <w:rPr>
          <w:rStyle w:val="8"/>
          <w:rFonts w:hint="eastAsia" w:ascii="方正楷体_GBK" w:hAnsi="方正楷体_GBK" w:eastAsia="方正楷体_GBK" w:cs="方正楷体_GBK"/>
          <w:b w:val="0"/>
          <w:bCs w:val="0"/>
          <w:sz w:val="32"/>
          <w:szCs w:val="32"/>
          <w:lang w:val="en-US" w:eastAsia="zh-CN"/>
        </w:rPr>
        <w:t>（六）国有资产经营预算财政拨款支出决算情况说明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本部门2024年度无国有资产经营预算财政拨款支出。</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黑体_GBK" w:hAnsi="方正黑体_GBK" w:eastAsia="方正黑体_GBK" w:cs="方正黑体_GBK"/>
          <w:b w:val="0"/>
          <w:bCs w:val="0"/>
          <w:sz w:val="32"/>
          <w:szCs w:val="32"/>
          <w:shd w:val="clear" w:color="auto" w:fill="FFFFFF"/>
        </w:rPr>
      </w:pPr>
      <w:r>
        <w:rPr>
          <w:rStyle w:val="8"/>
          <w:rFonts w:hint="eastAsia" w:ascii="方正黑体_GBK" w:hAnsi="方正黑体_GBK" w:eastAsia="方正黑体_GBK" w:cs="方正黑体_GBK"/>
          <w:b w:val="0"/>
          <w:bCs w:val="0"/>
          <w:sz w:val="32"/>
          <w:szCs w:val="32"/>
          <w:shd w:val="clear" w:color="auto" w:fill="FFFFFF"/>
        </w:rPr>
        <w:t>三、“三公”经费情况说明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楷体_GBK" w:hAnsi="方正楷体_GBK" w:eastAsia="方正楷体_GBK" w:cs="方正楷体_GBK"/>
          <w:b w:val="0"/>
          <w:bCs w:val="0"/>
          <w:sz w:val="32"/>
          <w:szCs w:val="32"/>
          <w:lang w:val="en-US" w:eastAsia="zh-CN" w:bidi="ar-SA"/>
        </w:rPr>
      </w:pPr>
      <w:r>
        <w:rPr>
          <w:rStyle w:val="8"/>
          <w:rFonts w:hint="eastAsia" w:ascii="方正楷体_GBK" w:hAnsi="方正楷体_GBK" w:eastAsia="方正楷体_GBK" w:cs="方正楷体_GBK"/>
          <w:b w:val="0"/>
          <w:bCs w:val="0"/>
          <w:sz w:val="32"/>
          <w:szCs w:val="32"/>
          <w:lang w:val="en-US" w:eastAsia="zh-CN" w:bidi="ar-SA"/>
        </w:rPr>
        <w:t>（一）“三公”经费支出总体情况说明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仿宋_GB2312" w:eastAsia="仿宋_GB2312" w:cs="仿宋_GB2312"/>
          <w:sz w:val="32"/>
          <w:szCs w:val="32"/>
          <w:shd w:val="clear" w:color="auto" w:fill="FFFFFF"/>
          <w:lang w:val="en-US" w:eastAsia="zh-CN"/>
        </w:rPr>
      </w:pPr>
      <w:r>
        <w:rPr>
          <w:rFonts w:hint="default" w:ascii="仿宋_GB2312" w:eastAsia="仿宋_GB2312" w:cs="仿宋_GB2312"/>
          <w:sz w:val="32"/>
          <w:szCs w:val="32"/>
          <w:shd w:val="clear" w:color="auto" w:fill="FFFFFF"/>
        </w:rPr>
        <w:t>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w:t>
      </w:r>
      <w:r>
        <w:rPr>
          <w:rFonts w:cs="宋体"/>
          <w:sz w:val="32"/>
          <w:szCs w:val="32"/>
          <w:shd w:val="clear" w:color="auto" w:fill="FFFFFF"/>
        </w:rPr>
        <w:t>“</w:t>
      </w:r>
      <w:r>
        <w:rPr>
          <w:rFonts w:hint="default" w:ascii="仿宋_GB2312" w:eastAsia="仿宋_GB2312" w:cs="仿宋_GB2312"/>
          <w:sz w:val="32"/>
          <w:szCs w:val="32"/>
          <w:shd w:val="clear" w:color="auto" w:fill="FFFFFF"/>
        </w:rPr>
        <w:t>三公</w:t>
      </w:r>
      <w:r>
        <w:rPr>
          <w:rFonts w:cs="宋体"/>
          <w:sz w:val="32"/>
          <w:szCs w:val="32"/>
          <w:shd w:val="clear" w:color="auto" w:fill="FFFFFF"/>
        </w:rPr>
        <w:t>”</w:t>
      </w:r>
      <w:r>
        <w:rPr>
          <w:rFonts w:hint="default" w:ascii="仿宋_GB2312" w:eastAsia="仿宋_GB2312" w:cs="仿宋_GB2312"/>
          <w:sz w:val="32"/>
          <w:szCs w:val="32"/>
          <w:shd w:val="clear" w:color="auto" w:fill="FFFFFF"/>
        </w:rPr>
        <w:t>经费支出共计</w:t>
      </w:r>
      <w:r>
        <w:rPr>
          <w:rFonts w:hint="eastAsia" w:ascii="仿宋_GB2312" w:eastAsia="仿宋_GB2312" w:cs="仿宋_GB2312"/>
          <w:sz w:val="32"/>
          <w:szCs w:val="32"/>
          <w:shd w:val="clear" w:color="auto" w:fill="FFFFFF"/>
          <w:lang w:val="en-US" w:eastAsia="zh-CN"/>
        </w:rPr>
        <w:t>3.05</w:t>
      </w:r>
      <w:r>
        <w:rPr>
          <w:rFonts w:hint="default" w:ascii="仿宋_GB2312" w:eastAsia="仿宋_GB2312" w:cs="仿宋_GB2312"/>
          <w:sz w:val="32"/>
          <w:szCs w:val="32"/>
          <w:shd w:val="clear" w:color="auto" w:fill="FFFFFF"/>
        </w:rPr>
        <w:t>万元，较年初预算数</w:t>
      </w:r>
      <w:r>
        <w:rPr>
          <w:rFonts w:hint="eastAsia" w:ascii="仿宋_GB2312" w:eastAsia="仿宋_GB2312" w:cs="仿宋_GB2312"/>
          <w:sz w:val="32"/>
          <w:szCs w:val="32"/>
          <w:shd w:val="clear" w:color="auto" w:fill="FFFFFF"/>
          <w:lang w:val="en-US" w:eastAsia="zh-CN"/>
        </w:rPr>
        <w:t xml:space="preserve">减少1.35 </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 xml:space="preserve">下降30.68 </w:t>
      </w:r>
      <w:r>
        <w:rPr>
          <w:rFonts w:hint="default"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eastAsia="zh-CN"/>
        </w:rPr>
        <w:t>主要原因是单位厉行节约及部分公务接待在项目经费列支未拨款。</w:t>
      </w:r>
      <w:r>
        <w:rPr>
          <w:rFonts w:hint="default" w:ascii="仿宋_GB2312" w:eastAsia="仿宋_GB2312" w:cs="仿宋_GB2312"/>
          <w:sz w:val="32"/>
          <w:szCs w:val="32"/>
          <w:shd w:val="clear" w:color="auto" w:fill="FFFFFF"/>
        </w:rPr>
        <w:t>较上年支出数</w:t>
      </w:r>
      <w:r>
        <w:rPr>
          <w:rFonts w:hint="eastAsia" w:ascii="仿宋_GB2312" w:eastAsia="仿宋_GB2312" w:cs="仿宋_GB2312"/>
          <w:sz w:val="32"/>
          <w:szCs w:val="32"/>
          <w:shd w:val="clear" w:color="auto" w:fill="FFFFFF"/>
          <w:lang w:val="en-US" w:eastAsia="zh-CN"/>
        </w:rPr>
        <w:t>6.23</w:t>
      </w:r>
      <w:r>
        <w:rPr>
          <w:rFonts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减少3.18</w:t>
      </w:r>
      <w:r>
        <w:rPr>
          <w:rFonts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减少51.09</w:t>
      </w:r>
      <w:r>
        <w:rPr>
          <w:rFonts w:hint="default" w:ascii="仿宋_GB2312" w:eastAsia="仿宋_GB2312" w:cs="仿宋_GB2312"/>
          <w:sz w:val="32"/>
          <w:szCs w:val="32"/>
          <w:shd w:val="clear" w:color="auto" w:fill="FFFFFF"/>
        </w:rPr>
        <w:t>%，主要原因是</w:t>
      </w:r>
      <w:r>
        <w:rPr>
          <w:rFonts w:hint="eastAsia" w:ascii="仿宋_GB2312" w:eastAsia="仿宋_GB2312" w:cs="仿宋_GB2312"/>
          <w:sz w:val="32"/>
          <w:szCs w:val="32"/>
          <w:shd w:val="clear" w:color="auto" w:fill="FFFFFF"/>
          <w:lang w:val="en-US" w:eastAsia="zh-CN"/>
        </w:rPr>
        <w:t>单位厉行节约及部分公务接待在项目经费列支未拨款.</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楷体_GBK" w:hAnsi="方正楷体_GBK" w:eastAsia="方正楷体_GBK" w:cs="方正楷体_GBK"/>
          <w:b w:val="0"/>
          <w:bCs w:val="0"/>
          <w:sz w:val="32"/>
          <w:szCs w:val="32"/>
          <w:lang w:val="en-US" w:eastAsia="zh-CN" w:bidi="ar-SA"/>
        </w:rPr>
      </w:pPr>
      <w:r>
        <w:rPr>
          <w:rStyle w:val="8"/>
          <w:rFonts w:hint="eastAsia" w:ascii="方正楷体_GBK" w:hAnsi="方正楷体_GBK" w:eastAsia="方正楷体_GBK" w:cs="方正楷体_GBK"/>
          <w:b w:val="0"/>
          <w:bCs w:val="0"/>
          <w:sz w:val="32"/>
          <w:szCs w:val="32"/>
          <w:lang w:val="en-US" w:eastAsia="zh-CN" w:bidi="ar-SA"/>
        </w:rPr>
        <w:t>（二）“三公”经费分项支出情况</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年度本部门因公出国（境）费用0万元，费用支出较年初预算数增加0万元，增长0.0%，较上年支出数增加0万元，增长0.0%，主要原因是进一步规范因公出国（境）活动，今年未安排人员出国出访。</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公务车购置费0万元，费用支出较年初预算数增加0万元，增长0.0%，较上年支出数增加0万元，增长0.0%，主要原因是严格落实公车配置和使用规定，控制公车运行维护成本。</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公务车运行维护费</w:t>
      </w:r>
      <w:r>
        <w:rPr>
          <w:rFonts w:hint="eastAsia" w:ascii="仿宋_GB2312" w:eastAsia="仿宋_GB2312" w:cs="仿宋_GB2312"/>
          <w:sz w:val="32"/>
          <w:szCs w:val="32"/>
          <w:shd w:val="clear" w:color="auto" w:fill="FFFFFF"/>
          <w:lang w:val="en-US" w:eastAsia="zh-CN"/>
        </w:rPr>
        <w:t>2.25</w:t>
      </w:r>
      <w:r>
        <w:rPr>
          <w:rFonts w:ascii="仿宋_GB2312" w:eastAsia="仿宋_GB2312" w:cs="仿宋_GB2312"/>
          <w:sz w:val="32"/>
          <w:szCs w:val="32"/>
          <w:shd w:val="clear" w:color="auto" w:fill="FFFFFF"/>
        </w:rPr>
        <w:t>万元，主要用于机要文件交换、市内因公出行，妇</w:t>
      </w:r>
      <w:r>
        <w:rPr>
          <w:rFonts w:hint="default" w:ascii="仿宋_GB2312" w:eastAsia="仿宋_GB2312" w:cs="仿宋_GB2312"/>
          <w:sz w:val="32"/>
          <w:szCs w:val="32"/>
          <w:shd w:val="clear" w:color="auto" w:fill="FFFFFF"/>
        </w:rPr>
        <w:t>女儿童工作检查等工作所需车辆的燃料费、维修费、过桥过路费、保险费等。费用支出较年初预算数减少</w:t>
      </w:r>
      <w:r>
        <w:rPr>
          <w:rFonts w:hint="eastAsia" w:ascii="仿宋_GB2312" w:eastAsia="仿宋_GB2312" w:cs="仿宋_GB2312"/>
          <w:sz w:val="32"/>
          <w:szCs w:val="32"/>
          <w:shd w:val="clear" w:color="auto" w:fill="FFFFFF"/>
          <w:lang w:val="en-US" w:eastAsia="zh-CN"/>
        </w:rPr>
        <w:t xml:space="preserve"> 1.25</w:t>
      </w:r>
      <w:r>
        <w:rPr>
          <w:rFonts w:hint="default" w:ascii="仿宋_GB2312" w:eastAsia="仿宋_GB2312" w:cs="仿宋_GB2312"/>
          <w:sz w:val="32"/>
          <w:szCs w:val="32"/>
          <w:shd w:val="clear" w:color="auto" w:fill="FFFFFF"/>
        </w:rPr>
        <w:t>万元，下降</w:t>
      </w:r>
      <w:r>
        <w:rPr>
          <w:rFonts w:hint="eastAsia" w:ascii="仿宋_GB2312" w:eastAsia="仿宋_GB2312" w:cs="仿宋_GB2312"/>
          <w:sz w:val="32"/>
          <w:szCs w:val="32"/>
          <w:shd w:val="clear" w:color="auto" w:fill="FFFFFF"/>
          <w:lang w:val="en-US" w:eastAsia="zh-CN"/>
        </w:rPr>
        <w:t xml:space="preserve"> 35.71 </w:t>
      </w:r>
      <w:r>
        <w:rPr>
          <w:rFonts w:hint="default" w:ascii="仿宋_GB2312" w:eastAsia="仿宋_GB2312" w:cs="仿宋_GB2312"/>
          <w:sz w:val="32"/>
          <w:szCs w:val="32"/>
          <w:shd w:val="clear" w:color="auto" w:fill="FFFFFF"/>
        </w:rPr>
        <w:t>%，主要原因是严格落实公车使用规定，控制公车运行维护成本。较上年支出数</w:t>
      </w:r>
      <w:r>
        <w:rPr>
          <w:rFonts w:hint="eastAsia" w:ascii="仿宋_GB2312" w:eastAsia="仿宋_GB2312" w:cs="仿宋_GB2312"/>
          <w:sz w:val="32"/>
          <w:szCs w:val="32"/>
          <w:shd w:val="clear" w:color="auto" w:fill="FFFFFF"/>
          <w:lang w:val="en-US" w:eastAsia="zh-CN"/>
        </w:rPr>
        <w:t>减少1.24</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下降35.63</w:t>
      </w:r>
      <w:r>
        <w:rPr>
          <w:rFonts w:hint="default" w:ascii="仿宋_GB2312" w:eastAsia="仿宋_GB2312" w:cs="仿宋_GB2312"/>
          <w:sz w:val="32"/>
          <w:szCs w:val="32"/>
          <w:shd w:val="clear" w:color="auto" w:fill="FFFFFF"/>
        </w:rPr>
        <w:t>%，主要原因是严格落实公车使用规定，控制公车运行维护成本。</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公务接待费</w:t>
      </w:r>
      <w:r>
        <w:rPr>
          <w:rFonts w:hint="eastAsia" w:ascii="仿宋_GB2312" w:eastAsia="仿宋_GB2312" w:cs="仿宋_GB2312"/>
          <w:sz w:val="32"/>
          <w:szCs w:val="32"/>
          <w:shd w:val="clear" w:color="auto" w:fill="FFFFFF"/>
          <w:lang w:val="en-US" w:eastAsia="zh-CN"/>
        </w:rPr>
        <w:t>0.80</w:t>
      </w:r>
      <w:r>
        <w:rPr>
          <w:rFonts w:hint="default" w:ascii="仿宋_GB2312" w:eastAsia="仿宋_GB2312" w:cs="仿宋_GB2312"/>
          <w:sz w:val="32"/>
          <w:szCs w:val="32"/>
          <w:shd w:val="clear" w:color="auto" w:fill="FFFFFF"/>
        </w:rPr>
        <w:t>万元，主要用于接待大型活动或者会议接待支出，市级以上部门或其他区县到我单位学习调研接待支出，接受相关部门检查指导工作发生的接待支出。费用支出较年初预算数</w:t>
      </w:r>
      <w:r>
        <w:rPr>
          <w:rFonts w:hint="eastAsia" w:ascii="仿宋_GB2312" w:eastAsia="仿宋_GB2312" w:cs="仿宋_GB2312"/>
          <w:sz w:val="32"/>
          <w:szCs w:val="32"/>
          <w:shd w:val="clear" w:color="auto" w:fill="FFFFFF"/>
          <w:lang w:val="en-US" w:eastAsia="zh-CN"/>
        </w:rPr>
        <w:t>减少0.10</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 xml:space="preserve">减少11.11 </w:t>
      </w:r>
      <w:r>
        <w:rPr>
          <w:rFonts w:hint="default" w:ascii="仿宋_GB2312" w:eastAsia="仿宋_GB2312" w:cs="仿宋_GB2312"/>
          <w:sz w:val="32"/>
          <w:szCs w:val="32"/>
          <w:shd w:val="clear" w:color="auto" w:fill="FFFFFF"/>
        </w:rPr>
        <w:t>%，主要原因是</w:t>
      </w:r>
      <w:r>
        <w:rPr>
          <w:rFonts w:hint="eastAsia" w:ascii="仿宋_GB2312" w:eastAsia="仿宋_GB2312" w:cs="仿宋_GB2312"/>
          <w:sz w:val="32"/>
          <w:szCs w:val="32"/>
          <w:shd w:val="clear" w:color="auto" w:fill="FFFFFF"/>
          <w:lang w:val="en-US" w:eastAsia="zh-CN"/>
        </w:rPr>
        <w:t>厉行节约</w:t>
      </w:r>
      <w:r>
        <w:rPr>
          <w:rFonts w:hint="default" w:ascii="仿宋_GB2312" w:eastAsia="仿宋_GB2312" w:cs="仿宋_GB2312"/>
          <w:sz w:val="32"/>
          <w:szCs w:val="32"/>
          <w:shd w:val="clear" w:color="auto" w:fill="FFFFFF"/>
        </w:rPr>
        <w:t>。较上年支出数</w:t>
      </w:r>
      <w:r>
        <w:rPr>
          <w:rFonts w:hint="eastAsia" w:ascii="仿宋_GB2312" w:eastAsia="仿宋_GB2312" w:cs="仿宋_GB2312"/>
          <w:sz w:val="32"/>
          <w:szCs w:val="32"/>
          <w:shd w:val="clear" w:color="auto" w:fill="FFFFFF"/>
          <w:lang w:val="en-US" w:eastAsia="zh-CN"/>
        </w:rPr>
        <w:t>减少1.94</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下降70.80</w:t>
      </w:r>
      <w:r>
        <w:rPr>
          <w:rFonts w:hint="default" w:ascii="仿宋_GB2312" w:eastAsia="仿宋_GB2312" w:cs="仿宋_GB2312"/>
          <w:sz w:val="32"/>
          <w:szCs w:val="32"/>
          <w:shd w:val="clear" w:color="auto" w:fill="FFFFFF"/>
        </w:rPr>
        <w:t>%，主要原因是</w:t>
      </w:r>
      <w:r>
        <w:rPr>
          <w:rFonts w:hint="eastAsia" w:ascii="仿宋_GB2312" w:eastAsia="仿宋_GB2312" w:cs="仿宋_GB2312"/>
          <w:sz w:val="32"/>
          <w:szCs w:val="32"/>
          <w:shd w:val="clear" w:color="auto" w:fill="FFFFFF"/>
          <w:lang w:val="en-US" w:eastAsia="zh-CN"/>
        </w:rPr>
        <w:t>厉行节约及部分公务接待在项目经费列支未拨款。</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楷体_GBK" w:hAnsi="方正楷体_GBK" w:eastAsia="方正楷体_GBK" w:cs="方正楷体_GBK"/>
          <w:b w:val="0"/>
          <w:bCs w:val="0"/>
          <w:sz w:val="32"/>
          <w:szCs w:val="32"/>
          <w:lang w:val="en-US" w:eastAsia="zh-CN" w:bidi="ar-SA"/>
        </w:rPr>
      </w:pPr>
      <w:r>
        <w:rPr>
          <w:rStyle w:val="8"/>
          <w:rFonts w:hint="eastAsia" w:ascii="方正楷体_GBK" w:hAnsi="方正楷体_GBK" w:eastAsia="方正楷体_GBK" w:cs="方正楷体_GBK"/>
          <w:b w:val="0"/>
          <w:bCs w:val="0"/>
          <w:sz w:val="32"/>
          <w:szCs w:val="32"/>
          <w:lang w:val="en-US" w:eastAsia="zh-CN" w:bidi="ar-SA"/>
        </w:rPr>
        <w:t>（三）“三公”经费实物量情况</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年度本部门因公出国（境）共计0个团组，0人；公务用车购置0辆，公务车保有量为1辆；国内公务接待</w:t>
      </w:r>
      <w:r>
        <w:rPr>
          <w:rFonts w:hint="eastAsia" w:ascii="仿宋_GB2312" w:eastAsia="仿宋_GB2312" w:cs="仿宋_GB2312"/>
          <w:sz w:val="32"/>
          <w:szCs w:val="32"/>
          <w:shd w:val="clear" w:color="auto" w:fill="FFFFFF"/>
          <w:lang w:val="en-US" w:eastAsia="zh-CN"/>
        </w:rPr>
        <w:t>10</w:t>
      </w:r>
      <w:r>
        <w:rPr>
          <w:rFonts w:hint="default" w:ascii="仿宋_GB2312" w:eastAsia="仿宋_GB2312" w:cs="仿宋_GB2312"/>
          <w:sz w:val="32"/>
          <w:szCs w:val="32"/>
          <w:shd w:val="clear" w:color="auto" w:fill="FFFFFF"/>
        </w:rPr>
        <w:t>批次</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lang w:val="en-US" w:eastAsia="zh-CN"/>
        </w:rPr>
        <w:t>100</w:t>
      </w:r>
      <w:r>
        <w:rPr>
          <w:rFonts w:hint="default" w:ascii="仿宋_GB2312" w:eastAsia="仿宋_GB2312" w:cs="仿宋_GB2312"/>
          <w:sz w:val="32"/>
          <w:szCs w:val="32"/>
          <w:shd w:val="clear" w:color="auto" w:fill="FFFFFF"/>
        </w:rPr>
        <w:t>人</w:t>
      </w:r>
      <w:r>
        <w:rPr>
          <w:rFonts w:hint="eastAsia" w:ascii="仿宋_GB2312" w:eastAsia="仿宋_GB2312" w:cs="仿宋_GB2312"/>
          <w:sz w:val="32"/>
          <w:szCs w:val="32"/>
          <w:shd w:val="clear" w:color="auto" w:fill="FFFFFF"/>
          <w:lang w:val="en-US" w:eastAsia="zh-CN"/>
        </w:rPr>
        <w:t>次</w:t>
      </w:r>
      <w:r>
        <w:rPr>
          <w:rFonts w:hint="default" w:ascii="仿宋_GB2312" w:eastAsia="仿宋_GB2312" w:cs="仿宋_GB2312"/>
          <w:sz w:val="32"/>
          <w:szCs w:val="32"/>
          <w:shd w:val="clear" w:color="auto" w:fill="FFFFFF"/>
        </w:rPr>
        <w:t>，其中：国内外事接待0批次，0人；国（境）外公务接待0批次，0人</w:t>
      </w:r>
      <w:r>
        <w:rPr>
          <w:rFonts w:hint="eastAsia" w:ascii="仿宋_GB2312" w:eastAsia="仿宋_GB2312" w:cs="仿宋_GB2312"/>
          <w:sz w:val="32"/>
          <w:szCs w:val="32"/>
          <w:shd w:val="clear" w:color="auto" w:fill="FFFFFF"/>
          <w:lang w:val="en-US" w:eastAsia="zh-CN"/>
        </w:rPr>
        <w:t>次</w:t>
      </w:r>
      <w:r>
        <w:rPr>
          <w:rFonts w:hint="default" w:ascii="仿宋_GB2312" w:eastAsia="仿宋_GB2312" w:cs="仿宋_GB2312"/>
          <w:sz w:val="32"/>
          <w:szCs w:val="32"/>
          <w:shd w:val="clear" w:color="auto" w:fill="FFFFFF"/>
        </w:rPr>
        <w:t>。202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年本部门人均接待费</w:t>
      </w:r>
      <w:r>
        <w:rPr>
          <w:rFonts w:hint="eastAsia" w:ascii="仿宋_GB2312" w:eastAsia="仿宋_GB2312" w:cs="仿宋_GB2312"/>
          <w:sz w:val="32"/>
          <w:szCs w:val="32"/>
          <w:shd w:val="clear" w:color="auto" w:fill="FFFFFF"/>
          <w:lang w:val="en-US" w:eastAsia="zh-CN"/>
        </w:rPr>
        <w:t>80</w:t>
      </w:r>
      <w:r>
        <w:rPr>
          <w:rFonts w:hint="default" w:ascii="仿宋_GB2312" w:eastAsia="仿宋_GB2312" w:cs="仿宋_GB2312"/>
          <w:sz w:val="32"/>
          <w:szCs w:val="32"/>
          <w:shd w:val="clear" w:color="auto" w:fill="FFFFFF"/>
        </w:rPr>
        <w:t>元，车均购置费0万元，车均维护费</w:t>
      </w:r>
      <w:r>
        <w:rPr>
          <w:rFonts w:hint="eastAsia" w:ascii="仿宋_GB2312" w:eastAsia="仿宋_GB2312" w:cs="仿宋_GB2312"/>
          <w:sz w:val="32"/>
          <w:szCs w:val="32"/>
          <w:shd w:val="clear" w:color="auto" w:fill="FFFFFF"/>
          <w:lang w:val="en-US" w:eastAsia="zh-CN"/>
        </w:rPr>
        <w:t>2.25</w:t>
      </w:r>
      <w:r>
        <w:rPr>
          <w:rFonts w:hint="default" w:ascii="仿宋_GB2312" w:eastAsia="仿宋_GB2312" w:cs="仿宋_GB2312"/>
          <w:sz w:val="32"/>
          <w:szCs w:val="32"/>
          <w:shd w:val="clear" w:color="auto" w:fill="FFFFFF"/>
        </w:rPr>
        <w:t>万元。</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黑体_GBK" w:hAnsi="方正黑体_GBK" w:eastAsia="方正黑体_GBK" w:cs="方正黑体_GBK"/>
          <w:b w:val="0"/>
          <w:bCs w:val="0"/>
          <w:sz w:val="32"/>
          <w:szCs w:val="32"/>
          <w:shd w:val="clear" w:color="auto" w:fill="FFFFFF"/>
        </w:rPr>
      </w:pPr>
      <w:r>
        <w:rPr>
          <w:rStyle w:val="8"/>
          <w:rFonts w:hint="eastAsia" w:ascii="方正黑体_GBK" w:hAnsi="方正黑体_GBK" w:eastAsia="方正黑体_GBK" w:cs="方正黑体_GBK"/>
          <w:b w:val="0"/>
          <w:bCs w:val="0"/>
          <w:sz w:val="32"/>
          <w:szCs w:val="32"/>
          <w:shd w:val="clear" w:color="auto" w:fill="FFFFFF"/>
        </w:rPr>
        <w:t>四、其他需要说明的事项</w:t>
      </w:r>
    </w:p>
    <w:p>
      <w:pPr>
        <w:pStyle w:val="7"/>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eastAsia" w:ascii="方正楷体_GBK" w:hAnsi="方正楷体_GBK" w:eastAsia="方正楷体_GBK" w:cs="方正楷体_GBK"/>
          <w:b w:val="0"/>
          <w:bCs w:val="0"/>
          <w:sz w:val="32"/>
          <w:szCs w:val="32"/>
          <w:lang w:val="en-US" w:eastAsia="zh-CN" w:bidi="ar-SA"/>
        </w:rPr>
      </w:pPr>
      <w:r>
        <w:rPr>
          <w:rStyle w:val="8"/>
          <w:rFonts w:hint="eastAsia" w:ascii="方正楷体_GBK" w:hAnsi="方正楷体_GBK" w:eastAsia="方正楷体_GBK" w:cs="方正楷体_GBK"/>
          <w:b w:val="0"/>
          <w:bCs w:val="0"/>
          <w:sz w:val="32"/>
          <w:szCs w:val="32"/>
          <w:lang w:val="en-US" w:eastAsia="zh-CN" w:bidi="ar-SA"/>
        </w:rPr>
        <w:t>（一）机关运行经费情况说明。</w:t>
      </w:r>
    </w:p>
    <w:p>
      <w:pPr>
        <w:pStyle w:val="7"/>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年度本部门机关运行经费支出</w:t>
      </w:r>
      <w:r>
        <w:rPr>
          <w:rFonts w:hint="eastAsia" w:ascii="仿宋_GB2312" w:eastAsia="仿宋_GB2312" w:cs="仿宋_GB2312"/>
          <w:sz w:val="32"/>
          <w:szCs w:val="32"/>
          <w:shd w:val="clear" w:color="auto" w:fill="FFFFFF"/>
          <w:lang w:val="en-US" w:eastAsia="zh-CN"/>
        </w:rPr>
        <w:t>34.06</w:t>
      </w:r>
      <w:r>
        <w:rPr>
          <w:rFonts w:ascii="仿宋_GB2312" w:eastAsia="仿宋_GB2312" w:cs="仿宋_GB2312"/>
          <w:sz w:val="32"/>
          <w:szCs w:val="32"/>
          <w:shd w:val="clear" w:color="auto" w:fill="FFFFFF"/>
        </w:rPr>
        <w:t>万元，</w:t>
      </w:r>
      <w:r>
        <w:rPr>
          <w:rFonts w:hint="default" w:ascii="仿宋_GB2312" w:eastAsia="仿宋_GB2312" w:cs="仿宋_GB2312"/>
          <w:sz w:val="32"/>
          <w:szCs w:val="32"/>
        </w:rPr>
        <w:t>较上较上年决算数</w:t>
      </w:r>
      <w:r>
        <w:rPr>
          <w:rFonts w:hint="eastAsia" w:ascii="仿宋_GB2312" w:eastAsia="仿宋_GB2312" w:cs="仿宋_GB2312"/>
          <w:sz w:val="32"/>
          <w:szCs w:val="32"/>
          <w:lang w:val="en-US" w:eastAsia="zh-CN"/>
        </w:rPr>
        <w:t>减少0.46万</w:t>
      </w:r>
      <w:r>
        <w:rPr>
          <w:rFonts w:hint="default" w:ascii="仿宋_GB2312" w:eastAsia="仿宋_GB2312" w:cs="仿宋_GB2312"/>
          <w:sz w:val="32"/>
          <w:szCs w:val="32"/>
        </w:rPr>
        <w:t>元，</w:t>
      </w:r>
      <w:r>
        <w:rPr>
          <w:rFonts w:hint="eastAsia" w:ascii="仿宋_GB2312" w:eastAsia="仿宋_GB2312" w:cs="仿宋_GB2312"/>
          <w:sz w:val="32"/>
          <w:szCs w:val="32"/>
          <w:lang w:val="en-US" w:eastAsia="zh-CN"/>
        </w:rPr>
        <w:t>减少1.33</w:t>
      </w:r>
      <w:r>
        <w:rPr>
          <w:rFonts w:hint="default" w:ascii="仿宋_GB2312" w:eastAsia="仿宋_GB2312" w:cs="仿宋_GB2312"/>
          <w:sz w:val="32"/>
          <w:szCs w:val="32"/>
        </w:rPr>
        <w:t>%，主要原因</w:t>
      </w:r>
      <w:r>
        <w:rPr>
          <w:rFonts w:ascii="仿宋_GB2312" w:eastAsia="仿宋_GB2312" w:cs="仿宋_GB2312"/>
          <w:sz w:val="32"/>
          <w:szCs w:val="32"/>
        </w:rPr>
        <w:t>人员调动</w:t>
      </w:r>
      <w:r>
        <w:rPr>
          <w:rFonts w:hint="default" w:ascii="仿宋_GB2312" w:eastAsia="仿宋_GB2312" w:cs="仿宋_GB2312"/>
          <w:sz w:val="32"/>
          <w:szCs w:val="32"/>
        </w:rPr>
        <w:t>。</w:t>
      </w:r>
      <w:r>
        <w:rPr>
          <w:rFonts w:hint="default" w:ascii="仿宋_GB2312" w:eastAsia="仿宋_GB2312" w:cs="仿宋_GB2312"/>
          <w:sz w:val="32"/>
          <w:szCs w:val="32"/>
          <w:shd w:val="clear" w:color="auto" w:fill="FFFFFF"/>
        </w:rPr>
        <w:t>机关运行经费主要用于开支办公费、水电费、邮电费、差旅费、劳务费、工会经费、福利费和其他交通费。</w:t>
      </w:r>
    </w:p>
    <w:p>
      <w:pPr>
        <w:pStyle w:val="7"/>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eastAsia" w:ascii="方正楷体_GBK" w:hAnsi="方正楷体_GBK" w:eastAsia="方正楷体_GBK" w:cs="方正楷体_GBK"/>
          <w:b w:val="0"/>
          <w:bCs w:val="0"/>
          <w:sz w:val="32"/>
          <w:szCs w:val="32"/>
          <w:lang w:val="en-US" w:eastAsia="zh-CN" w:bidi="ar-SA"/>
        </w:rPr>
      </w:pPr>
      <w:r>
        <w:rPr>
          <w:rStyle w:val="8"/>
          <w:rFonts w:hint="eastAsia" w:ascii="方正楷体_GBK" w:hAnsi="方正楷体_GBK" w:eastAsia="方正楷体_GBK" w:cs="方正楷体_GBK"/>
          <w:b w:val="0"/>
          <w:bCs w:val="0"/>
          <w:sz w:val="32"/>
          <w:szCs w:val="32"/>
          <w:lang w:val="en-US" w:eastAsia="zh-CN" w:bidi="ar-SA"/>
        </w:rPr>
        <w:t>（二）财政拨款会议费和培训费情况说明。</w:t>
      </w:r>
    </w:p>
    <w:p>
      <w:pPr>
        <w:pStyle w:val="7"/>
        <w:keepNext w:val="0"/>
        <w:keepLines w:val="0"/>
        <w:pageBreakBefore w:val="0"/>
        <w:widowControl w:val="0"/>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本年度一般公共预算财政拨款会议费支出</w:t>
      </w:r>
      <w:r>
        <w:rPr>
          <w:rFonts w:hint="eastAsia" w:ascii="仿宋_GB2312" w:eastAsia="仿宋_GB2312" w:cs="仿宋_GB2312"/>
          <w:sz w:val="32"/>
          <w:szCs w:val="32"/>
          <w:shd w:val="clear" w:color="auto" w:fill="FFFFFF"/>
          <w:lang w:val="en-US" w:eastAsia="zh-CN"/>
        </w:rPr>
        <w:t>0.052</w:t>
      </w:r>
      <w:r>
        <w:rPr>
          <w:rFonts w:hint="default" w:ascii="仿宋_GB2312" w:eastAsia="仿宋_GB2312" w:cs="仿宋_GB2312"/>
          <w:sz w:val="32"/>
          <w:szCs w:val="32"/>
          <w:shd w:val="clear" w:color="auto" w:fill="FFFFFF"/>
        </w:rPr>
        <w:t>万元，较上年决算数</w:t>
      </w:r>
      <w:r>
        <w:rPr>
          <w:rFonts w:hint="eastAsia" w:ascii="仿宋_GB2312" w:eastAsia="仿宋_GB2312" w:cs="仿宋_GB2312"/>
          <w:sz w:val="32"/>
          <w:szCs w:val="32"/>
          <w:shd w:val="clear" w:color="auto" w:fill="FFFFFF"/>
          <w:lang w:val="en-US" w:eastAsia="zh-CN"/>
        </w:rPr>
        <w:t>减少2.28</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减少97.77</w:t>
      </w:r>
      <w:r>
        <w:rPr>
          <w:rFonts w:hint="default" w:ascii="仿宋_GB2312" w:eastAsia="仿宋_GB2312" w:cs="仿宋_GB2312"/>
          <w:sz w:val="32"/>
          <w:szCs w:val="32"/>
          <w:shd w:val="clear" w:color="auto" w:fill="FFFFFF"/>
        </w:rPr>
        <w:t>%，主要原因是</w:t>
      </w:r>
      <w:r>
        <w:rPr>
          <w:rFonts w:hint="eastAsia" w:ascii="仿宋_GB2312" w:eastAsia="仿宋_GB2312" w:cs="仿宋_GB2312"/>
          <w:sz w:val="32"/>
          <w:szCs w:val="32"/>
          <w:shd w:val="clear" w:color="auto" w:fill="FFFFFF"/>
          <w:lang w:val="en-US" w:eastAsia="zh-CN"/>
        </w:rPr>
        <w:t>项目经费未拨款</w:t>
      </w:r>
      <w:r>
        <w:rPr>
          <w:rFonts w:hint="default" w:ascii="仿宋_GB2312" w:eastAsia="仿宋_GB2312" w:cs="仿宋_GB2312"/>
          <w:sz w:val="32"/>
          <w:szCs w:val="32"/>
          <w:shd w:val="clear" w:color="auto" w:fill="FFFFFF"/>
        </w:rPr>
        <w:t>，本年度一般公共预算财政拨款培训费</w:t>
      </w:r>
      <w:r>
        <w:rPr>
          <w:rFonts w:hint="eastAsia" w:ascii="仿宋_GB2312" w:eastAsia="仿宋_GB2312" w:cs="仿宋_GB2312"/>
          <w:sz w:val="32"/>
          <w:szCs w:val="32"/>
          <w:shd w:val="clear" w:color="auto" w:fill="FFFFFF"/>
          <w:lang w:val="en-US" w:eastAsia="zh-CN"/>
        </w:rPr>
        <w:t>1.93</w:t>
      </w:r>
      <w:r>
        <w:rPr>
          <w:rFonts w:ascii="仿宋_GB2312" w:eastAsia="仿宋_GB2312" w:cs="仿宋_GB2312"/>
          <w:sz w:val="32"/>
          <w:szCs w:val="32"/>
          <w:shd w:val="clear" w:color="auto" w:fill="FFFFFF"/>
        </w:rPr>
        <w:t>万元</w:t>
      </w:r>
      <w:r>
        <w:rPr>
          <w:rFonts w:hint="default" w:ascii="仿宋_GB2312" w:eastAsia="仿宋_GB2312" w:cs="仿宋_GB2312"/>
          <w:sz w:val="32"/>
          <w:szCs w:val="32"/>
          <w:shd w:val="clear" w:color="auto" w:fill="FFFFFF"/>
        </w:rPr>
        <w:t>支出，较上年决算数</w:t>
      </w:r>
      <w:r>
        <w:rPr>
          <w:rFonts w:hint="eastAsia" w:ascii="仿宋_GB2312" w:eastAsia="仿宋_GB2312" w:cs="仿宋_GB2312"/>
          <w:sz w:val="32"/>
          <w:szCs w:val="32"/>
          <w:shd w:val="clear" w:color="auto" w:fill="FFFFFF"/>
          <w:lang w:val="en-US" w:eastAsia="zh-CN"/>
        </w:rPr>
        <w:t>减少14.42</w:t>
      </w:r>
      <w:r>
        <w:rPr>
          <w:rFonts w:hint="default" w:ascii="仿宋_GB2312" w:eastAsia="仿宋_GB2312" w:cs="仿宋_GB2312"/>
          <w:sz w:val="32"/>
          <w:szCs w:val="32"/>
          <w:shd w:val="clear" w:color="auto" w:fill="FFFFFF"/>
        </w:rPr>
        <w:t>万元，</w:t>
      </w:r>
      <w:r>
        <w:rPr>
          <w:rFonts w:hint="eastAsia" w:ascii="仿宋_GB2312" w:eastAsia="仿宋_GB2312" w:cs="仿宋_GB2312"/>
          <w:sz w:val="32"/>
          <w:szCs w:val="32"/>
          <w:shd w:val="clear" w:color="auto" w:fill="FFFFFF"/>
          <w:lang w:val="en-US" w:eastAsia="zh-CN"/>
        </w:rPr>
        <w:t>减少88.18</w:t>
      </w:r>
      <w:r>
        <w:rPr>
          <w:rFonts w:hint="default" w:ascii="仿宋_GB2312" w:eastAsia="仿宋_GB2312" w:cs="仿宋_GB2312"/>
          <w:sz w:val="32"/>
          <w:szCs w:val="32"/>
          <w:shd w:val="clear" w:color="auto" w:fill="FFFFFF"/>
        </w:rPr>
        <w:t>%，主要原因是</w:t>
      </w:r>
      <w:r>
        <w:rPr>
          <w:rFonts w:hint="eastAsia" w:ascii="仿宋_GB2312" w:eastAsia="仿宋_GB2312" w:cs="仿宋_GB2312"/>
          <w:sz w:val="32"/>
          <w:szCs w:val="32"/>
          <w:shd w:val="clear" w:color="auto" w:fill="FFFFFF"/>
          <w:lang w:val="en-US" w:eastAsia="zh-CN"/>
        </w:rPr>
        <w:t>项目经费未拨款</w:t>
      </w:r>
      <w:r>
        <w:rPr>
          <w:rFonts w:hint="default" w:ascii="仿宋_GB2312" w:eastAsia="仿宋_GB2312" w:cs="仿宋_GB2312"/>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eastAsia" w:ascii="方正楷体_GBK" w:hAnsi="方正楷体_GBK" w:eastAsia="方正楷体_GBK" w:cs="方正楷体_GBK"/>
          <w:b w:val="0"/>
          <w:bCs w:val="0"/>
          <w:sz w:val="32"/>
          <w:szCs w:val="32"/>
          <w:lang w:val="en-US" w:eastAsia="zh-CN" w:bidi="ar-SA"/>
        </w:rPr>
      </w:pPr>
      <w:r>
        <w:rPr>
          <w:rStyle w:val="8"/>
          <w:rFonts w:hint="eastAsia" w:ascii="方正楷体_GBK" w:hAnsi="方正楷体_GBK" w:eastAsia="方正楷体_GBK" w:cs="方正楷体_GBK"/>
          <w:b w:val="0"/>
          <w:bCs w:val="0"/>
          <w:sz w:val="32"/>
          <w:szCs w:val="32"/>
          <w:lang w:val="en-US" w:eastAsia="zh-CN" w:bidi="ar-SA"/>
        </w:rPr>
        <w:t>（三）国有资产占用情况说明。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截至202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12月31日，本部门共有车辆1辆，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eastAsia" w:ascii="方正楷体_GBK" w:hAnsi="方正楷体_GBK" w:eastAsia="方正楷体_GBK" w:cs="方正楷体_GBK"/>
          <w:b w:val="0"/>
          <w:bCs w:val="0"/>
          <w:sz w:val="32"/>
          <w:szCs w:val="32"/>
          <w:lang w:val="en-US" w:eastAsia="zh-CN" w:bidi="ar-SA"/>
        </w:rPr>
      </w:pPr>
      <w:r>
        <w:rPr>
          <w:rStyle w:val="8"/>
          <w:rFonts w:hint="eastAsia" w:ascii="方正楷体_GBK" w:hAnsi="方正楷体_GBK" w:eastAsia="方正楷体_GBK" w:cs="方正楷体_GBK"/>
          <w:b w:val="0"/>
          <w:bCs w:val="0"/>
          <w:sz w:val="32"/>
          <w:szCs w:val="32"/>
          <w:lang w:val="en-US" w:eastAsia="zh-CN" w:bidi="ar-SA"/>
        </w:rPr>
        <w:t>（四）政府采购支出情况说明。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val="en-US" w:eastAsia="zh-CN"/>
        </w:rPr>
        <w:t>2024年度我单位未发生政府采购事项，无相关经费支出。</w:t>
      </w:r>
      <w:r>
        <w:rPr>
          <w:rFonts w:hint="default" w:ascii="仿宋_GB2312" w:eastAsia="仿宋_GB2312" w:cs="仿宋_GB2312"/>
          <w:sz w:val="32"/>
          <w:szCs w:val="32"/>
          <w:shd w:val="clear" w:color="auto" w:fill="FFFFFF"/>
        </w:rPr>
        <w:t>202</w:t>
      </w:r>
      <w:r>
        <w:rPr>
          <w:rFonts w:hint="eastAsia" w:ascii="仿宋_GB2312" w:eastAsia="仿宋_GB2312" w:cs="仿宋_GB2312"/>
          <w:sz w:val="32"/>
          <w:szCs w:val="32"/>
          <w:shd w:val="clear" w:color="auto" w:fill="FFFFFF"/>
          <w:lang w:val="en-US" w:eastAsia="zh-CN"/>
        </w:rPr>
        <w:t>3</w:t>
      </w:r>
      <w:r>
        <w:rPr>
          <w:rFonts w:hint="default" w:ascii="仿宋_GB2312" w:eastAsia="仿宋_GB2312" w:cs="仿宋_GB2312"/>
          <w:sz w:val="32"/>
          <w:szCs w:val="32"/>
          <w:shd w:val="clear" w:color="auto" w:fill="FFFFFF"/>
        </w:rPr>
        <w:t>年度本部门政府采购支出总额0万元，其中：政府采购货物支出0万元、政府采购工程支出0万元、政府采购服务支出0万元。授予中小企业合同金额0万元，占政府采购支出总额的0.0%，其中：授予小微企业合同金额0万元，占政府采购支出总额的0.0%。202</w:t>
      </w:r>
      <w:r>
        <w:rPr>
          <w:rFonts w:hint="eastAsia" w:ascii="仿宋_GB2312" w:eastAsia="仿宋_GB2312" w:cs="仿宋_GB2312"/>
          <w:sz w:val="32"/>
          <w:szCs w:val="32"/>
          <w:shd w:val="clear" w:color="auto" w:fill="FFFFFF"/>
          <w:lang w:val="en-US" w:eastAsia="zh-CN"/>
        </w:rPr>
        <w:t>4</w:t>
      </w:r>
      <w:r>
        <w:rPr>
          <w:rFonts w:hint="default" w:ascii="仿宋_GB2312" w:eastAsia="仿宋_GB2312" w:cs="仿宋_GB2312"/>
          <w:sz w:val="32"/>
          <w:szCs w:val="32"/>
          <w:shd w:val="clear" w:color="auto" w:fill="FFFFFF"/>
        </w:rPr>
        <w:t>年度我单位未发生政府采购事项，无相关经费支出。</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黑体_GBK" w:hAnsi="方正黑体_GBK" w:eastAsia="方正黑体_GBK" w:cs="方正黑体_GBK"/>
          <w:b w:val="0"/>
          <w:bCs w:val="0"/>
          <w:sz w:val="32"/>
          <w:szCs w:val="32"/>
          <w:shd w:val="clear" w:color="auto" w:fill="FFFFFF"/>
        </w:rPr>
      </w:pPr>
      <w:r>
        <w:rPr>
          <w:rStyle w:val="8"/>
          <w:rFonts w:hint="eastAsia" w:ascii="方正黑体_GBK" w:hAnsi="方正黑体_GBK" w:eastAsia="方正黑体_GBK" w:cs="方正黑体_GBK"/>
          <w:b w:val="0"/>
          <w:bCs w:val="0"/>
          <w:sz w:val="32"/>
          <w:szCs w:val="32"/>
          <w:shd w:val="clear" w:color="auto" w:fill="FFFFFF"/>
        </w:rPr>
        <w:t>五、预算绩效管理情况说明</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537" w:firstLineChars="168"/>
        <w:textAlignment w:val="auto"/>
        <w:rPr>
          <w:rFonts w:hint="default" w:ascii="仿宋_GB2312" w:eastAsia="仿宋_GB2312" w:cs="仿宋_GB2312"/>
          <w:sz w:val="32"/>
          <w:szCs w:val="32"/>
          <w:shd w:val="clear" w:color="auto" w:fill="FFFFFF"/>
        </w:rPr>
      </w:pPr>
      <w:r>
        <w:rPr>
          <w:rFonts w:hint="default" w:ascii="仿宋_GB2312" w:eastAsia="仿宋_GB2312" w:cs="仿宋_GB2312"/>
          <w:sz w:val="32"/>
          <w:szCs w:val="32"/>
          <w:shd w:val="clear" w:color="auto" w:fill="FFFFFF"/>
        </w:rPr>
        <w:t>根据预算绩效管理要求，本部门对</w:t>
      </w:r>
      <w:r>
        <w:rPr>
          <w:rFonts w:hint="eastAsia" w:ascii="仿宋_GB2312" w:eastAsia="仿宋_GB2312" w:cs="仿宋_GB2312"/>
          <w:sz w:val="32"/>
          <w:szCs w:val="32"/>
          <w:shd w:val="clear" w:color="auto" w:fill="FFFFFF"/>
          <w:lang w:val="en-US" w:eastAsia="zh-CN"/>
        </w:rPr>
        <w:t>11</w:t>
      </w:r>
      <w:r>
        <w:rPr>
          <w:rFonts w:hint="default" w:ascii="仿宋_GB2312" w:eastAsia="仿宋_GB2312" w:cs="仿宋_GB2312"/>
          <w:sz w:val="32"/>
          <w:szCs w:val="32"/>
          <w:shd w:val="clear" w:color="auto" w:fill="FFFFFF"/>
        </w:rPr>
        <w:t>个</w:t>
      </w:r>
      <w:r>
        <w:rPr>
          <w:rFonts w:hint="eastAsia" w:ascii="仿宋_GB2312" w:eastAsia="仿宋_GB2312" w:cs="仿宋_GB2312"/>
          <w:sz w:val="32"/>
          <w:szCs w:val="32"/>
          <w:shd w:val="clear" w:color="auto" w:fill="FFFFFF"/>
          <w:lang w:val="en-US" w:eastAsia="zh-CN"/>
        </w:rPr>
        <w:t>一般性</w:t>
      </w:r>
      <w:r>
        <w:rPr>
          <w:rFonts w:hint="default" w:ascii="仿宋_GB2312" w:eastAsia="仿宋_GB2312" w:cs="仿宋_GB2312"/>
          <w:sz w:val="32"/>
          <w:szCs w:val="32"/>
          <w:shd w:val="clear" w:color="auto" w:fill="FFFFFF"/>
        </w:rPr>
        <w:t>项目</w:t>
      </w:r>
      <w:r>
        <w:rPr>
          <w:rFonts w:hint="eastAsia" w:ascii="仿宋_GB2312" w:eastAsia="仿宋_GB2312" w:cs="仿宋_GB2312"/>
          <w:sz w:val="32"/>
          <w:szCs w:val="32"/>
          <w:shd w:val="clear" w:color="auto" w:fill="FFFFFF"/>
          <w:lang w:val="en-US" w:eastAsia="zh-CN"/>
        </w:rPr>
        <w:t>150.58万元</w:t>
      </w:r>
      <w:r>
        <w:rPr>
          <w:rFonts w:hint="default" w:ascii="仿宋_GB2312" w:eastAsia="仿宋_GB2312" w:cs="仿宋_GB2312"/>
          <w:sz w:val="32"/>
          <w:szCs w:val="32"/>
          <w:shd w:val="clear" w:color="auto" w:fill="FFFFFF"/>
        </w:rPr>
        <w:t>开展了绩效自评，其中，以填报目标自评表形式开展自评</w:t>
      </w:r>
      <w:r>
        <w:rPr>
          <w:rFonts w:hint="eastAsia" w:ascii="仿宋_GB2312" w:eastAsia="仿宋_GB2312" w:cs="仿宋_GB2312"/>
          <w:sz w:val="32"/>
          <w:szCs w:val="32"/>
          <w:shd w:val="clear" w:color="auto" w:fill="FFFFFF"/>
          <w:lang w:val="en-US" w:eastAsia="zh-CN"/>
        </w:rPr>
        <w:t>2</w:t>
      </w:r>
      <w:r>
        <w:rPr>
          <w:rFonts w:hint="default" w:ascii="仿宋_GB2312" w:eastAsia="仿宋_GB2312" w:cs="仿宋_GB2312"/>
          <w:sz w:val="32"/>
          <w:szCs w:val="32"/>
          <w:shd w:val="clear" w:color="auto" w:fill="FFFFFF"/>
        </w:rPr>
        <w:t>项，涉及资金</w:t>
      </w:r>
      <w:r>
        <w:rPr>
          <w:rFonts w:hint="eastAsia" w:ascii="仿宋_GB2312" w:eastAsia="仿宋_GB2312" w:cs="仿宋_GB2312"/>
          <w:sz w:val="32"/>
          <w:szCs w:val="32"/>
          <w:shd w:val="clear" w:color="auto" w:fill="FFFFFF"/>
          <w:lang w:val="en-US" w:eastAsia="zh-CN"/>
        </w:rPr>
        <w:t xml:space="preserve"> 41 </w:t>
      </w:r>
      <w:r>
        <w:rPr>
          <w:rFonts w:hint="default" w:ascii="仿宋_GB2312" w:eastAsia="仿宋_GB2312" w:cs="仿宋_GB2312"/>
          <w:sz w:val="32"/>
          <w:szCs w:val="32"/>
          <w:shd w:val="clear" w:color="auto" w:fill="FFFFFF"/>
        </w:rPr>
        <w:t>万元，从评价情况来看，项目具有明确的绩效目标，项目实施过程中严格按照实际需要实施，具有较好的经济效益和社会效益，项目实施效果较好，服务对象满意度高。</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Style w:val="8"/>
          <w:rFonts w:hint="default" w:ascii="方正黑体_GBK" w:hAnsi="方正黑体_GBK" w:eastAsia="方正黑体_GBK" w:cs="方正黑体_GBK"/>
          <w:b w:val="0"/>
          <w:bCs w:val="0"/>
          <w:sz w:val="32"/>
          <w:szCs w:val="32"/>
          <w:shd w:val="clear" w:color="auto" w:fill="FFFFFF"/>
        </w:rPr>
      </w:pPr>
      <w:r>
        <w:rPr>
          <w:rStyle w:val="8"/>
          <w:rFonts w:hint="eastAsia" w:ascii="方正黑体_GBK" w:hAnsi="方正黑体_GBK" w:eastAsia="方正黑体_GBK" w:cs="方正黑体_GBK"/>
          <w:b w:val="0"/>
          <w:bCs w:val="0"/>
          <w:sz w:val="32"/>
          <w:szCs w:val="32"/>
          <w:shd w:val="clear" w:color="auto" w:fill="FFFFFF"/>
        </w:rPr>
        <w:t>六、专业名词解释</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（一）财政拨款收入</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（二）事业收入</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（三）经营收入</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（四）其他收入</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指单位取得的除“财政拨款收入</w:t>
      </w:r>
      <w:r>
        <w:rPr>
          <w:rFonts w:cs="宋体"/>
          <w:sz w:val="32"/>
          <w:szCs w:val="32"/>
          <w:shd w:val="clear" w:color="auto" w:fill="FFFFFF"/>
        </w:rPr>
        <w:t>”</w:t>
      </w:r>
      <w:r>
        <w:rPr>
          <w:rFonts w:hint="default" w:ascii="仿宋_GB2312" w:eastAsia="仿宋_GB2312" w:cs="仿宋_GB2312"/>
          <w:sz w:val="32"/>
          <w:szCs w:val="32"/>
          <w:shd w:val="clear" w:color="auto" w:fill="FFFFFF"/>
        </w:rPr>
        <w:t>、</w:t>
      </w:r>
      <w:r>
        <w:rPr>
          <w:rFonts w:cs="宋体"/>
          <w:sz w:val="32"/>
          <w:szCs w:val="32"/>
          <w:shd w:val="clear" w:color="auto" w:fill="FFFFFF"/>
        </w:rPr>
        <w:t>“</w:t>
      </w:r>
      <w:r>
        <w:rPr>
          <w:rFonts w:hint="default" w:ascii="仿宋_GB2312" w:eastAsia="仿宋_GB2312" w:cs="仿宋_GB2312"/>
          <w:sz w:val="32"/>
          <w:szCs w:val="32"/>
          <w:shd w:val="clear" w:color="auto" w:fill="FFFFFF"/>
        </w:rPr>
        <w:t>事业收入</w:t>
      </w:r>
      <w:r>
        <w:rPr>
          <w:rFonts w:cs="宋体"/>
          <w:sz w:val="32"/>
          <w:szCs w:val="32"/>
          <w:shd w:val="clear" w:color="auto" w:fill="FFFFFF"/>
        </w:rPr>
        <w:t>”</w:t>
      </w:r>
      <w:r>
        <w:rPr>
          <w:rFonts w:hint="default" w:ascii="仿宋_GB2312" w:eastAsia="仿宋_GB2312" w:cs="仿宋_GB2312"/>
          <w:sz w:val="32"/>
          <w:szCs w:val="32"/>
          <w:shd w:val="clear" w:color="auto" w:fill="FFFFFF"/>
        </w:rPr>
        <w:t>、</w:t>
      </w:r>
      <w:r>
        <w:rPr>
          <w:rFonts w:cs="宋体"/>
          <w:sz w:val="32"/>
          <w:szCs w:val="32"/>
          <w:shd w:val="clear" w:color="auto" w:fill="FFFFFF"/>
        </w:rPr>
        <w:t>“</w:t>
      </w:r>
      <w:r>
        <w:rPr>
          <w:rFonts w:hint="default" w:ascii="仿宋_GB2312" w:eastAsia="仿宋_GB2312" w:cs="仿宋_GB2312"/>
          <w:sz w:val="32"/>
          <w:szCs w:val="32"/>
          <w:shd w:val="clear" w:color="auto" w:fill="FFFFFF"/>
        </w:rPr>
        <w:t>经营收入</w:t>
      </w:r>
      <w:r>
        <w:rPr>
          <w:rFonts w:cs="宋体"/>
          <w:sz w:val="32"/>
          <w:szCs w:val="32"/>
          <w:shd w:val="clear" w:color="auto" w:fill="FFFFFF"/>
        </w:rPr>
        <w:t>”</w:t>
      </w:r>
      <w:r>
        <w:rPr>
          <w:rFonts w:hint="default" w:ascii="仿宋_GB2312" w:eastAsia="仿宋_GB2312" w:cs="仿宋_GB2312"/>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（五）用事业基金弥补收支差额</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指事业单位在当年的“财政拨款收入</w:t>
      </w:r>
      <w:r>
        <w:rPr>
          <w:rFonts w:cs="宋体"/>
          <w:sz w:val="32"/>
          <w:szCs w:val="32"/>
          <w:shd w:val="clear" w:color="auto" w:fill="FFFFFF"/>
        </w:rPr>
        <w:t>”</w:t>
      </w:r>
      <w:r>
        <w:rPr>
          <w:rFonts w:hint="default" w:ascii="仿宋_GB2312" w:eastAsia="仿宋_GB2312" w:cs="仿宋_GB2312"/>
          <w:sz w:val="32"/>
          <w:szCs w:val="32"/>
          <w:shd w:val="clear" w:color="auto" w:fill="FFFFFF"/>
        </w:rPr>
        <w:t>、</w:t>
      </w:r>
      <w:r>
        <w:rPr>
          <w:rFonts w:cs="宋体"/>
          <w:sz w:val="32"/>
          <w:szCs w:val="32"/>
          <w:shd w:val="clear" w:color="auto" w:fill="FFFFFF"/>
        </w:rPr>
        <w:t>“</w:t>
      </w:r>
      <w:r>
        <w:rPr>
          <w:rFonts w:hint="default" w:ascii="仿宋_GB2312" w:eastAsia="仿宋_GB2312" w:cs="仿宋_GB2312"/>
          <w:sz w:val="32"/>
          <w:szCs w:val="32"/>
          <w:shd w:val="clear" w:color="auto" w:fill="FFFFFF"/>
        </w:rPr>
        <w:t>事业收入</w:t>
      </w:r>
      <w:r>
        <w:rPr>
          <w:rFonts w:cs="宋体"/>
          <w:sz w:val="32"/>
          <w:szCs w:val="32"/>
          <w:shd w:val="clear" w:color="auto" w:fill="FFFFFF"/>
        </w:rPr>
        <w:t>”</w:t>
      </w:r>
      <w:r>
        <w:rPr>
          <w:rFonts w:hint="default" w:ascii="仿宋_GB2312" w:eastAsia="仿宋_GB2312" w:cs="仿宋_GB2312"/>
          <w:sz w:val="32"/>
          <w:szCs w:val="32"/>
          <w:shd w:val="clear" w:color="auto" w:fill="FFFFFF"/>
        </w:rPr>
        <w:t>、</w:t>
      </w:r>
      <w:r>
        <w:rPr>
          <w:rFonts w:cs="宋体"/>
          <w:sz w:val="32"/>
          <w:szCs w:val="32"/>
          <w:shd w:val="clear" w:color="auto" w:fill="FFFFFF"/>
        </w:rPr>
        <w:t>“</w:t>
      </w:r>
      <w:r>
        <w:rPr>
          <w:rFonts w:hint="default" w:ascii="仿宋_GB2312" w:eastAsia="仿宋_GB2312" w:cs="仿宋_GB2312"/>
          <w:sz w:val="32"/>
          <w:szCs w:val="32"/>
          <w:shd w:val="clear" w:color="auto" w:fill="FFFFFF"/>
        </w:rPr>
        <w:t>经营收入</w:t>
      </w:r>
      <w:r>
        <w:rPr>
          <w:rFonts w:cs="宋体"/>
          <w:sz w:val="32"/>
          <w:szCs w:val="32"/>
          <w:shd w:val="clear" w:color="auto" w:fill="FFFFFF"/>
        </w:rPr>
        <w:t>”</w:t>
      </w:r>
      <w:r>
        <w:rPr>
          <w:rFonts w:hint="default" w:ascii="仿宋_GB2312" w:eastAsia="仿宋_GB2312" w:cs="仿宋_GB2312"/>
          <w:sz w:val="32"/>
          <w:szCs w:val="32"/>
          <w:shd w:val="clear" w:color="auto" w:fill="FFFFFF"/>
        </w:rPr>
        <w:t>、</w:t>
      </w:r>
      <w:r>
        <w:rPr>
          <w:rFonts w:cs="宋体"/>
          <w:sz w:val="32"/>
          <w:szCs w:val="32"/>
          <w:shd w:val="clear" w:color="auto" w:fill="FFFFFF"/>
        </w:rPr>
        <w:t>“</w:t>
      </w:r>
      <w:r>
        <w:rPr>
          <w:rFonts w:hint="default" w:ascii="仿宋_GB2312" w:eastAsia="仿宋_GB2312" w:cs="仿宋_GB2312"/>
          <w:sz w:val="32"/>
          <w:szCs w:val="32"/>
          <w:shd w:val="clear" w:color="auto" w:fill="FFFFFF"/>
        </w:rPr>
        <w:t>其他收入</w:t>
      </w:r>
      <w:r>
        <w:rPr>
          <w:rFonts w:cs="宋体"/>
          <w:sz w:val="32"/>
          <w:szCs w:val="32"/>
          <w:shd w:val="clear" w:color="auto" w:fill="FFFFFF"/>
        </w:rPr>
        <w:t>”</w:t>
      </w:r>
      <w:r>
        <w:rPr>
          <w:rFonts w:hint="default" w:ascii="仿宋_GB2312" w:eastAsia="仿宋_GB2312" w:cs="仿宋_GB2312"/>
          <w:sz w:val="32"/>
          <w:szCs w:val="32"/>
          <w:shd w:val="clear" w:color="auto" w:fill="FFFFFF"/>
        </w:rPr>
        <w:t>等不足以安排当年支出的情况下，使用以前年度积累的事业基金（事业单位当年收支相抵后按国家规定提取、用于弥补以后年度收支差额的基金）弥补本年度收支缺口的资金。</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（六）年初结转和结余</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指单位上年结转本年使用的基本支出结转、项目支出结转和结余、经营结余。</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（七）结余分配</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指单位按照国家有关规定，缴纳所得税、提取专用基金、转入事业基金等当年结余的分配情况。</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（八）年末结转和结余</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指单位结转下年的基本支出结转、项目支出结转和结余、经营结余。</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（九）基本支出</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指为保障机构正常运转、完成日常工作任务而发生的人员经费和公用经费。其中：人员经费指政府收支分类经济科目中的“工资福利支出</w:t>
      </w:r>
      <w:r>
        <w:rPr>
          <w:rFonts w:cs="宋体"/>
          <w:sz w:val="32"/>
          <w:szCs w:val="32"/>
          <w:shd w:val="clear" w:color="auto" w:fill="FFFFFF"/>
        </w:rPr>
        <w:t>”</w:t>
      </w:r>
      <w:r>
        <w:rPr>
          <w:rFonts w:hint="default" w:ascii="仿宋_GB2312" w:eastAsia="仿宋_GB2312" w:cs="仿宋_GB2312"/>
          <w:sz w:val="32"/>
          <w:szCs w:val="32"/>
          <w:shd w:val="clear" w:color="auto" w:fill="FFFFFF"/>
        </w:rPr>
        <w:t>和</w:t>
      </w:r>
      <w:r>
        <w:rPr>
          <w:rFonts w:cs="宋体"/>
          <w:sz w:val="32"/>
          <w:szCs w:val="32"/>
          <w:shd w:val="clear" w:color="auto" w:fill="FFFFFF"/>
        </w:rPr>
        <w:t>“</w:t>
      </w:r>
      <w:r>
        <w:rPr>
          <w:rFonts w:hint="default" w:ascii="仿宋_GB2312" w:eastAsia="仿宋_GB2312" w:cs="仿宋_GB2312"/>
          <w:sz w:val="32"/>
          <w:szCs w:val="32"/>
          <w:shd w:val="clear" w:color="auto" w:fill="FFFFFF"/>
        </w:rPr>
        <w:t>对个人和家庭的补助</w:t>
      </w:r>
      <w:r>
        <w:rPr>
          <w:rFonts w:cs="宋体"/>
          <w:sz w:val="32"/>
          <w:szCs w:val="32"/>
          <w:shd w:val="clear" w:color="auto" w:fill="FFFFFF"/>
        </w:rPr>
        <w:t>”</w:t>
      </w:r>
      <w:r>
        <w:rPr>
          <w:rFonts w:hint="default" w:ascii="仿宋_GB2312" w:eastAsia="仿宋_GB2312" w:cs="仿宋_GB2312"/>
          <w:sz w:val="32"/>
          <w:szCs w:val="32"/>
          <w:shd w:val="clear" w:color="auto" w:fill="FFFFFF"/>
        </w:rPr>
        <w:t>；公用经费指政府收支分类经济科目中除</w:t>
      </w:r>
      <w:r>
        <w:rPr>
          <w:rFonts w:cs="宋体"/>
          <w:sz w:val="32"/>
          <w:szCs w:val="32"/>
          <w:shd w:val="clear" w:color="auto" w:fill="FFFFFF"/>
        </w:rPr>
        <w:t>“</w:t>
      </w:r>
      <w:r>
        <w:rPr>
          <w:rFonts w:hint="default" w:ascii="仿宋_GB2312" w:eastAsia="仿宋_GB2312" w:cs="仿宋_GB2312"/>
          <w:sz w:val="32"/>
          <w:szCs w:val="32"/>
          <w:shd w:val="clear" w:color="auto" w:fill="FFFFFF"/>
        </w:rPr>
        <w:t>工资福利支出</w:t>
      </w:r>
      <w:r>
        <w:rPr>
          <w:rFonts w:cs="宋体"/>
          <w:sz w:val="32"/>
          <w:szCs w:val="32"/>
          <w:shd w:val="clear" w:color="auto" w:fill="FFFFFF"/>
        </w:rPr>
        <w:t>”</w:t>
      </w:r>
      <w:r>
        <w:rPr>
          <w:rFonts w:hint="default" w:ascii="仿宋_GB2312" w:eastAsia="仿宋_GB2312" w:cs="仿宋_GB2312"/>
          <w:sz w:val="32"/>
          <w:szCs w:val="32"/>
          <w:shd w:val="clear" w:color="auto" w:fill="FFFFFF"/>
        </w:rPr>
        <w:t>和</w:t>
      </w:r>
      <w:r>
        <w:rPr>
          <w:rFonts w:cs="宋体"/>
          <w:sz w:val="32"/>
          <w:szCs w:val="32"/>
          <w:shd w:val="clear" w:color="auto" w:fill="FFFFFF"/>
        </w:rPr>
        <w:t>“</w:t>
      </w:r>
      <w:r>
        <w:rPr>
          <w:rFonts w:hint="default" w:ascii="仿宋_GB2312" w:eastAsia="仿宋_GB2312" w:cs="仿宋_GB2312"/>
          <w:sz w:val="32"/>
          <w:szCs w:val="32"/>
          <w:shd w:val="clear" w:color="auto" w:fill="FFFFFF"/>
        </w:rPr>
        <w:t>对个人和家庭的补助</w:t>
      </w:r>
      <w:r>
        <w:rPr>
          <w:rFonts w:cs="宋体"/>
          <w:sz w:val="32"/>
          <w:szCs w:val="32"/>
          <w:shd w:val="clear" w:color="auto" w:fill="FFFFFF"/>
        </w:rPr>
        <w:t>”</w:t>
      </w:r>
      <w:r>
        <w:rPr>
          <w:rFonts w:hint="default" w:ascii="仿宋_GB2312" w:eastAsia="仿宋_GB2312" w:cs="仿宋_GB2312"/>
          <w:sz w:val="32"/>
          <w:szCs w:val="32"/>
          <w:shd w:val="clear" w:color="auto" w:fill="FFFFFF"/>
        </w:rPr>
        <w:t>外的其他支出。</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（十）项目支出</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指在基本支出之外为完成特定行政任务和事业发展目标所发生的支出。</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（十一）经营支出</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（十二）“三公”经费</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（十三）机关运行经费</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（十四）工资福利支出（支出经济分类科目类级）</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（十五）商品和服务支出（支出经济分类科目类级）</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（十六）对个人和家庭的补助（支出经济分类科目类级）</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反映用于对个人和家庭的补助支出。</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pPr>
      <w:r>
        <w:rPr>
          <w:rStyle w:val="8"/>
          <w:rFonts w:hint="eastAsia" w:ascii="方正楷体_GBK" w:hAnsi="方正楷体_GBK" w:eastAsia="方正楷体_GBK" w:cs="方正楷体_GBK"/>
          <w:b w:val="0"/>
          <w:bCs w:val="0"/>
          <w:sz w:val="32"/>
          <w:szCs w:val="32"/>
          <w:lang w:val="en-US" w:eastAsia="zh-CN" w:bidi="ar-SA"/>
        </w:rPr>
        <w:t>（十七）其他资本性支出（支出经济分类科目类级）</w:t>
      </w:r>
      <w:r>
        <w:rPr>
          <w:rStyle w:val="8"/>
          <w:rFonts w:hint="default" w:ascii="方正楷体_GBK" w:hAnsi="方正楷体_GBK" w:eastAsia="方正楷体_GBK" w:cs="方正楷体_GBK"/>
          <w:b w:val="0"/>
          <w:bCs w:val="0"/>
          <w:sz w:val="32"/>
          <w:szCs w:val="32"/>
          <w:lang w:val="en-US" w:eastAsia="zh-CN" w:bidi="ar-SA"/>
        </w:rPr>
        <w:t>：</w:t>
      </w:r>
      <w:r>
        <w:rPr>
          <w:rFonts w:hint="default" w:ascii="仿宋_GB2312" w:eastAsia="仿宋_GB2312" w:cs="仿宋_GB2312"/>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方正黑体_GBK" w:hAnsi="方正黑体_GBK" w:eastAsia="方正黑体_GBK" w:cs="方正黑体_GBK"/>
          <w:b w:val="0"/>
          <w:bCs w:val="0"/>
          <w:sz w:val="32"/>
          <w:szCs w:val="32"/>
          <w:shd w:val="clear" w:color="auto" w:fill="FFFFFF"/>
        </w:rPr>
      </w:pPr>
      <w:r>
        <w:rPr>
          <w:rStyle w:val="8"/>
          <w:rFonts w:hint="eastAsia" w:ascii="方正黑体_GBK" w:hAnsi="方正黑体_GBK" w:eastAsia="方正黑体_GBK" w:cs="方正黑体_GBK"/>
          <w:b w:val="0"/>
          <w:bCs w:val="0"/>
          <w:sz w:val="32"/>
          <w:szCs w:val="32"/>
          <w:shd w:val="clear" w:color="auto" w:fill="FFFFFF"/>
        </w:rPr>
        <w:t>七、决算联系方式及信息反馈渠道</w:t>
      </w:r>
    </w:p>
    <w:p>
      <w:pPr>
        <w:pStyle w:val="7"/>
        <w:keepNext w:val="0"/>
        <w:keepLines w:val="0"/>
        <w:pageBreakBefore w:val="0"/>
        <w:widowControl w:val="0"/>
        <w:shd w:val="clear" w:color="auto" w:fill="FFFFFF"/>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仿宋_GB2312" w:eastAsia="仿宋_GB2312" w:cs="仿宋_GB2312"/>
          <w:sz w:val="32"/>
          <w:szCs w:val="32"/>
          <w:shd w:val="clear" w:color="auto" w:fill="FFFFFF"/>
        </w:rPr>
        <w:sectPr>
          <w:footerReference r:id="rId3" w:type="default"/>
          <w:pgSz w:w="11906" w:h="16838"/>
          <w:pgMar w:top="1984" w:right="1446" w:bottom="1644" w:left="1446" w:header="851" w:footer="992" w:gutter="0"/>
          <w:pgNumType w:fmt="decimal"/>
          <w:cols w:space="425" w:num="1"/>
          <w:rtlGutter w:val="0"/>
          <w:docGrid w:type="lines" w:linePitch="312" w:charSpace="0"/>
        </w:sectPr>
      </w:pPr>
      <w:r>
        <w:rPr>
          <w:rFonts w:hint="default" w:ascii="仿宋_GB2312" w:eastAsia="仿宋_GB2312" w:cs="仿宋_GB2312"/>
          <w:sz w:val="32"/>
          <w:szCs w:val="32"/>
          <w:shd w:val="clear" w:color="auto" w:fill="FFFFFF"/>
        </w:rPr>
        <w:t>本单位决算信息反馈和联系方式：</w:t>
      </w:r>
      <w:r>
        <w:rPr>
          <w:rFonts w:hint="default" w:ascii="仿宋_GB2312" w:hAnsi="Arial" w:eastAsia="仿宋_GB2312" w:cs="Arial"/>
          <w:sz w:val="32"/>
          <w:szCs w:val="32"/>
          <w:shd w:val="clear" w:color="auto" w:fill="FFFFFF"/>
        </w:rPr>
        <w:t>023-44551773</w:t>
      </w:r>
      <w:r>
        <w:rPr>
          <w:rFonts w:hint="default" w:ascii="仿宋_GB2312" w:eastAsia="仿宋_GB2312" w:cs="仿宋_GB2312"/>
          <w:sz w:val="32"/>
          <w:szCs w:val="32"/>
          <w:shd w:val="clear" w:color="auto" w:fill="FFFFFF"/>
        </w:rPr>
        <w:t>。</w:t>
      </w:r>
    </w:p>
    <w:tbl>
      <w:tblPr>
        <w:tblStyle w:val="5"/>
        <w:tblW w:w="12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3"/>
        <w:gridCol w:w="1184"/>
        <w:gridCol w:w="4755"/>
        <w:gridCol w:w="1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900"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部门：重庆市潼南区妇女联合会</w:t>
            </w:r>
          </w:p>
        </w:tc>
        <w:tc>
          <w:tcPr>
            <w:tcW w:w="0" w:type="auto"/>
            <w:tcBorders>
              <w:top w:val="nil"/>
              <w:left w:val="nil"/>
              <w:bottom w:val="nil"/>
              <w:right w:val="nil"/>
            </w:tcBorders>
            <w:shd w:val="clear" w:color="auto" w:fill="auto"/>
            <w:noWrap/>
            <w:vAlign w:val="bottom"/>
          </w:tcPr>
          <w:p>
            <w:pPr>
              <w:jc w:val="right"/>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0" w:type="auto"/>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使用非财政拨款结余和专用结余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0" w:type="auto"/>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268.80</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1290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pPr>
        <w:rPr>
          <w:rFonts w:hint="default"/>
        </w:rPr>
      </w:pPr>
      <w:r>
        <w:rPr>
          <w:rFonts w:hint="default"/>
        </w:rPr>
        <w:br w:type="page"/>
      </w:r>
    </w:p>
    <w:tbl>
      <w:tblPr>
        <w:tblStyle w:val="5"/>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2405"/>
        <w:gridCol w:w="2406"/>
        <w:gridCol w:w="2406"/>
        <w:gridCol w:w="2339"/>
        <w:gridCol w:w="611"/>
        <w:gridCol w:w="611"/>
        <w:gridCol w:w="495"/>
        <w:gridCol w:w="407"/>
        <w:gridCol w:w="518"/>
        <w:gridCol w:w="449"/>
        <w:gridCol w:w="541"/>
        <w:gridCol w:w="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61" w:type="dxa"/>
            <w:gridSpan w:val="12"/>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377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77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67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90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90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716"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75"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75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64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789"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361"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部门：重庆市潼南区妇女联合会</w:t>
            </w:r>
          </w:p>
        </w:tc>
        <w:tc>
          <w:tcPr>
            <w:tcW w:w="377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377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367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90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90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716"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575"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75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64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789"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1361"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70" w:type="dxa"/>
            <w:gridSpan w:val="4"/>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777"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670" w:type="dxa"/>
            <w:vMerge w:val="restart"/>
            <w:tcBorders>
              <w:top w:val="nil"/>
              <w:left w:val="nil"/>
              <w:bottom w:val="single" w:color="000000" w:sz="4" w:space="0"/>
              <w:right w:val="nil"/>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777"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0"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777"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0"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777"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0"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268.80</w:t>
            </w:r>
          </w:p>
        </w:tc>
        <w:tc>
          <w:tcPr>
            <w:tcW w:w="9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268.80</w:t>
            </w:r>
          </w:p>
        </w:tc>
        <w:tc>
          <w:tcPr>
            <w:tcW w:w="7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4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199.01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199.01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20129</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群众团体事务</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199.01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199.01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2012950</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57.72</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39.71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39.71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39.71</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39.71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13.63</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16.45</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61" w:type="dxa"/>
            <w:gridSpan w:val="12"/>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备注：1.本表反映部门本年度取得的各项收入情况。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pPr>
        <w:rPr>
          <w:rFonts w:hint="default"/>
        </w:rPr>
      </w:pPr>
      <w:r>
        <w:rPr>
          <w:rFonts w:hint="default"/>
        </w:rPr>
        <w:br w:type="page"/>
      </w:r>
    </w:p>
    <w:tbl>
      <w:tblPr>
        <w:tblStyle w:val="5"/>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2423"/>
        <w:gridCol w:w="2423"/>
        <w:gridCol w:w="2423"/>
        <w:gridCol w:w="2356"/>
        <w:gridCol w:w="788"/>
        <w:gridCol w:w="625"/>
        <w:gridCol w:w="565"/>
        <w:gridCol w:w="728"/>
        <w:gridCol w:w="566"/>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14" w:type="dxa"/>
            <w:gridSpan w:val="10"/>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377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77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671"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17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91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82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08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82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814"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部门：重庆市潼南区妇女联合会</w:t>
            </w:r>
          </w:p>
        </w:tc>
        <w:tc>
          <w:tcPr>
            <w:tcW w:w="377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377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3671"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117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91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82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108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823"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1814"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777"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671" w:type="dxa"/>
            <w:vMerge w:val="restart"/>
            <w:tcBorders>
              <w:top w:val="nil"/>
              <w:left w:val="nil"/>
              <w:bottom w:val="single" w:color="000000" w:sz="4" w:space="0"/>
              <w:right w:val="nil"/>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777"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1"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777"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1"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777"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3671" w:type="dxa"/>
            <w:vMerge w:val="continue"/>
            <w:tcBorders>
              <w:top w:val="nil"/>
              <w:left w:val="nil"/>
              <w:bottom w:val="single" w:color="000000" w:sz="4" w:space="0"/>
              <w:right w:val="nil"/>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7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268.80</w:t>
            </w:r>
          </w:p>
        </w:tc>
        <w:tc>
          <w:tcPr>
            <w:tcW w:w="9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268.80</w:t>
            </w:r>
          </w:p>
        </w:tc>
        <w:tc>
          <w:tcPr>
            <w:tcW w:w="8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199.01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199.01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20129</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群众团体事务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199.01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199.01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141.29</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141.29</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2012950</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57.72</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39.71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39.71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39.71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39.71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20.46</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13.63</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13.63</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16.45</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16.45</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36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16.45</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16.45</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7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16.45</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16.45</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14" w:type="dxa"/>
            <w:gridSpan w:val="10"/>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备注：1.本表反映部门本年度各项支出情况。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pPr>
        <w:rPr>
          <w:rFonts w:hint="default"/>
        </w:rPr>
      </w:pPr>
      <w:r>
        <w:rPr>
          <w:rFonts w:hint="default"/>
        </w:rPr>
        <w:br w:type="page"/>
      </w:r>
    </w:p>
    <w:tbl>
      <w:tblPr>
        <w:tblStyle w:val="5"/>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3507"/>
        <w:gridCol w:w="794"/>
        <w:gridCol w:w="3460"/>
        <w:gridCol w:w="792"/>
        <w:gridCol w:w="1668"/>
        <w:gridCol w:w="1696"/>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169" w:type="dxa"/>
            <w:gridSpan w:val="7"/>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79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79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66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696"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2169"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部门：重庆市潼南区妇女联合会</w:t>
            </w:r>
          </w:p>
        </w:tc>
        <w:tc>
          <w:tcPr>
            <w:tcW w:w="79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792"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66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696"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2169"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1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34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216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460"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199.01</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39.71</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b/>
                <w:bCs/>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b/>
                <w:bCs/>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b/>
                <w:bCs/>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年初财政拨款结转和结余</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年末财政拨款结转和结余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cs="宋体"/>
                <w:b/>
                <w:bCs/>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0"/>
                <w:szCs w:val="20"/>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268.80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268.80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169" w:type="dxa"/>
            <w:gridSpan w:val="7"/>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pPr>
        <w:rPr>
          <w:rFonts w:hint="default"/>
        </w:rPr>
      </w:pPr>
      <w:r>
        <w:rPr>
          <w:rFonts w:hint="default"/>
        </w:rPr>
        <w:br w:type="page"/>
      </w:r>
    </w:p>
    <w:tbl>
      <w:tblPr>
        <w:tblStyle w:val="5"/>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2903"/>
        <w:gridCol w:w="2904"/>
        <w:gridCol w:w="2904"/>
        <w:gridCol w:w="2826"/>
        <w:gridCol w:w="655"/>
        <w:gridCol w:w="821"/>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792" w:type="dxa"/>
            <w:gridSpan w:val="7"/>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501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01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487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056"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34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792"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部门：重庆市潼南区妇女联合会</w:t>
            </w:r>
          </w:p>
        </w:tc>
        <w:tc>
          <w:tcPr>
            <w:tcW w:w="501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501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487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1056"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134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2"/>
                <w:szCs w:val="22"/>
                <w:u w:val="none"/>
              </w:rPr>
            </w:pPr>
          </w:p>
        </w:tc>
        <w:tc>
          <w:tcPr>
            <w:tcW w:w="1792"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4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792"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501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487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105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4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9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501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4877"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056"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347"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792"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501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4877"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056"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347"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792"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4877"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268.80</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268.80</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4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1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199.01</w:t>
            </w:r>
          </w:p>
        </w:tc>
        <w:tc>
          <w:tcPr>
            <w:tcW w:w="13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199.01</w:t>
            </w:r>
          </w:p>
        </w:tc>
        <w:tc>
          <w:tcPr>
            <w:tcW w:w="17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20129</w:t>
            </w:r>
          </w:p>
        </w:tc>
        <w:tc>
          <w:tcPr>
            <w:tcW w:w="4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群众团体事务</w:t>
            </w:r>
          </w:p>
        </w:tc>
        <w:tc>
          <w:tcPr>
            <w:tcW w:w="1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199.01</w:t>
            </w:r>
          </w:p>
        </w:tc>
        <w:tc>
          <w:tcPr>
            <w:tcW w:w="13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199.01</w:t>
            </w:r>
          </w:p>
        </w:tc>
        <w:tc>
          <w:tcPr>
            <w:tcW w:w="17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4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141.29</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141.29</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2012950</w:t>
            </w:r>
          </w:p>
        </w:tc>
        <w:tc>
          <w:tcPr>
            <w:tcW w:w="4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57.72</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57.72</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4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1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39.71</w:t>
            </w:r>
          </w:p>
        </w:tc>
        <w:tc>
          <w:tcPr>
            <w:tcW w:w="13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39.71</w:t>
            </w:r>
          </w:p>
        </w:tc>
        <w:tc>
          <w:tcPr>
            <w:tcW w:w="17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4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1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39.71</w:t>
            </w:r>
          </w:p>
        </w:tc>
        <w:tc>
          <w:tcPr>
            <w:tcW w:w="13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39.71</w:t>
            </w:r>
          </w:p>
        </w:tc>
        <w:tc>
          <w:tcPr>
            <w:tcW w:w="17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20.46</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20.46</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10.67</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10.67</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4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8.58</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8.58</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4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1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13.63</w:t>
            </w:r>
          </w:p>
        </w:tc>
        <w:tc>
          <w:tcPr>
            <w:tcW w:w="13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13.63</w:t>
            </w:r>
          </w:p>
        </w:tc>
        <w:tc>
          <w:tcPr>
            <w:tcW w:w="17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4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1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13.63</w:t>
            </w:r>
          </w:p>
        </w:tc>
        <w:tc>
          <w:tcPr>
            <w:tcW w:w="13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13.63</w:t>
            </w:r>
          </w:p>
        </w:tc>
        <w:tc>
          <w:tcPr>
            <w:tcW w:w="17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8.96</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8.96</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2.99</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2.99</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4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4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0.64</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0.64</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4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1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16.45</w:t>
            </w:r>
          </w:p>
        </w:tc>
        <w:tc>
          <w:tcPr>
            <w:tcW w:w="13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16.45</w:t>
            </w:r>
          </w:p>
        </w:tc>
        <w:tc>
          <w:tcPr>
            <w:tcW w:w="17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48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10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16.45</w:t>
            </w:r>
          </w:p>
        </w:tc>
        <w:tc>
          <w:tcPr>
            <w:tcW w:w="134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16.45</w:t>
            </w:r>
          </w:p>
        </w:tc>
        <w:tc>
          <w:tcPr>
            <w:tcW w:w="17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16.45</w:t>
            </w:r>
          </w:p>
        </w:tc>
        <w:tc>
          <w:tcPr>
            <w:tcW w:w="13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16.45</w:t>
            </w:r>
          </w:p>
        </w:tc>
        <w:tc>
          <w:tcPr>
            <w:tcW w:w="17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792" w:type="dxa"/>
            <w:gridSpan w:val="7"/>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备注：1.本表反映部门本年度一般公共预算财政拨款支出情况。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pPr>
        <w:rPr>
          <w:rFonts w:hint="default"/>
        </w:rPr>
      </w:pPr>
      <w:r>
        <w:rPr>
          <w:rFonts w:hint="default"/>
        </w:rPr>
        <w:br w:type="page"/>
      </w:r>
    </w:p>
    <w:tbl>
      <w:tblPr>
        <w:tblStyle w:val="5"/>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2675"/>
        <w:gridCol w:w="2631"/>
        <w:gridCol w:w="715"/>
        <w:gridCol w:w="662"/>
        <w:gridCol w:w="1796"/>
        <w:gridCol w:w="608"/>
        <w:gridCol w:w="662"/>
        <w:gridCol w:w="3298"/>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66" w:type="dxa"/>
            <w:gridSpan w:val="9"/>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753"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270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64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84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395"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066"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部门：重庆市潼南区妇女联合会</w:t>
            </w:r>
          </w:p>
        </w:tc>
        <w:tc>
          <w:tcPr>
            <w:tcW w:w="270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644"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847"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395"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066"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066"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275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7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64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55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184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5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55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339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2753"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2707"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644"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58"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847"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58"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58"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395"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215.34</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44.88</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53.14</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25.91</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20.46</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31206</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3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0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644"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223.92</w:t>
            </w:r>
          </w:p>
        </w:tc>
        <w:tc>
          <w:tcPr>
            <w:tcW w:w="339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66" w:type="dxa"/>
            <w:gridSpan w:val="9"/>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备注：1.本表反映部门本年度一般公共预算财政拨款基本支出明细情况。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pPr>
        <w:rPr>
          <w:rFonts w:hint="default"/>
        </w:rPr>
      </w:pPr>
      <w:r>
        <w:rPr>
          <w:rFonts w:hint="default"/>
        </w:rPr>
        <w:br w:type="page"/>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3506"/>
        <w:gridCol w:w="134"/>
        <w:gridCol w:w="135"/>
        <w:gridCol w:w="3383"/>
        <w:gridCol w:w="1651"/>
        <w:gridCol w:w="1003"/>
        <w:gridCol w:w="575"/>
        <w:gridCol w:w="1003"/>
        <w:gridCol w:w="1006"/>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245" w:type="pct"/>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47"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47"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200"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86"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56"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56"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57"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99" w:type="pct"/>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45" w:type="pct"/>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部门：重庆市潼南区妇女联合会</w:t>
            </w:r>
          </w:p>
        </w:tc>
        <w:tc>
          <w:tcPr>
            <w:tcW w:w="47"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47"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200"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86"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56"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56"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357" w:type="pct"/>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599" w:type="pct"/>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2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58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917"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134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586" w:type="pct"/>
            <w:vMerge w:val="continue"/>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20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5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5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134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86" w:type="pct"/>
            <w:vMerge w:val="continue"/>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204"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56"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57"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134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1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86" w:type="pct"/>
            <w:vMerge w:val="continue"/>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204"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56"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357" w:type="pct"/>
            <w:vMerge w:val="continue"/>
            <w:tcBorders>
              <w:top w:val="nil"/>
              <w:left w:val="nil"/>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2541" w:type="pct"/>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340" w:type="pct"/>
            <w:gridSpan w:val="3"/>
            <w:tcBorders>
              <w:top w:val="nil"/>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1200" w:type="pct"/>
            <w:tcBorders>
              <w:top w:val="nil"/>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b/>
                <w:bCs/>
                <w:i w:val="0"/>
                <w:iCs w:val="0"/>
                <w:color w:val="000000"/>
                <w:sz w:val="22"/>
                <w:szCs w:val="22"/>
                <w:u w:val="none"/>
              </w:rPr>
            </w:pPr>
          </w:p>
        </w:tc>
        <w:tc>
          <w:tcPr>
            <w:tcW w:w="58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0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5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0"/>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备注：本表反映部门本年度政府性基金预算财政拨款收入支出及结转和结余情况。本部门无政府性基金收支，故本表无数据。</w:t>
            </w:r>
          </w:p>
        </w:tc>
      </w:tr>
    </w:tbl>
    <w:p>
      <w:pPr>
        <w:rPr>
          <w:rFonts w:hint="default"/>
        </w:rPr>
      </w:pPr>
      <w:r>
        <w:rPr>
          <w:rFonts w:hint="default"/>
        </w:rPr>
        <w:br w:type="page"/>
      </w:r>
    </w:p>
    <w:tbl>
      <w:tblPr>
        <w:tblStyle w:val="5"/>
        <w:tblW w:w="10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222"/>
        <w:gridCol w:w="222"/>
        <w:gridCol w:w="1927"/>
        <w:gridCol w:w="1652"/>
        <w:gridCol w:w="1326"/>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部门：重庆市潼南区妇女联合会</w:t>
            </w: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4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11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备注：本表反映部门本年度国有资本经营预算财政拨款支出情况。本部门无国有资本经营收支，故本表无数据。</w:t>
            </w:r>
          </w:p>
        </w:tc>
      </w:tr>
    </w:tbl>
    <w:p>
      <w:pPr>
        <w:rPr>
          <w:rFonts w:hint="default"/>
        </w:rPr>
      </w:pPr>
      <w:r>
        <w:rPr>
          <w:rFonts w:hint="default"/>
        </w:rPr>
        <w:br w:type="page"/>
      </w:r>
    </w:p>
    <w:tbl>
      <w:tblPr>
        <w:tblStyle w:val="5"/>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4724"/>
        <w:gridCol w:w="910"/>
        <w:gridCol w:w="910"/>
        <w:gridCol w:w="6001"/>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541" w:type="dxa"/>
            <w:gridSpan w:val="5"/>
            <w:tcBorders>
              <w:top w:val="nil"/>
              <w:left w:val="nil"/>
              <w:bottom w:val="nil"/>
              <w:right w:val="nil"/>
            </w:tcBorders>
            <w:shd w:val="clear" w:color="auto" w:fill="auto"/>
            <w:noWrap/>
            <w:vAlign w:val="bottom"/>
          </w:tcPr>
          <w:p>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nil"/>
              <w:left w:val="nil"/>
              <w:bottom w:val="nil"/>
              <w:right w:val="nil"/>
            </w:tcBorders>
            <w:shd w:val="clear" w:color="auto" w:fill="auto"/>
            <w:noWrap/>
            <w:vAlign w:val="bottom"/>
          </w:tcPr>
          <w:p>
            <w:pPr>
              <w:snapToGrid w:val="0"/>
              <w:rPr>
                <w:rFonts w:hint="eastAsia"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pPr>
              <w:snapToGrid w:val="0"/>
              <w:jc w:val="center"/>
              <w:rPr>
                <w:rFonts w:hint="default" w:ascii="Arial" w:hAnsi="Arial" w:eastAsia="宋体" w:cs="Arial"/>
                <w:i w:val="0"/>
                <w:iCs w:val="0"/>
                <w:color w:val="000000"/>
                <w:sz w:val="20"/>
                <w:szCs w:val="20"/>
                <w:u w:val="none"/>
              </w:rPr>
            </w:pPr>
          </w:p>
        </w:tc>
        <w:tc>
          <w:tcPr>
            <w:tcW w:w="910" w:type="dxa"/>
            <w:tcBorders>
              <w:top w:val="nil"/>
              <w:left w:val="nil"/>
              <w:bottom w:val="nil"/>
              <w:right w:val="nil"/>
            </w:tcBorders>
            <w:shd w:val="clear" w:color="auto" w:fill="auto"/>
            <w:noWrap/>
            <w:vAlign w:val="bottom"/>
          </w:tcPr>
          <w:p>
            <w:pPr>
              <w:snapToGrid w:val="0"/>
              <w:jc w:val="right"/>
              <w:rPr>
                <w:rFonts w:hint="default" w:ascii="Arial" w:hAnsi="Arial" w:eastAsia="宋体" w:cs="Arial"/>
                <w:i w:val="0"/>
                <w:iCs w:val="0"/>
                <w:color w:val="000000"/>
                <w:sz w:val="20"/>
                <w:szCs w:val="20"/>
                <w:u w:val="none"/>
              </w:rPr>
            </w:pPr>
          </w:p>
        </w:tc>
        <w:tc>
          <w:tcPr>
            <w:tcW w:w="6001"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nil"/>
              <w:left w:val="nil"/>
              <w:bottom w:val="nil"/>
              <w:right w:val="nil"/>
            </w:tcBorders>
            <w:shd w:val="clear" w:color="auto" w:fill="auto"/>
            <w:noWrap/>
            <w:vAlign w:val="bottom"/>
          </w:tcPr>
          <w:p>
            <w:pPr>
              <w:keepNext w:val="0"/>
              <w:keepLines w:val="0"/>
              <w:widowControl/>
              <w:suppressLineNumbers w:val="0"/>
              <w:snapToGrid w:val="0"/>
              <w:jc w:val="left"/>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部门：重庆市潼南区妇女联合会</w:t>
            </w:r>
          </w:p>
        </w:tc>
        <w:tc>
          <w:tcPr>
            <w:tcW w:w="910" w:type="dxa"/>
            <w:tcBorders>
              <w:top w:val="nil"/>
              <w:left w:val="nil"/>
              <w:bottom w:val="nil"/>
              <w:right w:val="nil"/>
            </w:tcBorders>
            <w:shd w:val="clear" w:color="auto" w:fill="auto"/>
            <w:noWrap/>
            <w:vAlign w:val="bottom"/>
          </w:tcPr>
          <w:p>
            <w:pPr>
              <w:snapToGrid w:val="0"/>
              <w:jc w:val="center"/>
              <w:rPr>
                <w:rFonts w:hint="eastAsia" w:ascii="宋体" w:hAnsi="宋体" w:eastAsia="宋体" w:cs="宋体"/>
                <w:i w:val="0"/>
                <w:iCs w:val="0"/>
                <w:color w:val="000000"/>
                <w:sz w:val="22"/>
                <w:szCs w:val="22"/>
                <w:u w:val="none"/>
              </w:rPr>
            </w:pPr>
          </w:p>
        </w:tc>
        <w:tc>
          <w:tcPr>
            <w:tcW w:w="910" w:type="dxa"/>
            <w:tcBorders>
              <w:top w:val="nil"/>
              <w:left w:val="nil"/>
              <w:bottom w:val="nil"/>
              <w:right w:val="nil"/>
            </w:tcBorders>
            <w:shd w:val="clear" w:color="auto" w:fill="auto"/>
            <w:noWrap/>
            <w:vAlign w:val="bottom"/>
          </w:tcPr>
          <w:p>
            <w:pPr>
              <w:snapToGrid w:val="0"/>
              <w:jc w:val="right"/>
              <w:rPr>
                <w:rFonts w:hint="default" w:ascii="Arial" w:hAnsi="Arial" w:eastAsia="宋体" w:cs="Arial"/>
                <w:i w:val="0"/>
                <w:iCs w:val="0"/>
                <w:color w:val="000000"/>
                <w:sz w:val="22"/>
                <w:szCs w:val="22"/>
                <w:u w:val="none"/>
              </w:rPr>
            </w:pPr>
          </w:p>
        </w:tc>
        <w:tc>
          <w:tcPr>
            <w:tcW w:w="6001" w:type="dxa"/>
            <w:tcBorders>
              <w:top w:val="nil"/>
              <w:left w:val="nil"/>
              <w:bottom w:val="nil"/>
              <w:right w:val="nil"/>
            </w:tcBorders>
            <w:shd w:val="clear" w:color="auto" w:fill="auto"/>
            <w:noWrap/>
            <w:vAlign w:val="bottom"/>
          </w:tcPr>
          <w:p>
            <w:pPr>
              <w:snapToGrid w:val="0"/>
              <w:rPr>
                <w:rFonts w:hint="default" w:ascii="Arial" w:hAnsi="Arial" w:eastAsia="宋体"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0.05</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jc w:val="righ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jc w:val="righ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四、差旅费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6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left"/>
              <w:rPr>
                <w:rFonts w:hint="eastAsia" w:ascii="宋体" w:hAnsi="宋体" w:eastAsia="宋体" w:cs="宋体"/>
                <w:i w:val="0"/>
                <w:iCs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napToGrid w:val="0"/>
              <w:jc w:val="righ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541" w:type="dxa"/>
            <w:gridSpan w:val="5"/>
            <w:tcBorders>
              <w:top w:val="nil"/>
              <w:left w:val="nil"/>
              <w:bottom w:val="nil"/>
              <w:right w:val="nil"/>
            </w:tcBorders>
            <w:shd w:val="clear" w:color="auto" w:fill="auto"/>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hint="default"/>
        </w:rPr>
      </w:pPr>
    </w:p>
    <w:sectPr>
      <w:pgSz w:w="16838" w:h="11906" w:orient="landscape"/>
      <w:pgMar w:top="1803" w:right="1440" w:bottom="1803" w:left="1440"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s4h+BecBAADHAwAADgAAAAAAAAABACAAAAA0AQAAZHJzL2Uyb0RvYy54bWxQ&#10;SwUGAAAAAAYABgBZAQAAjQU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jM2NTZjMTYzOGUzMDBlN2E3ZWZhMWMyMTU5ZjIifQ=="/>
  </w:docVars>
  <w:rsids>
    <w:rsidRoot w:val="00DB1EB5"/>
    <w:rsid w:val="000803FB"/>
    <w:rsid w:val="000C30A6"/>
    <w:rsid w:val="000F0322"/>
    <w:rsid w:val="0012034E"/>
    <w:rsid w:val="00133697"/>
    <w:rsid w:val="00166656"/>
    <w:rsid w:val="00166FB6"/>
    <w:rsid w:val="001B08C3"/>
    <w:rsid w:val="001B7062"/>
    <w:rsid w:val="001C4999"/>
    <w:rsid w:val="00200BC0"/>
    <w:rsid w:val="00242331"/>
    <w:rsid w:val="00244B15"/>
    <w:rsid w:val="00244CC6"/>
    <w:rsid w:val="00281CD9"/>
    <w:rsid w:val="002946B6"/>
    <w:rsid w:val="002B2C3F"/>
    <w:rsid w:val="002E4F8E"/>
    <w:rsid w:val="002E60AC"/>
    <w:rsid w:val="00301B5D"/>
    <w:rsid w:val="003201FA"/>
    <w:rsid w:val="003446F6"/>
    <w:rsid w:val="00354DC5"/>
    <w:rsid w:val="0036538C"/>
    <w:rsid w:val="00366738"/>
    <w:rsid w:val="003E6F24"/>
    <w:rsid w:val="0040247D"/>
    <w:rsid w:val="004044B1"/>
    <w:rsid w:val="004A6AD9"/>
    <w:rsid w:val="004D7A8B"/>
    <w:rsid w:val="00546D69"/>
    <w:rsid w:val="00565317"/>
    <w:rsid w:val="005A58A6"/>
    <w:rsid w:val="005E6630"/>
    <w:rsid w:val="005F7527"/>
    <w:rsid w:val="00606092"/>
    <w:rsid w:val="00615EA1"/>
    <w:rsid w:val="006436F3"/>
    <w:rsid w:val="00654C3E"/>
    <w:rsid w:val="0067126E"/>
    <w:rsid w:val="006978D0"/>
    <w:rsid w:val="006A5575"/>
    <w:rsid w:val="006A69A8"/>
    <w:rsid w:val="006D15C4"/>
    <w:rsid w:val="006D1663"/>
    <w:rsid w:val="006E2E7D"/>
    <w:rsid w:val="007D0987"/>
    <w:rsid w:val="00881220"/>
    <w:rsid w:val="00920E70"/>
    <w:rsid w:val="009802C5"/>
    <w:rsid w:val="009C1955"/>
    <w:rsid w:val="009D3D93"/>
    <w:rsid w:val="009D6F65"/>
    <w:rsid w:val="009E00F6"/>
    <w:rsid w:val="009E47FA"/>
    <w:rsid w:val="009F205D"/>
    <w:rsid w:val="00A1601A"/>
    <w:rsid w:val="00A42F78"/>
    <w:rsid w:val="00A75DDE"/>
    <w:rsid w:val="00AE1BBB"/>
    <w:rsid w:val="00AE722E"/>
    <w:rsid w:val="00B0359D"/>
    <w:rsid w:val="00B11C26"/>
    <w:rsid w:val="00B35FB0"/>
    <w:rsid w:val="00B50AF0"/>
    <w:rsid w:val="00B528E4"/>
    <w:rsid w:val="00BB7A15"/>
    <w:rsid w:val="00BC57CD"/>
    <w:rsid w:val="00BF3D36"/>
    <w:rsid w:val="00C1315A"/>
    <w:rsid w:val="00C25960"/>
    <w:rsid w:val="00C34B08"/>
    <w:rsid w:val="00C83C05"/>
    <w:rsid w:val="00C8464B"/>
    <w:rsid w:val="00CA6A42"/>
    <w:rsid w:val="00D339C8"/>
    <w:rsid w:val="00D41D12"/>
    <w:rsid w:val="00D516AE"/>
    <w:rsid w:val="00D577CC"/>
    <w:rsid w:val="00DB1EB5"/>
    <w:rsid w:val="00DF145B"/>
    <w:rsid w:val="00DF303C"/>
    <w:rsid w:val="00E0770D"/>
    <w:rsid w:val="00E22EFC"/>
    <w:rsid w:val="00E263F3"/>
    <w:rsid w:val="00E51147"/>
    <w:rsid w:val="00EC2969"/>
    <w:rsid w:val="00EE5A1C"/>
    <w:rsid w:val="00F13027"/>
    <w:rsid w:val="00FA0BDB"/>
    <w:rsid w:val="00FE13C0"/>
    <w:rsid w:val="01030E2C"/>
    <w:rsid w:val="012B5076"/>
    <w:rsid w:val="014E3882"/>
    <w:rsid w:val="016A4E66"/>
    <w:rsid w:val="01A06E9D"/>
    <w:rsid w:val="01AB79A4"/>
    <w:rsid w:val="01B82438"/>
    <w:rsid w:val="01C0753F"/>
    <w:rsid w:val="01EE688D"/>
    <w:rsid w:val="01FF623C"/>
    <w:rsid w:val="02615523"/>
    <w:rsid w:val="028024CC"/>
    <w:rsid w:val="029C3B08"/>
    <w:rsid w:val="02AB450D"/>
    <w:rsid w:val="02B01361"/>
    <w:rsid w:val="02B3496D"/>
    <w:rsid w:val="02E66544"/>
    <w:rsid w:val="032421D8"/>
    <w:rsid w:val="0349082E"/>
    <w:rsid w:val="035953CF"/>
    <w:rsid w:val="035E2B6B"/>
    <w:rsid w:val="03D628FC"/>
    <w:rsid w:val="044001B8"/>
    <w:rsid w:val="044A30F0"/>
    <w:rsid w:val="048900BC"/>
    <w:rsid w:val="04B13159"/>
    <w:rsid w:val="04F05A45"/>
    <w:rsid w:val="04FE02FA"/>
    <w:rsid w:val="05057B1C"/>
    <w:rsid w:val="05165571"/>
    <w:rsid w:val="05252809"/>
    <w:rsid w:val="052E47BF"/>
    <w:rsid w:val="056454F5"/>
    <w:rsid w:val="05B60A3D"/>
    <w:rsid w:val="05D874A1"/>
    <w:rsid w:val="05DD3925"/>
    <w:rsid w:val="06071298"/>
    <w:rsid w:val="060B2C78"/>
    <w:rsid w:val="062C0AB2"/>
    <w:rsid w:val="066466EB"/>
    <w:rsid w:val="0680729D"/>
    <w:rsid w:val="068701A8"/>
    <w:rsid w:val="068861D9"/>
    <w:rsid w:val="06963F16"/>
    <w:rsid w:val="074B3311"/>
    <w:rsid w:val="07506C6F"/>
    <w:rsid w:val="07A31495"/>
    <w:rsid w:val="07A50D69"/>
    <w:rsid w:val="07D864AC"/>
    <w:rsid w:val="08033CE1"/>
    <w:rsid w:val="085E64AB"/>
    <w:rsid w:val="08750D66"/>
    <w:rsid w:val="08757A20"/>
    <w:rsid w:val="087F4C31"/>
    <w:rsid w:val="08E9609A"/>
    <w:rsid w:val="08F2092D"/>
    <w:rsid w:val="0900092C"/>
    <w:rsid w:val="09095327"/>
    <w:rsid w:val="09321664"/>
    <w:rsid w:val="0983157E"/>
    <w:rsid w:val="09CA2D09"/>
    <w:rsid w:val="09D771D4"/>
    <w:rsid w:val="0A122902"/>
    <w:rsid w:val="0A486818"/>
    <w:rsid w:val="0A7D43AF"/>
    <w:rsid w:val="0AA9231F"/>
    <w:rsid w:val="0B2226D0"/>
    <w:rsid w:val="0B3E3E75"/>
    <w:rsid w:val="0B405729"/>
    <w:rsid w:val="0B5F2083"/>
    <w:rsid w:val="0BAB4DBC"/>
    <w:rsid w:val="0BCA1A46"/>
    <w:rsid w:val="0BCB720C"/>
    <w:rsid w:val="0CE00437"/>
    <w:rsid w:val="0CFB66A4"/>
    <w:rsid w:val="0D441024"/>
    <w:rsid w:val="0DA81358"/>
    <w:rsid w:val="0DBF2128"/>
    <w:rsid w:val="0E1E7AC7"/>
    <w:rsid w:val="0E6D45AA"/>
    <w:rsid w:val="0EB06405"/>
    <w:rsid w:val="0EE628AF"/>
    <w:rsid w:val="0F3577BB"/>
    <w:rsid w:val="0F4E6E17"/>
    <w:rsid w:val="0F536281"/>
    <w:rsid w:val="0F88378B"/>
    <w:rsid w:val="0F9236BB"/>
    <w:rsid w:val="0FBC1346"/>
    <w:rsid w:val="0FC70191"/>
    <w:rsid w:val="10093E5F"/>
    <w:rsid w:val="101055F2"/>
    <w:rsid w:val="101771D8"/>
    <w:rsid w:val="1095655E"/>
    <w:rsid w:val="10A42195"/>
    <w:rsid w:val="10D33C0B"/>
    <w:rsid w:val="10DC1574"/>
    <w:rsid w:val="119B26A4"/>
    <w:rsid w:val="12260CF8"/>
    <w:rsid w:val="12351DA7"/>
    <w:rsid w:val="12A75ACD"/>
    <w:rsid w:val="12C7072D"/>
    <w:rsid w:val="12D3533C"/>
    <w:rsid w:val="13076D7C"/>
    <w:rsid w:val="13431BA9"/>
    <w:rsid w:val="134358DA"/>
    <w:rsid w:val="137525F6"/>
    <w:rsid w:val="137E5A00"/>
    <w:rsid w:val="13814B1A"/>
    <w:rsid w:val="13C46A1B"/>
    <w:rsid w:val="14057416"/>
    <w:rsid w:val="14284D3C"/>
    <w:rsid w:val="14F62E52"/>
    <w:rsid w:val="152E4A94"/>
    <w:rsid w:val="158741A4"/>
    <w:rsid w:val="15903E8A"/>
    <w:rsid w:val="15CF175B"/>
    <w:rsid w:val="163A5397"/>
    <w:rsid w:val="163F70A0"/>
    <w:rsid w:val="16D36660"/>
    <w:rsid w:val="17126849"/>
    <w:rsid w:val="177A38D5"/>
    <w:rsid w:val="17C63FC9"/>
    <w:rsid w:val="17CD1C16"/>
    <w:rsid w:val="17D411F6"/>
    <w:rsid w:val="17E21B65"/>
    <w:rsid w:val="17FB2B0D"/>
    <w:rsid w:val="186520C4"/>
    <w:rsid w:val="188B7B07"/>
    <w:rsid w:val="18916977"/>
    <w:rsid w:val="189D4DE4"/>
    <w:rsid w:val="18A60083"/>
    <w:rsid w:val="18A67C52"/>
    <w:rsid w:val="18E11E1D"/>
    <w:rsid w:val="194A7C34"/>
    <w:rsid w:val="19501B38"/>
    <w:rsid w:val="19575C3B"/>
    <w:rsid w:val="19BE3F0C"/>
    <w:rsid w:val="19DA6AEA"/>
    <w:rsid w:val="1A6D26AE"/>
    <w:rsid w:val="1ADE4866"/>
    <w:rsid w:val="1B025062"/>
    <w:rsid w:val="1B2F50C2"/>
    <w:rsid w:val="1B354955"/>
    <w:rsid w:val="1B6F55E2"/>
    <w:rsid w:val="1BB84CFF"/>
    <w:rsid w:val="1CD6156D"/>
    <w:rsid w:val="1D146610"/>
    <w:rsid w:val="1DE026A3"/>
    <w:rsid w:val="1DEF0B38"/>
    <w:rsid w:val="1DFE521F"/>
    <w:rsid w:val="1E012619"/>
    <w:rsid w:val="1E1A0C83"/>
    <w:rsid w:val="1E4A12EB"/>
    <w:rsid w:val="1E5B1DB9"/>
    <w:rsid w:val="1E617C32"/>
    <w:rsid w:val="1F69532E"/>
    <w:rsid w:val="1F6F11A0"/>
    <w:rsid w:val="1F72557D"/>
    <w:rsid w:val="1F737547"/>
    <w:rsid w:val="1FCA360B"/>
    <w:rsid w:val="200B1B5D"/>
    <w:rsid w:val="202D5729"/>
    <w:rsid w:val="204D5FEA"/>
    <w:rsid w:val="21FA6737"/>
    <w:rsid w:val="220148FE"/>
    <w:rsid w:val="221F5568"/>
    <w:rsid w:val="22810A4A"/>
    <w:rsid w:val="228E60D4"/>
    <w:rsid w:val="2293212F"/>
    <w:rsid w:val="22AC349C"/>
    <w:rsid w:val="22F4099F"/>
    <w:rsid w:val="2318643B"/>
    <w:rsid w:val="232006F0"/>
    <w:rsid w:val="23770A16"/>
    <w:rsid w:val="241C53BB"/>
    <w:rsid w:val="24226327"/>
    <w:rsid w:val="246D0A09"/>
    <w:rsid w:val="248717F2"/>
    <w:rsid w:val="249800F7"/>
    <w:rsid w:val="25B33FAB"/>
    <w:rsid w:val="25E46AA9"/>
    <w:rsid w:val="25EE6204"/>
    <w:rsid w:val="26211AAB"/>
    <w:rsid w:val="26284BE7"/>
    <w:rsid w:val="263227C1"/>
    <w:rsid w:val="26330E37"/>
    <w:rsid w:val="26357304"/>
    <w:rsid w:val="26395A7C"/>
    <w:rsid w:val="263B688D"/>
    <w:rsid w:val="264728B5"/>
    <w:rsid w:val="265B7FE6"/>
    <w:rsid w:val="26775B6F"/>
    <w:rsid w:val="26C75A68"/>
    <w:rsid w:val="26CD742C"/>
    <w:rsid w:val="27681B07"/>
    <w:rsid w:val="27EC0C1C"/>
    <w:rsid w:val="28100029"/>
    <w:rsid w:val="28164F13"/>
    <w:rsid w:val="282158D0"/>
    <w:rsid w:val="28BD6F5C"/>
    <w:rsid w:val="291C47AB"/>
    <w:rsid w:val="298F1421"/>
    <w:rsid w:val="2A0E3FBC"/>
    <w:rsid w:val="2A29205A"/>
    <w:rsid w:val="2A500BB0"/>
    <w:rsid w:val="2A5B4E84"/>
    <w:rsid w:val="2A683320"/>
    <w:rsid w:val="2A704DAF"/>
    <w:rsid w:val="2AD25A69"/>
    <w:rsid w:val="2AE17A5A"/>
    <w:rsid w:val="2AF94DA4"/>
    <w:rsid w:val="2BA94A1C"/>
    <w:rsid w:val="2BE01191"/>
    <w:rsid w:val="2C147277"/>
    <w:rsid w:val="2C3E65A4"/>
    <w:rsid w:val="2CAD22EA"/>
    <w:rsid w:val="2D181649"/>
    <w:rsid w:val="2D37E884"/>
    <w:rsid w:val="2D88240F"/>
    <w:rsid w:val="2E2B0087"/>
    <w:rsid w:val="2E6764C9"/>
    <w:rsid w:val="2E813A2E"/>
    <w:rsid w:val="2EE50B32"/>
    <w:rsid w:val="2F7150AD"/>
    <w:rsid w:val="2F8F3F29"/>
    <w:rsid w:val="2FC60451"/>
    <w:rsid w:val="304D175F"/>
    <w:rsid w:val="306C7E5F"/>
    <w:rsid w:val="309C1D47"/>
    <w:rsid w:val="30BD6874"/>
    <w:rsid w:val="30BF439A"/>
    <w:rsid w:val="30F304E8"/>
    <w:rsid w:val="30FF52AC"/>
    <w:rsid w:val="3102721D"/>
    <w:rsid w:val="31226852"/>
    <w:rsid w:val="31342080"/>
    <w:rsid w:val="315C7E3B"/>
    <w:rsid w:val="31787AC9"/>
    <w:rsid w:val="319C42F4"/>
    <w:rsid w:val="31EC5663"/>
    <w:rsid w:val="322564F8"/>
    <w:rsid w:val="32513718"/>
    <w:rsid w:val="32715B68"/>
    <w:rsid w:val="328C29A2"/>
    <w:rsid w:val="329665E5"/>
    <w:rsid w:val="32A001FB"/>
    <w:rsid w:val="32D12096"/>
    <w:rsid w:val="32E17E07"/>
    <w:rsid w:val="33081DEB"/>
    <w:rsid w:val="338A1666"/>
    <w:rsid w:val="339B60F0"/>
    <w:rsid w:val="33A351F1"/>
    <w:rsid w:val="33B65B9E"/>
    <w:rsid w:val="33CB43E4"/>
    <w:rsid w:val="33F25E35"/>
    <w:rsid w:val="34147E28"/>
    <w:rsid w:val="345179FF"/>
    <w:rsid w:val="346B4C56"/>
    <w:rsid w:val="34B01BF0"/>
    <w:rsid w:val="34E20283"/>
    <w:rsid w:val="34E244D9"/>
    <w:rsid w:val="350406C1"/>
    <w:rsid w:val="353115DE"/>
    <w:rsid w:val="3567204E"/>
    <w:rsid w:val="356D01AC"/>
    <w:rsid w:val="36252EF1"/>
    <w:rsid w:val="364D2448"/>
    <w:rsid w:val="36610454"/>
    <w:rsid w:val="369346D6"/>
    <w:rsid w:val="36AA7AB5"/>
    <w:rsid w:val="36D05553"/>
    <w:rsid w:val="371C68DD"/>
    <w:rsid w:val="372A5E64"/>
    <w:rsid w:val="37CD58AC"/>
    <w:rsid w:val="37FD0B24"/>
    <w:rsid w:val="384F4332"/>
    <w:rsid w:val="385E6B8E"/>
    <w:rsid w:val="38966648"/>
    <w:rsid w:val="38D22B1E"/>
    <w:rsid w:val="38DB081C"/>
    <w:rsid w:val="39215BDC"/>
    <w:rsid w:val="393D49F6"/>
    <w:rsid w:val="39461AFC"/>
    <w:rsid w:val="398204F9"/>
    <w:rsid w:val="39C76E98"/>
    <w:rsid w:val="39D10028"/>
    <w:rsid w:val="39D72754"/>
    <w:rsid w:val="3A127C30"/>
    <w:rsid w:val="3A132C3E"/>
    <w:rsid w:val="3AF32102"/>
    <w:rsid w:val="3B65791E"/>
    <w:rsid w:val="3B6834A4"/>
    <w:rsid w:val="3BF23978"/>
    <w:rsid w:val="3C5A075E"/>
    <w:rsid w:val="3C7E7B28"/>
    <w:rsid w:val="3C817539"/>
    <w:rsid w:val="3C9764AD"/>
    <w:rsid w:val="3CF74EBC"/>
    <w:rsid w:val="3D361E88"/>
    <w:rsid w:val="3D54230E"/>
    <w:rsid w:val="3D7F55DD"/>
    <w:rsid w:val="3DB66B25"/>
    <w:rsid w:val="3DF64763"/>
    <w:rsid w:val="3DF71617"/>
    <w:rsid w:val="3E0E070F"/>
    <w:rsid w:val="3E1807B2"/>
    <w:rsid w:val="3E3F1E19"/>
    <w:rsid w:val="3E5C147A"/>
    <w:rsid w:val="3E7F33BB"/>
    <w:rsid w:val="3EA21BA4"/>
    <w:rsid w:val="3EBA3CBA"/>
    <w:rsid w:val="3EC62BF5"/>
    <w:rsid w:val="3ED90D1D"/>
    <w:rsid w:val="3EE95E26"/>
    <w:rsid w:val="3F854893"/>
    <w:rsid w:val="3FD71B15"/>
    <w:rsid w:val="40104D93"/>
    <w:rsid w:val="40627C48"/>
    <w:rsid w:val="4098497A"/>
    <w:rsid w:val="40E56EF0"/>
    <w:rsid w:val="41214BFD"/>
    <w:rsid w:val="41360886"/>
    <w:rsid w:val="414A4FB1"/>
    <w:rsid w:val="41A3466D"/>
    <w:rsid w:val="41BD4BDC"/>
    <w:rsid w:val="41ED6D24"/>
    <w:rsid w:val="42856520"/>
    <w:rsid w:val="43612715"/>
    <w:rsid w:val="437834AB"/>
    <w:rsid w:val="44054362"/>
    <w:rsid w:val="442937A1"/>
    <w:rsid w:val="44307631"/>
    <w:rsid w:val="44733D16"/>
    <w:rsid w:val="44BD280E"/>
    <w:rsid w:val="456D0411"/>
    <w:rsid w:val="45AB6682"/>
    <w:rsid w:val="460D33BB"/>
    <w:rsid w:val="46971BE9"/>
    <w:rsid w:val="46B22E04"/>
    <w:rsid w:val="46C329DE"/>
    <w:rsid w:val="46C6602A"/>
    <w:rsid w:val="47044DA5"/>
    <w:rsid w:val="4707714E"/>
    <w:rsid w:val="471F58A9"/>
    <w:rsid w:val="47430F77"/>
    <w:rsid w:val="47A1258C"/>
    <w:rsid w:val="47BC0B96"/>
    <w:rsid w:val="47D85EEF"/>
    <w:rsid w:val="47F70344"/>
    <w:rsid w:val="481E3C44"/>
    <w:rsid w:val="485F3358"/>
    <w:rsid w:val="48D6451F"/>
    <w:rsid w:val="490C1CEF"/>
    <w:rsid w:val="492E6109"/>
    <w:rsid w:val="493C6A78"/>
    <w:rsid w:val="4A4D1E70"/>
    <w:rsid w:val="4A5C5D4F"/>
    <w:rsid w:val="4AF135E8"/>
    <w:rsid w:val="4B5221EA"/>
    <w:rsid w:val="4B5C3221"/>
    <w:rsid w:val="4B684818"/>
    <w:rsid w:val="4BA40246"/>
    <w:rsid w:val="4BD5664B"/>
    <w:rsid w:val="4BF14F7B"/>
    <w:rsid w:val="4BF2341E"/>
    <w:rsid w:val="4C512FBD"/>
    <w:rsid w:val="4CC979F0"/>
    <w:rsid w:val="4D6833E3"/>
    <w:rsid w:val="4D6F5F38"/>
    <w:rsid w:val="4D757708"/>
    <w:rsid w:val="4D7D31BB"/>
    <w:rsid w:val="4D8C67C7"/>
    <w:rsid w:val="4DC96400"/>
    <w:rsid w:val="4DCC4276"/>
    <w:rsid w:val="4E28581D"/>
    <w:rsid w:val="4E697259"/>
    <w:rsid w:val="4EA22A88"/>
    <w:rsid w:val="4EC6735F"/>
    <w:rsid w:val="4EC86DD8"/>
    <w:rsid w:val="4EDE7C89"/>
    <w:rsid w:val="4F08552E"/>
    <w:rsid w:val="4F29184C"/>
    <w:rsid w:val="4F344358"/>
    <w:rsid w:val="4F46735C"/>
    <w:rsid w:val="4F6918EE"/>
    <w:rsid w:val="4FCE3766"/>
    <w:rsid w:val="50273E1E"/>
    <w:rsid w:val="50306C0B"/>
    <w:rsid w:val="50632CD7"/>
    <w:rsid w:val="506E0AD5"/>
    <w:rsid w:val="50B04A3E"/>
    <w:rsid w:val="50DE2137"/>
    <w:rsid w:val="50E278DA"/>
    <w:rsid w:val="50FB4B23"/>
    <w:rsid w:val="51416D58"/>
    <w:rsid w:val="521E4B4C"/>
    <w:rsid w:val="523A0C95"/>
    <w:rsid w:val="52A65B5D"/>
    <w:rsid w:val="537137C2"/>
    <w:rsid w:val="537D798E"/>
    <w:rsid w:val="53AD479A"/>
    <w:rsid w:val="541449AE"/>
    <w:rsid w:val="54316AAD"/>
    <w:rsid w:val="54442C85"/>
    <w:rsid w:val="547F3CBD"/>
    <w:rsid w:val="54BB6A41"/>
    <w:rsid w:val="55012924"/>
    <w:rsid w:val="55805126"/>
    <w:rsid w:val="55A734CB"/>
    <w:rsid w:val="55C45A07"/>
    <w:rsid w:val="55FE3E94"/>
    <w:rsid w:val="56292132"/>
    <w:rsid w:val="566B115F"/>
    <w:rsid w:val="567C4958"/>
    <w:rsid w:val="56A93273"/>
    <w:rsid w:val="56B57E6A"/>
    <w:rsid w:val="574A05B2"/>
    <w:rsid w:val="57A41C02"/>
    <w:rsid w:val="57AA7EF3"/>
    <w:rsid w:val="57D228C7"/>
    <w:rsid w:val="58270C37"/>
    <w:rsid w:val="582E3A30"/>
    <w:rsid w:val="586A57DD"/>
    <w:rsid w:val="58B06B3A"/>
    <w:rsid w:val="58D07C60"/>
    <w:rsid w:val="58ED5699"/>
    <w:rsid w:val="58F033DB"/>
    <w:rsid w:val="590B3D71"/>
    <w:rsid w:val="59124B02"/>
    <w:rsid w:val="591A5C04"/>
    <w:rsid w:val="591C7D2C"/>
    <w:rsid w:val="592A0F27"/>
    <w:rsid w:val="59EA607C"/>
    <w:rsid w:val="5A08675B"/>
    <w:rsid w:val="5AA77AC9"/>
    <w:rsid w:val="5AB53F94"/>
    <w:rsid w:val="5B74104B"/>
    <w:rsid w:val="5B7C1680"/>
    <w:rsid w:val="5B8B2F47"/>
    <w:rsid w:val="5C163158"/>
    <w:rsid w:val="5C573ACD"/>
    <w:rsid w:val="5CB71EEB"/>
    <w:rsid w:val="5CC308A7"/>
    <w:rsid w:val="5CC45BBC"/>
    <w:rsid w:val="5CC77F5F"/>
    <w:rsid w:val="5CC97C55"/>
    <w:rsid w:val="5CCC3AF2"/>
    <w:rsid w:val="5CE83384"/>
    <w:rsid w:val="5CF80AB0"/>
    <w:rsid w:val="5D31094B"/>
    <w:rsid w:val="5D5A4C97"/>
    <w:rsid w:val="5D883F4C"/>
    <w:rsid w:val="5DAA29D6"/>
    <w:rsid w:val="5DDC7A8A"/>
    <w:rsid w:val="5E85716A"/>
    <w:rsid w:val="5EAF78C6"/>
    <w:rsid w:val="5EC96F04"/>
    <w:rsid w:val="5EF47D50"/>
    <w:rsid w:val="5EFF0E91"/>
    <w:rsid w:val="5F9D2015"/>
    <w:rsid w:val="5FA31FCB"/>
    <w:rsid w:val="5FBE4F63"/>
    <w:rsid w:val="5FC359A1"/>
    <w:rsid w:val="5FE5531C"/>
    <w:rsid w:val="5FFC4413"/>
    <w:rsid w:val="601B4F9B"/>
    <w:rsid w:val="6031389D"/>
    <w:rsid w:val="60756530"/>
    <w:rsid w:val="609B61A0"/>
    <w:rsid w:val="60A2481B"/>
    <w:rsid w:val="60DB55C9"/>
    <w:rsid w:val="60DE5954"/>
    <w:rsid w:val="614D13CA"/>
    <w:rsid w:val="61AB7E9F"/>
    <w:rsid w:val="61B431F8"/>
    <w:rsid w:val="61D1737A"/>
    <w:rsid w:val="61F82B0C"/>
    <w:rsid w:val="622675B1"/>
    <w:rsid w:val="622C168A"/>
    <w:rsid w:val="62824B0D"/>
    <w:rsid w:val="628F03E4"/>
    <w:rsid w:val="62B9502C"/>
    <w:rsid w:val="62D515EB"/>
    <w:rsid w:val="631D1AA1"/>
    <w:rsid w:val="6337A2E6"/>
    <w:rsid w:val="643341F9"/>
    <w:rsid w:val="644805CF"/>
    <w:rsid w:val="644D16E1"/>
    <w:rsid w:val="65857CA1"/>
    <w:rsid w:val="659C72CA"/>
    <w:rsid w:val="6655487D"/>
    <w:rsid w:val="665C3E5E"/>
    <w:rsid w:val="66974EDB"/>
    <w:rsid w:val="66CB4A6A"/>
    <w:rsid w:val="66DF4A37"/>
    <w:rsid w:val="66E0683D"/>
    <w:rsid w:val="66E14B4A"/>
    <w:rsid w:val="674A0FBB"/>
    <w:rsid w:val="675F625F"/>
    <w:rsid w:val="676378A7"/>
    <w:rsid w:val="678F337E"/>
    <w:rsid w:val="67ED2FEF"/>
    <w:rsid w:val="67F962C1"/>
    <w:rsid w:val="680677EE"/>
    <w:rsid w:val="68140955"/>
    <w:rsid w:val="6864471F"/>
    <w:rsid w:val="6865349E"/>
    <w:rsid w:val="688220C1"/>
    <w:rsid w:val="68A62A7C"/>
    <w:rsid w:val="691D0746"/>
    <w:rsid w:val="69A51678"/>
    <w:rsid w:val="69AE26E0"/>
    <w:rsid w:val="69D3211F"/>
    <w:rsid w:val="69EA352F"/>
    <w:rsid w:val="6A244992"/>
    <w:rsid w:val="6A55540D"/>
    <w:rsid w:val="6AC36259"/>
    <w:rsid w:val="6AFB5225"/>
    <w:rsid w:val="6B1228F2"/>
    <w:rsid w:val="6B23616E"/>
    <w:rsid w:val="6B4127BE"/>
    <w:rsid w:val="6B466ABD"/>
    <w:rsid w:val="6B513865"/>
    <w:rsid w:val="6B776B3D"/>
    <w:rsid w:val="6BED065F"/>
    <w:rsid w:val="6BF9741B"/>
    <w:rsid w:val="6C276017"/>
    <w:rsid w:val="6C5B69BA"/>
    <w:rsid w:val="6C81017A"/>
    <w:rsid w:val="6C90660F"/>
    <w:rsid w:val="6D154BA7"/>
    <w:rsid w:val="6D617FAC"/>
    <w:rsid w:val="6D851EEC"/>
    <w:rsid w:val="6DBF48EC"/>
    <w:rsid w:val="6DDB185C"/>
    <w:rsid w:val="6E481411"/>
    <w:rsid w:val="6E4F234A"/>
    <w:rsid w:val="6F272DFB"/>
    <w:rsid w:val="6F6D49E6"/>
    <w:rsid w:val="6FA3193D"/>
    <w:rsid w:val="6FCA15B8"/>
    <w:rsid w:val="70237BD8"/>
    <w:rsid w:val="70A1391E"/>
    <w:rsid w:val="70C4217A"/>
    <w:rsid w:val="71C32FA0"/>
    <w:rsid w:val="71C3490B"/>
    <w:rsid w:val="727644F9"/>
    <w:rsid w:val="72A058E6"/>
    <w:rsid w:val="72E7672B"/>
    <w:rsid w:val="73041691"/>
    <w:rsid w:val="745919DD"/>
    <w:rsid w:val="74EC2851"/>
    <w:rsid w:val="74ED5172"/>
    <w:rsid w:val="74F9075A"/>
    <w:rsid w:val="751E3320"/>
    <w:rsid w:val="75734D20"/>
    <w:rsid w:val="75786513"/>
    <w:rsid w:val="766A357A"/>
    <w:rsid w:val="7677321B"/>
    <w:rsid w:val="76E00193"/>
    <w:rsid w:val="76FF31BE"/>
    <w:rsid w:val="771E05C9"/>
    <w:rsid w:val="774438C2"/>
    <w:rsid w:val="776E39F1"/>
    <w:rsid w:val="77BD4145"/>
    <w:rsid w:val="77F3430A"/>
    <w:rsid w:val="77F85798"/>
    <w:rsid w:val="78324A1E"/>
    <w:rsid w:val="783F47DA"/>
    <w:rsid w:val="78DA3A52"/>
    <w:rsid w:val="78EE6B97"/>
    <w:rsid w:val="7908436C"/>
    <w:rsid w:val="79D84BC8"/>
    <w:rsid w:val="7A011D1E"/>
    <w:rsid w:val="7A0761D1"/>
    <w:rsid w:val="7A721A4A"/>
    <w:rsid w:val="7AFD6E1B"/>
    <w:rsid w:val="7B3E3024"/>
    <w:rsid w:val="7B51165F"/>
    <w:rsid w:val="7B8733A6"/>
    <w:rsid w:val="7BBC11CF"/>
    <w:rsid w:val="7BDF310F"/>
    <w:rsid w:val="7C923CDE"/>
    <w:rsid w:val="7CAB2FF1"/>
    <w:rsid w:val="7D3E6845"/>
    <w:rsid w:val="7D415834"/>
    <w:rsid w:val="7D4274B2"/>
    <w:rsid w:val="7DB85C45"/>
    <w:rsid w:val="7DED69B9"/>
    <w:rsid w:val="7EC153ED"/>
    <w:rsid w:val="7EDD6B17"/>
    <w:rsid w:val="7F0F4687"/>
    <w:rsid w:val="7F743A1E"/>
    <w:rsid w:val="7F7E3945"/>
    <w:rsid w:val="7F82628B"/>
    <w:rsid w:val="7FBD4FB5"/>
    <w:rsid w:val="7FE72592"/>
    <w:rsid w:val="FFAD5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宋体" w:eastAsia="楷体" w:cs="Courier New"/>
      <w:szCs w:val="21"/>
    </w:rPr>
  </w:style>
  <w:style w:type="paragraph" w:styleId="3">
    <w:name w:val="footer"/>
    <w:basedOn w:val="1"/>
    <w:qFormat/>
    <w:uiPriority w:val="99"/>
    <w:pPr>
      <w:tabs>
        <w:tab w:val="center" w:pos="4153"/>
        <w:tab w:val="right" w:pos="8306"/>
      </w:tabs>
      <w:snapToGrid w:val="0"/>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普通(网站) Char"/>
    <w:basedOn w:val="1"/>
    <w:qFormat/>
    <w:uiPriority w:val="0"/>
    <w:pPr>
      <w:spacing w:beforeAutospacing="1" w:afterAutospacing="1"/>
    </w:pPr>
  </w:style>
  <w:style w:type="character" w:customStyle="1" w:styleId="8">
    <w:name w:val="18"/>
    <w:basedOn w:val="6"/>
    <w:qFormat/>
    <w:uiPriority w:val="0"/>
    <w:rPr>
      <w:rFonts w:hint="default" w:ascii="Times New Roman" w:hAnsi="Times New Roman" w:cs="Times New Roman"/>
      <w:b/>
      <w:bCs/>
    </w:rPr>
  </w:style>
  <w:style w:type="paragraph" w:styleId="9">
    <w:name w:val="List Paragraph"/>
    <w:basedOn w:val="1"/>
    <w:qFormat/>
    <w:uiPriority w:val="34"/>
    <w:pPr>
      <w:spacing w:line="360" w:lineRule="auto"/>
      <w:ind w:firstLine="420" w:firstLineChars="200"/>
    </w:pPr>
    <w:rPr>
      <w:szCs w:val="22"/>
    </w:rPr>
  </w:style>
  <w:style w:type="character" w:customStyle="1" w:styleId="10">
    <w:name w:val="font41"/>
    <w:basedOn w:val="6"/>
    <w:qFormat/>
    <w:uiPriority w:val="0"/>
    <w:rPr>
      <w:rFonts w:hint="eastAsia" w:ascii="宋体" w:hAnsi="宋体" w:eastAsia="宋体" w:cs="宋体"/>
      <w:color w:val="000000"/>
      <w:sz w:val="21"/>
      <w:szCs w:val="21"/>
      <w:u w:val="none"/>
    </w:rPr>
  </w:style>
  <w:style w:type="character" w:customStyle="1" w:styleId="11">
    <w:name w:val="font71"/>
    <w:basedOn w:val="6"/>
    <w:qFormat/>
    <w:uiPriority w:val="0"/>
    <w:rPr>
      <w:rFonts w:hint="default" w:ascii="Times New Roman" w:hAnsi="Times New Roman" w:cs="Times New Roman"/>
      <w:color w:val="000000"/>
      <w:sz w:val="21"/>
      <w:szCs w:val="21"/>
      <w:u w:val="none"/>
    </w:rPr>
  </w:style>
  <w:style w:type="character" w:customStyle="1" w:styleId="12">
    <w:name w:val="font31"/>
    <w:basedOn w:val="6"/>
    <w:qFormat/>
    <w:uiPriority w:val="0"/>
    <w:rPr>
      <w:rFonts w:ascii="仿宋_GB2312" w:eastAsia="仿宋_GB2312" w:cs="仿宋_GB2312"/>
      <w:color w:val="000000"/>
      <w:sz w:val="21"/>
      <w:szCs w:val="21"/>
      <w:u w:val="none"/>
    </w:rPr>
  </w:style>
  <w:style w:type="character" w:customStyle="1" w:styleId="13">
    <w:name w:val="font112"/>
    <w:basedOn w:val="6"/>
    <w:qFormat/>
    <w:uiPriority w:val="0"/>
    <w:rPr>
      <w:rFonts w:hint="default" w:ascii="仿宋_GB2312" w:eastAsia="仿宋_GB2312" w:cs="仿宋_GB2312"/>
      <w:color w:val="000000"/>
      <w:sz w:val="21"/>
      <w:szCs w:val="21"/>
      <w:u w:val="none"/>
    </w:rPr>
  </w:style>
  <w:style w:type="character" w:customStyle="1" w:styleId="14">
    <w:name w:val="font131"/>
    <w:basedOn w:val="6"/>
    <w:qFormat/>
    <w:uiPriority w:val="0"/>
    <w:rPr>
      <w:rFonts w:hint="default" w:ascii="Times New Roman" w:hAnsi="Times New Roman" w:cs="Times New Roman"/>
      <w:color w:val="000000"/>
      <w:sz w:val="21"/>
      <w:szCs w:val="21"/>
      <w:u w:val="none"/>
    </w:rPr>
  </w:style>
  <w:style w:type="character" w:customStyle="1" w:styleId="15">
    <w:name w:val="font121"/>
    <w:basedOn w:val="6"/>
    <w:qFormat/>
    <w:uiPriority w:val="0"/>
    <w:rPr>
      <w:rFonts w:hint="default" w:ascii="Arial" w:hAnsi="Arial" w:cs="Arial"/>
      <w:color w:val="000000"/>
      <w:sz w:val="21"/>
      <w:szCs w:val="21"/>
      <w:u w:val="none"/>
    </w:rPr>
  </w:style>
  <w:style w:type="character" w:customStyle="1" w:styleId="16">
    <w:name w:val="font101"/>
    <w:basedOn w:val="6"/>
    <w:qFormat/>
    <w:uiPriority w:val="0"/>
    <w:rPr>
      <w:rFonts w:hint="default" w:ascii="仿宋_GB2312" w:eastAsia="仿宋_GB2312" w:cs="仿宋_GB2312"/>
      <w:color w:val="000000"/>
      <w:sz w:val="21"/>
      <w:szCs w:val="21"/>
      <w:u w:val="none"/>
    </w:rPr>
  </w:style>
  <w:style w:type="character" w:customStyle="1" w:styleId="17">
    <w:name w:val="页眉 Char"/>
    <w:basedOn w:val="6"/>
    <w:link w:val="4"/>
    <w:qFormat/>
    <w:uiPriority w:val="0"/>
    <w:rPr>
      <w:rFonts w:ascii="宋体" w:hAnsi="宋体" w:eastAsia="宋体" w:cs="Times New Roman"/>
      <w:sz w:val="18"/>
      <w:szCs w:val="18"/>
    </w:rPr>
  </w:style>
  <w:style w:type="character" w:customStyle="1" w:styleId="18">
    <w:name w:val="font21"/>
    <w:basedOn w:val="6"/>
    <w:qFormat/>
    <w:uiPriority w:val="0"/>
    <w:rPr>
      <w:rFonts w:hint="eastAsia" w:ascii="黑体" w:hAnsi="宋体" w:eastAsia="黑体" w:cs="黑体"/>
      <w:color w:val="000000"/>
      <w:sz w:val="44"/>
      <w:szCs w:val="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6412</Words>
  <Characters>7230</Characters>
  <Lines>89</Lines>
  <Paragraphs>25</Paragraphs>
  <TotalTime>30</TotalTime>
  <ScaleCrop>false</ScaleCrop>
  <LinksUpToDate>false</LinksUpToDate>
  <CharactersWithSpaces>7264</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2022-01-04T22:11:00Z</dcterms:created>
  <dc:creator>hghghgh</dc:creator>
  <cp:lastModifiedBy>guest</cp:lastModifiedBy>
  <dcterms:modified xsi:type="dcterms:W3CDTF">2025-09-03T17:47:57Z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853DDF34B79CB4572CF9B768BC54AB6C</vt:lpwstr>
  </property>
  <property fmtid="{D5CDD505-2E9C-101B-9397-08002B2CF9AE}" pid="4" name="KSOTemplateDocerSaveRecord">
    <vt:lpwstr>eyJoZGlkIjoiYzVlM2RlZTUxYTdlZmY0MDE4MzdjMjEzNTAzOGIxZTgiLCJ1c2VySWQiOiIxMjg1MDAxMjk4In0=</vt:lpwstr>
  </property>
</Properties>
</file>