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>
      <w:pPr>
        <w:overflowPunct w:val="0"/>
        <w:adjustRightInd w:val="0"/>
        <w:snapToGrid w:val="0"/>
        <w:spacing w:line="56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重庆市潼南区人民政府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关于加强养犬管理的通告</w:t>
      </w:r>
    </w:p>
    <w:p>
      <w:pPr>
        <w:overflowPunct w:val="0"/>
        <w:adjustRightInd w:val="0"/>
        <w:snapToGrid w:val="0"/>
        <w:spacing w:line="64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潼南府通告〔2023〕3号</w:t>
      </w:r>
    </w:p>
    <w:p>
      <w:pPr>
        <w:spacing w:line="600" w:lineRule="exact"/>
        <w:jc w:val="left"/>
        <w:rPr>
          <w:rFonts w:ascii="方正仿宋_GBK" w:cs="方正仿宋_GBK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为进一步规范养犬行为，保障公众人身财产安全，维护社会公共秩序和环境卫生，根据《重庆市养犬管理条例》规定，现将我区加强养犬管理有关事项通告如下：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养犬实行分区管理，以下区域为重点管理区：南起梓潼街道辖区内产业大道，经创业大道、朝阳东路、创意大道，大佛街道辖区内石院街、佛缘路、涪江路、蔬菜公园、金佛大桥，桂林街道辖区内运河桥、巴蜀大道、金源南路、金源北路、电力高专、火车站、围城北路、巴渝东路、四海路、涪江大桥、谭家桥、青山路、开源大道、止于潼安路的合围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其余区域为养犬一般管理区。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二、养犬人应当严格按照《中华人民共和国动物防疫法》《重庆市养犬管理条例》等法律法规做好犬只免疫、管理等相关事宜，自觉做到文明养犬、安全养犬。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三、本通告自公布之日起施行，《重庆市潼南区人民政府关于划定潼南区养犬重点管理区的通告》（潼南府通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告〔2021〕3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号）同时废止。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  <w:rPr>
          <w:rFonts w:ascii="方正仿宋_GBK" w:cs="方正仿宋_GBK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100" w:firstLineChars="1000"/>
        <w:jc w:val="left"/>
        <w:textAlignment w:val="auto"/>
        <w:rPr>
          <w:rFonts w:ascii="方正仿宋_GBK" w:cs="方正仿宋_GBK"/>
          <w:szCs w:val="32"/>
        </w:rPr>
      </w:pPr>
      <w:r>
        <w:rPr>
          <w:rFonts w:ascii="方正仿宋_GBK" w:hAnsi="方正仿宋_GBK" w:cs="方正仿宋_GBK"/>
          <w:szCs w:val="32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69" w:firstLineChars="1428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重庆市潼南区人民政府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2023年11月20日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203835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5pt;margin-top:16.05pt;height:0.15pt;width:442.25pt;z-index:251660288;mso-width-relative:page;mso-height-relative:page;" filled="f" stroked="t" coordsize="21600,21600" o:gfxdata="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qF6UD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潼南区人民政府办公室发布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1B63F4C"/>
    <w:rsid w:val="22440422"/>
    <w:rsid w:val="22BB4BBB"/>
    <w:rsid w:val="2AEB3417"/>
    <w:rsid w:val="2C787F69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CD11405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after="120"/>
    </w:pPr>
    <w:rPr>
      <w:szCs w:val="20"/>
    </w:rPr>
  </w:style>
  <w:style w:type="paragraph" w:customStyle="1" w:styleId="3">
    <w:name w:val="默认"/>
    <w:qFormat/>
    <w:uiPriority w:val="99"/>
    <w:rPr>
      <w:rFonts w:ascii="Helvetica Neue" w:hAnsi="Arial Unicode MS" w:eastAsia="Times New Roman" w:cs="Times New Roman"/>
      <w:color w:val="000000"/>
      <w:kern w:val="0"/>
      <w:sz w:val="22"/>
      <w:szCs w:val="22"/>
      <w:lang w:val="zh-CN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2023-11-21T06:33:57Z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48C61CB29D3F4D9384F5922CF0F7FFB4</vt:lpwstr>
  </property>
</Properties>
</file>