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lang w:val="en-US" w:eastAsia="zh-CN"/>
        </w:rPr>
      </w:pPr>
    </w:p>
    <w:p>
      <w:pPr>
        <w:spacing w:line="440" w:lineRule="exact"/>
        <w:jc w:val="both"/>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eastAsia="方正小标宋_GBK"/>
          <w:sz w:val="44"/>
          <w:szCs w:val="44"/>
        </w:rPr>
        <w:t>重庆市潼南区人民政府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szCs w:val="32"/>
        </w:rPr>
      </w:pPr>
      <w:r>
        <w:rPr>
          <w:rFonts w:eastAsia="方正小标宋_GBK"/>
          <w:sz w:val="44"/>
          <w:szCs w:val="44"/>
        </w:rPr>
        <w:t>关于废止一批政府规范性文件的决定</w:t>
      </w: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潼南府发〔2023〕9号</w:t>
      </w:r>
    </w:p>
    <w:p>
      <w:pPr>
        <w:keepNext w:val="0"/>
        <w:keepLines w:val="0"/>
        <w:pageBreakBefore w:val="0"/>
        <w:widowControl w:val="0"/>
        <w:kinsoku/>
        <w:wordWrap/>
        <w:overflowPunct/>
        <w:topLinePunct w:val="0"/>
        <w:autoSpaceDE/>
        <w:autoSpaceDN w:val="0"/>
        <w:bidi w:val="0"/>
        <w:adjustRightInd/>
        <w:snapToGrid/>
        <w:spacing w:line="600" w:lineRule="exact"/>
        <w:textAlignment w:val="auto"/>
        <w:rPr>
          <w:bCs/>
          <w:sz w:val="32"/>
          <w:szCs w:val="32"/>
        </w:rPr>
      </w:pPr>
    </w:p>
    <w:p>
      <w:pPr>
        <w:keepNext w:val="0"/>
        <w:keepLines w:val="0"/>
        <w:pageBreakBefore w:val="0"/>
        <w:widowControl w:val="0"/>
        <w:kinsoku/>
        <w:wordWrap/>
        <w:overflowPunct/>
        <w:topLinePunct w:val="0"/>
        <w:autoSpaceDE/>
        <w:autoSpaceDN w:val="0"/>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各镇人民政府、街道办事处，区政府各部门，有关单位：</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bidi w:val="0"/>
        <w:adjustRightInd/>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经区第十八届人民政府第45次常务会议审议通过，决定对17件政府规范性文件予以废止，不再作为行政管理的依据。</w:t>
      </w:r>
    </w:p>
    <w:p>
      <w:pPr>
        <w:keepNext w:val="0"/>
        <w:keepLines w:val="0"/>
        <w:pageBreakBefore w:val="0"/>
        <w:widowControl w:val="0"/>
        <w:kinsoku/>
        <w:wordWrap/>
        <w:overflowPunct/>
        <w:topLinePunct w:val="0"/>
        <w:autoSpaceDE/>
        <w:bidi w:val="0"/>
        <w:adjustRightInd/>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本决定自公布之日起施行。</w:t>
      </w:r>
    </w:p>
    <w:p>
      <w:pPr>
        <w:keepNext w:val="0"/>
        <w:keepLines w:val="0"/>
        <w:pageBreakBefore w:val="0"/>
        <w:widowControl w:val="0"/>
        <w:kinsoku/>
        <w:wordWrap/>
        <w:overflowPunct/>
        <w:topLinePunct w:val="0"/>
        <w:autoSpaceDE/>
        <w:bidi w:val="0"/>
        <w:adjustRightInd/>
        <w:snapToGrid/>
        <w:spacing w:line="600" w:lineRule="exact"/>
        <w:textAlignment w:val="auto"/>
        <w:rPr>
          <w:rFonts w:hint="default" w:ascii="Times New Roman" w:hAnsi="Times New Roman" w:eastAsia="方正仿宋_GBK" w:cs="Times New Roman"/>
          <w:bCs/>
          <w:sz w:val="32"/>
          <w:szCs w:val="32"/>
        </w:rPr>
      </w:pP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附件：重庆市潼南区人民政府废止规范性文件目录</w:t>
      </w:r>
    </w:p>
    <w:p>
      <w:pPr>
        <w:keepNext w:val="0"/>
        <w:keepLines w:val="0"/>
        <w:pageBreakBefore w:val="0"/>
        <w:widowControl w:val="0"/>
        <w:kinsoku/>
        <w:wordWrap/>
        <w:overflowPunct/>
        <w:topLinePunct w:val="0"/>
        <w:autoSpaceDE/>
        <w:bidi w:val="0"/>
        <w:adjustRightInd/>
        <w:snapToGrid/>
        <w:spacing w:line="600" w:lineRule="exact"/>
        <w:textAlignment w:val="auto"/>
      </w:pPr>
    </w:p>
    <w:p>
      <w:pPr>
        <w:keepNext w:val="0"/>
        <w:keepLines w:val="0"/>
        <w:pageBreakBefore w:val="0"/>
        <w:widowControl w:val="0"/>
        <w:kinsoku/>
        <w:wordWrap/>
        <w:overflowPunct/>
        <w:topLinePunct w:val="0"/>
        <w:autoSpaceDE/>
        <w:bidi w:val="0"/>
        <w:adjustRightInd/>
        <w:snapToGrid/>
        <w:spacing w:line="600" w:lineRule="exact"/>
        <w:ind w:right="640"/>
        <w:jc w:val="center"/>
        <w:textAlignment w:val="auto"/>
        <w:rPr>
          <w:rFonts w:hint="default" w:ascii="Times New Roman" w:hAnsi="Times New Roman" w:eastAsia="方正仿宋_GBK" w:cs="Times New Roman"/>
          <w:bCs/>
          <w:sz w:val="32"/>
          <w:szCs w:val="32"/>
        </w:rPr>
      </w:pPr>
      <w:r>
        <w:rPr>
          <w:bCs/>
          <w:sz w:val="32"/>
          <w:szCs w:val="32"/>
        </w:rPr>
        <w:t xml:space="preserve">                          </w:t>
      </w:r>
      <w:r>
        <w:rPr>
          <w:rFonts w:hint="default" w:ascii="Times New Roman" w:hAnsi="Times New Roman" w:eastAsia="方正仿宋_GBK" w:cs="Times New Roman"/>
          <w:bCs/>
          <w:sz w:val="32"/>
          <w:szCs w:val="32"/>
        </w:rPr>
        <w:t xml:space="preserve">重庆市潼南区人民政府  </w:t>
      </w:r>
    </w:p>
    <w:p>
      <w:pPr>
        <w:keepNext w:val="0"/>
        <w:keepLines w:val="0"/>
        <w:pageBreakBefore w:val="0"/>
        <w:widowControl w:val="0"/>
        <w:tabs>
          <w:tab w:val="left" w:pos="7560"/>
        </w:tabs>
        <w:kinsoku/>
        <w:wordWrap/>
        <w:overflowPunct/>
        <w:topLinePunct w:val="0"/>
        <w:autoSpaceDE/>
        <w:bidi w:val="0"/>
        <w:adjustRightInd/>
        <w:snapToGrid/>
        <w:spacing w:line="600" w:lineRule="exact"/>
        <w:ind w:firstLine="641"/>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 xml:space="preserve">                           2023年10月25日</w:t>
      </w:r>
    </w:p>
    <w:p>
      <w:pPr>
        <w:pStyle w:val="2"/>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spacing w:line="600" w:lineRule="exact"/>
        <w:rPr>
          <w:rFonts w:eastAsia="方正黑体_GBK"/>
          <w:kern w:val="0"/>
          <w:sz w:val="32"/>
          <w:szCs w:val="32"/>
        </w:rPr>
      </w:pPr>
    </w:p>
    <w:p>
      <w:pPr>
        <w:spacing w:line="600" w:lineRule="exact"/>
        <w:rPr>
          <w:rFonts w:eastAsia="方正黑体_GBK"/>
          <w:kern w:val="0"/>
          <w:sz w:val="32"/>
          <w:szCs w:val="32"/>
        </w:rPr>
      </w:pPr>
    </w:p>
    <w:p>
      <w:pPr>
        <w:spacing w:line="600" w:lineRule="exact"/>
        <w:rPr>
          <w:rFonts w:eastAsia="方正黑体_GBK"/>
          <w:kern w:val="0"/>
          <w:sz w:val="32"/>
          <w:szCs w:val="32"/>
        </w:rPr>
      </w:pPr>
    </w:p>
    <w:p>
      <w:pPr>
        <w:spacing w:line="600" w:lineRule="exact"/>
        <w:rPr>
          <w:rFonts w:eastAsia="方正黑体_GBK"/>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黑体_GBK"/>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小标宋_GBK"/>
          <w:sz w:val="44"/>
          <w:szCs w:val="44"/>
        </w:rPr>
      </w:pPr>
      <w:r>
        <w:rPr>
          <w:rFonts w:eastAsia="方正黑体_GBK"/>
          <w:kern w:val="0"/>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_GBK"/>
          <w:sz w:val="44"/>
          <w:szCs w:val="44"/>
        </w:rPr>
      </w:pPr>
      <w:bookmarkStart w:id="0" w:name="_GoBack"/>
      <w:bookmarkEnd w:id="0"/>
      <w:r>
        <w:rPr>
          <w:rFonts w:eastAsia="方正小标宋_GBK"/>
          <w:sz w:val="44"/>
          <w:szCs w:val="44"/>
        </w:rPr>
        <w:t>重庆市潼南区人民政府废止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_GBK"/>
          <w:sz w:val="44"/>
          <w:szCs w:val="44"/>
        </w:rPr>
      </w:pPr>
      <w:r>
        <w:rPr>
          <w:rFonts w:eastAsia="方正小标宋_GBK"/>
          <w:sz w:val="44"/>
          <w:szCs w:val="44"/>
        </w:rPr>
        <w:t>规范性文件目录</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pPr>
    </w:p>
    <w:tbl>
      <w:tblPr>
        <w:tblStyle w:val="8"/>
        <w:tblW w:w="5000" w:type="pct"/>
        <w:jc w:val="center"/>
        <w:tblLayout w:type="autofit"/>
        <w:tblCellMar>
          <w:top w:w="15" w:type="dxa"/>
          <w:left w:w="15" w:type="dxa"/>
          <w:bottom w:w="15" w:type="dxa"/>
          <w:right w:w="15" w:type="dxa"/>
        </w:tblCellMar>
      </w:tblPr>
      <w:tblGrid>
        <w:gridCol w:w="530"/>
        <w:gridCol w:w="5907"/>
        <w:gridCol w:w="2438"/>
      </w:tblGrid>
      <w:tr>
        <w:tblPrEx>
          <w:tblCellMar>
            <w:top w:w="15" w:type="dxa"/>
            <w:left w:w="15" w:type="dxa"/>
            <w:bottom w:w="15" w:type="dxa"/>
            <w:right w:w="15" w:type="dxa"/>
          </w:tblCellMar>
        </w:tblPrEx>
        <w:trPr>
          <w:trHeight w:val="397" w:hRule="atLeast"/>
          <w:jc w:val="center"/>
        </w:trPr>
        <w:tc>
          <w:tcPr>
            <w:tcW w:w="29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ascii="Times New Roman" w:hAnsi="Times New Roman" w:eastAsia="方正黑体_GBK" w:cs="Times New Roman"/>
                <w:kern w:val="0"/>
                <w:sz w:val="21"/>
                <w:szCs w:val="21"/>
              </w:rPr>
            </w:pPr>
            <w:r>
              <w:rPr>
                <w:rFonts w:ascii="Times New Roman" w:hAnsi="Times New Roman" w:eastAsia="方正黑体_GBK" w:cs="Times New Roman"/>
                <w:kern w:val="0"/>
                <w:sz w:val="21"/>
                <w:szCs w:val="21"/>
              </w:rPr>
              <w:t>序号</w:t>
            </w:r>
          </w:p>
        </w:tc>
        <w:tc>
          <w:tcPr>
            <w:tcW w:w="3327"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ascii="Times New Roman" w:hAnsi="Times New Roman" w:eastAsia="方正黑体_GBK" w:cs="Times New Roman"/>
                <w:kern w:val="0"/>
                <w:sz w:val="21"/>
                <w:szCs w:val="21"/>
              </w:rPr>
            </w:pPr>
            <w:r>
              <w:rPr>
                <w:rFonts w:ascii="Times New Roman" w:hAnsi="Times New Roman" w:eastAsia="方正黑体_GBK" w:cs="Times New Roman"/>
                <w:kern w:val="0"/>
                <w:sz w:val="21"/>
                <w:szCs w:val="21"/>
              </w:rPr>
              <w:t>文件名称</w:t>
            </w:r>
          </w:p>
        </w:tc>
        <w:tc>
          <w:tcPr>
            <w:tcW w:w="137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ascii="Times New Roman" w:hAnsi="Times New Roman" w:eastAsia="方正黑体_GBK" w:cs="Times New Roman"/>
                <w:kern w:val="0"/>
                <w:sz w:val="21"/>
                <w:szCs w:val="21"/>
              </w:rPr>
            </w:pPr>
            <w:r>
              <w:rPr>
                <w:rFonts w:ascii="Times New Roman" w:hAnsi="Times New Roman" w:eastAsia="方正黑体_GBK" w:cs="Times New Roman"/>
                <w:kern w:val="0"/>
                <w:sz w:val="21"/>
                <w:szCs w:val="21"/>
              </w:rPr>
              <w:t>文件号</w:t>
            </w:r>
          </w:p>
        </w:tc>
      </w:tr>
      <w:tr>
        <w:tblPrEx>
          <w:tblCellMar>
            <w:top w:w="15" w:type="dxa"/>
            <w:left w:w="15" w:type="dxa"/>
            <w:bottom w:w="15" w:type="dxa"/>
            <w:right w:w="15" w:type="dxa"/>
          </w:tblCellMar>
        </w:tblPrEx>
        <w:trPr>
          <w:trHeight w:val="397" w:hRule="atLeast"/>
          <w:jc w:val="center"/>
        </w:trPr>
        <w:tc>
          <w:tcPr>
            <w:tcW w:w="299"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1</w:t>
            </w:r>
          </w:p>
        </w:tc>
        <w:tc>
          <w:tcPr>
            <w:tcW w:w="3327"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Times New Roman" w:hAnsi="Times New Roman" w:eastAsia="方正仿宋_GBK" w:cs="Times New Roman"/>
                <w:sz w:val="21"/>
                <w:szCs w:val="21"/>
              </w:rPr>
            </w:pPr>
            <w:r>
              <w:rPr>
                <w:rFonts w:ascii="Times New Roman" w:hAnsi="Times New Roman" w:eastAsia="方正仿宋_GBK" w:cs="Times New Roman"/>
                <w:sz w:val="21"/>
                <w:szCs w:val="21"/>
              </w:rPr>
              <w:t>重庆市潼南区人民政府办公室关于印发潼南区青少年科技创新区长奖评选办法的通知</w:t>
            </w:r>
          </w:p>
        </w:tc>
        <w:tc>
          <w:tcPr>
            <w:tcW w:w="137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潼南府办〔2016〕188号</w:t>
            </w:r>
          </w:p>
        </w:tc>
      </w:tr>
      <w:tr>
        <w:tblPrEx>
          <w:tblCellMar>
            <w:top w:w="15" w:type="dxa"/>
            <w:left w:w="15" w:type="dxa"/>
            <w:bottom w:w="15" w:type="dxa"/>
            <w:right w:w="15" w:type="dxa"/>
          </w:tblCellMar>
        </w:tblPrEx>
        <w:trPr>
          <w:trHeight w:val="397" w:hRule="atLeast"/>
          <w:jc w:val="center"/>
        </w:trPr>
        <w:tc>
          <w:tcPr>
            <w:tcW w:w="299"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2</w:t>
            </w:r>
          </w:p>
        </w:tc>
        <w:tc>
          <w:tcPr>
            <w:tcW w:w="3327"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Times New Roman" w:hAnsi="Times New Roman" w:eastAsia="方正仿宋_GBK" w:cs="Times New Roman"/>
                <w:sz w:val="21"/>
                <w:szCs w:val="21"/>
              </w:rPr>
            </w:pPr>
            <w:r>
              <w:rPr>
                <w:rFonts w:ascii="Times New Roman" w:hAnsi="Times New Roman" w:eastAsia="方正仿宋_GBK" w:cs="Times New Roman"/>
                <w:sz w:val="21"/>
                <w:szCs w:val="21"/>
              </w:rPr>
              <w:t>重庆市潼南区人民政府办公室关于规范国有资金投资项目邀请招标认定工作的通知</w:t>
            </w:r>
          </w:p>
        </w:tc>
        <w:tc>
          <w:tcPr>
            <w:tcW w:w="137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潼南府办发〔2017〕7号</w:t>
            </w:r>
          </w:p>
        </w:tc>
      </w:tr>
      <w:tr>
        <w:tblPrEx>
          <w:tblCellMar>
            <w:top w:w="15" w:type="dxa"/>
            <w:left w:w="15" w:type="dxa"/>
            <w:bottom w:w="15" w:type="dxa"/>
            <w:right w:w="15" w:type="dxa"/>
          </w:tblCellMar>
        </w:tblPrEx>
        <w:trPr>
          <w:trHeight w:val="397" w:hRule="atLeast"/>
          <w:jc w:val="center"/>
        </w:trPr>
        <w:tc>
          <w:tcPr>
            <w:tcW w:w="299"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3</w:t>
            </w:r>
          </w:p>
        </w:tc>
        <w:tc>
          <w:tcPr>
            <w:tcW w:w="3327"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Times New Roman" w:hAnsi="Times New Roman" w:eastAsia="方正仿宋_GBK" w:cs="Times New Roman"/>
                <w:sz w:val="21"/>
                <w:szCs w:val="21"/>
              </w:rPr>
            </w:pPr>
            <w:r>
              <w:rPr>
                <w:rFonts w:ascii="Times New Roman" w:hAnsi="Times New Roman" w:eastAsia="方正仿宋_GBK" w:cs="Times New Roman"/>
                <w:sz w:val="21"/>
                <w:szCs w:val="21"/>
              </w:rPr>
              <w:t>重庆市潼南区人民政府关于城区限制黄标车行驶的通告</w:t>
            </w:r>
          </w:p>
        </w:tc>
        <w:tc>
          <w:tcPr>
            <w:tcW w:w="137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潼南府发〔2017〕11号</w:t>
            </w:r>
          </w:p>
        </w:tc>
      </w:tr>
      <w:tr>
        <w:tblPrEx>
          <w:tblCellMar>
            <w:top w:w="15" w:type="dxa"/>
            <w:left w:w="15" w:type="dxa"/>
            <w:bottom w:w="15" w:type="dxa"/>
            <w:right w:w="15" w:type="dxa"/>
          </w:tblCellMar>
        </w:tblPrEx>
        <w:trPr>
          <w:trHeight w:val="397" w:hRule="atLeast"/>
          <w:jc w:val="center"/>
        </w:trPr>
        <w:tc>
          <w:tcPr>
            <w:tcW w:w="299"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4</w:t>
            </w:r>
          </w:p>
        </w:tc>
        <w:tc>
          <w:tcPr>
            <w:tcW w:w="3327"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Times New Roman" w:hAnsi="Times New Roman" w:eastAsia="方正仿宋_GBK" w:cs="Times New Roman"/>
                <w:sz w:val="21"/>
                <w:szCs w:val="21"/>
              </w:rPr>
            </w:pPr>
            <w:r>
              <w:rPr>
                <w:rFonts w:ascii="Times New Roman" w:hAnsi="Times New Roman" w:eastAsia="方正仿宋_GBK" w:cs="Times New Roman"/>
                <w:sz w:val="21"/>
                <w:szCs w:val="21"/>
              </w:rPr>
              <w:t>重庆市潼南区人民政府办公室关于国有资金投资项目招标投标信息集中统一公开的通知</w:t>
            </w:r>
          </w:p>
        </w:tc>
        <w:tc>
          <w:tcPr>
            <w:tcW w:w="137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潼南府办〔2017〕55号</w:t>
            </w:r>
          </w:p>
        </w:tc>
      </w:tr>
      <w:tr>
        <w:tblPrEx>
          <w:tblCellMar>
            <w:top w:w="15" w:type="dxa"/>
            <w:left w:w="15" w:type="dxa"/>
            <w:bottom w:w="15" w:type="dxa"/>
            <w:right w:w="15" w:type="dxa"/>
          </w:tblCellMar>
        </w:tblPrEx>
        <w:trPr>
          <w:trHeight w:val="397" w:hRule="atLeast"/>
          <w:jc w:val="center"/>
        </w:trPr>
        <w:tc>
          <w:tcPr>
            <w:tcW w:w="299"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5</w:t>
            </w:r>
          </w:p>
        </w:tc>
        <w:tc>
          <w:tcPr>
            <w:tcW w:w="3327"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Times New Roman" w:hAnsi="Times New Roman" w:eastAsia="方正仿宋_GBK" w:cs="Times New Roman"/>
                <w:sz w:val="21"/>
                <w:szCs w:val="21"/>
              </w:rPr>
            </w:pPr>
            <w:r>
              <w:rPr>
                <w:rFonts w:ascii="Times New Roman" w:hAnsi="Times New Roman" w:eastAsia="方正仿宋_GBK" w:cs="Times New Roman"/>
                <w:sz w:val="21"/>
                <w:szCs w:val="21"/>
              </w:rPr>
              <w:t>重庆市潼南区人民政府办公室关于开展扶贫信贷工作的通知</w:t>
            </w:r>
          </w:p>
        </w:tc>
        <w:tc>
          <w:tcPr>
            <w:tcW w:w="137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潼南府办（2017）116号</w:t>
            </w:r>
          </w:p>
        </w:tc>
      </w:tr>
      <w:tr>
        <w:tblPrEx>
          <w:tblCellMar>
            <w:top w:w="15" w:type="dxa"/>
            <w:left w:w="15" w:type="dxa"/>
            <w:bottom w:w="15" w:type="dxa"/>
            <w:right w:w="15" w:type="dxa"/>
          </w:tblCellMar>
        </w:tblPrEx>
        <w:trPr>
          <w:trHeight w:val="397" w:hRule="atLeast"/>
          <w:jc w:val="center"/>
        </w:trPr>
        <w:tc>
          <w:tcPr>
            <w:tcW w:w="299"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6</w:t>
            </w:r>
          </w:p>
        </w:tc>
        <w:tc>
          <w:tcPr>
            <w:tcW w:w="3327"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Times New Roman" w:hAnsi="Times New Roman" w:eastAsia="方正仿宋_GBK" w:cs="Times New Roman"/>
                <w:sz w:val="21"/>
                <w:szCs w:val="21"/>
              </w:rPr>
            </w:pPr>
            <w:r>
              <w:rPr>
                <w:rFonts w:ascii="Times New Roman" w:hAnsi="Times New Roman" w:eastAsia="方正仿宋_GBK" w:cs="Times New Roman"/>
                <w:sz w:val="21"/>
                <w:szCs w:val="21"/>
              </w:rPr>
              <w:t>重庆市潼南区人民政府关于取消和调整部分区级行政审批事项的决定</w:t>
            </w:r>
          </w:p>
        </w:tc>
        <w:tc>
          <w:tcPr>
            <w:tcW w:w="137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潼南府〔2017〕117号</w:t>
            </w:r>
          </w:p>
        </w:tc>
      </w:tr>
      <w:tr>
        <w:tblPrEx>
          <w:tblCellMar>
            <w:top w:w="15" w:type="dxa"/>
            <w:left w:w="15" w:type="dxa"/>
            <w:bottom w:w="15" w:type="dxa"/>
            <w:right w:w="15" w:type="dxa"/>
          </w:tblCellMar>
        </w:tblPrEx>
        <w:trPr>
          <w:trHeight w:val="397" w:hRule="atLeast"/>
          <w:jc w:val="center"/>
        </w:trPr>
        <w:tc>
          <w:tcPr>
            <w:tcW w:w="299"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7</w:t>
            </w:r>
          </w:p>
        </w:tc>
        <w:tc>
          <w:tcPr>
            <w:tcW w:w="3327"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Times New Roman" w:hAnsi="Times New Roman" w:eastAsia="方正仿宋_GBK" w:cs="Times New Roman"/>
                <w:sz w:val="21"/>
                <w:szCs w:val="21"/>
              </w:rPr>
            </w:pPr>
            <w:r>
              <w:rPr>
                <w:rFonts w:ascii="Times New Roman" w:hAnsi="Times New Roman" w:eastAsia="方正仿宋_GBK" w:cs="Times New Roman"/>
                <w:sz w:val="21"/>
                <w:szCs w:val="21"/>
              </w:rPr>
              <w:t>重庆市潼南区人民政府关于承接市政府协同配套下放的市级行政审批等管理事项的决定</w:t>
            </w:r>
          </w:p>
        </w:tc>
        <w:tc>
          <w:tcPr>
            <w:tcW w:w="137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潼南府〔2017〕173号</w:t>
            </w:r>
          </w:p>
        </w:tc>
      </w:tr>
      <w:tr>
        <w:tblPrEx>
          <w:tblCellMar>
            <w:top w:w="15" w:type="dxa"/>
            <w:left w:w="15" w:type="dxa"/>
            <w:bottom w:w="15" w:type="dxa"/>
            <w:right w:w="15" w:type="dxa"/>
          </w:tblCellMar>
        </w:tblPrEx>
        <w:trPr>
          <w:trHeight w:val="397" w:hRule="atLeast"/>
          <w:jc w:val="center"/>
        </w:trPr>
        <w:tc>
          <w:tcPr>
            <w:tcW w:w="299"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8</w:t>
            </w:r>
          </w:p>
        </w:tc>
        <w:tc>
          <w:tcPr>
            <w:tcW w:w="3327"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Times New Roman" w:hAnsi="Times New Roman" w:eastAsia="方正仿宋_GBK" w:cs="Times New Roman"/>
                <w:sz w:val="21"/>
                <w:szCs w:val="21"/>
              </w:rPr>
            </w:pPr>
            <w:r>
              <w:rPr>
                <w:rFonts w:ascii="Times New Roman" w:hAnsi="Times New Roman" w:eastAsia="方正仿宋_GBK" w:cs="Times New Roman"/>
                <w:sz w:val="21"/>
                <w:szCs w:val="21"/>
              </w:rPr>
              <w:t>重庆市潼南区人民政府关于调整取消一批行政审批等管理事项的决定</w:t>
            </w:r>
          </w:p>
        </w:tc>
        <w:tc>
          <w:tcPr>
            <w:tcW w:w="137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潼南府发〔2018〕3号</w:t>
            </w:r>
          </w:p>
        </w:tc>
      </w:tr>
      <w:tr>
        <w:tblPrEx>
          <w:tblCellMar>
            <w:top w:w="15" w:type="dxa"/>
            <w:left w:w="15" w:type="dxa"/>
            <w:bottom w:w="15" w:type="dxa"/>
            <w:right w:w="15" w:type="dxa"/>
          </w:tblCellMar>
        </w:tblPrEx>
        <w:trPr>
          <w:trHeight w:val="397" w:hRule="atLeast"/>
          <w:jc w:val="center"/>
        </w:trPr>
        <w:tc>
          <w:tcPr>
            <w:tcW w:w="299"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9</w:t>
            </w:r>
          </w:p>
        </w:tc>
        <w:tc>
          <w:tcPr>
            <w:tcW w:w="3327"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Times New Roman" w:hAnsi="Times New Roman" w:eastAsia="方正仿宋_GBK" w:cs="Times New Roman"/>
                <w:sz w:val="21"/>
                <w:szCs w:val="21"/>
              </w:rPr>
            </w:pPr>
            <w:r>
              <w:rPr>
                <w:rFonts w:ascii="Times New Roman" w:hAnsi="Times New Roman" w:eastAsia="方正仿宋_GBK" w:cs="Times New Roman"/>
                <w:sz w:val="21"/>
                <w:szCs w:val="21"/>
              </w:rPr>
              <w:t>重庆市潼南区人民政府关于取消一批行政许可等事项的决定</w:t>
            </w:r>
          </w:p>
        </w:tc>
        <w:tc>
          <w:tcPr>
            <w:tcW w:w="137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潼南府发〔2018〕11号</w:t>
            </w:r>
          </w:p>
        </w:tc>
      </w:tr>
      <w:tr>
        <w:tblPrEx>
          <w:tblCellMar>
            <w:top w:w="15" w:type="dxa"/>
            <w:left w:w="15" w:type="dxa"/>
            <w:bottom w:w="15" w:type="dxa"/>
            <w:right w:w="15" w:type="dxa"/>
          </w:tblCellMar>
        </w:tblPrEx>
        <w:trPr>
          <w:trHeight w:val="397" w:hRule="atLeast"/>
          <w:jc w:val="center"/>
        </w:trPr>
        <w:tc>
          <w:tcPr>
            <w:tcW w:w="299"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10</w:t>
            </w:r>
          </w:p>
        </w:tc>
        <w:tc>
          <w:tcPr>
            <w:tcW w:w="3327"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Times New Roman" w:hAnsi="Times New Roman" w:eastAsia="方正仿宋_GBK" w:cs="Times New Roman"/>
                <w:sz w:val="21"/>
                <w:szCs w:val="21"/>
              </w:rPr>
            </w:pPr>
            <w:r>
              <w:rPr>
                <w:rFonts w:ascii="Times New Roman" w:hAnsi="Times New Roman" w:eastAsia="方正仿宋_GBK" w:cs="Times New Roman"/>
                <w:sz w:val="21"/>
                <w:szCs w:val="21"/>
              </w:rPr>
              <w:t>重庆市潼南区人民政府办公室关于大力发展装配式建筑的实施意见</w:t>
            </w:r>
          </w:p>
        </w:tc>
        <w:tc>
          <w:tcPr>
            <w:tcW w:w="137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潼南府办发〔2019〕3号</w:t>
            </w:r>
          </w:p>
        </w:tc>
      </w:tr>
      <w:tr>
        <w:tblPrEx>
          <w:tblCellMar>
            <w:top w:w="15" w:type="dxa"/>
            <w:left w:w="15" w:type="dxa"/>
            <w:bottom w:w="15" w:type="dxa"/>
            <w:right w:w="15" w:type="dxa"/>
          </w:tblCellMar>
        </w:tblPrEx>
        <w:trPr>
          <w:trHeight w:val="397" w:hRule="atLeast"/>
          <w:jc w:val="center"/>
        </w:trPr>
        <w:tc>
          <w:tcPr>
            <w:tcW w:w="299"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11</w:t>
            </w:r>
          </w:p>
        </w:tc>
        <w:tc>
          <w:tcPr>
            <w:tcW w:w="3327"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Times New Roman" w:hAnsi="Times New Roman" w:eastAsia="方正仿宋_GBK" w:cs="Times New Roman"/>
                <w:sz w:val="21"/>
                <w:szCs w:val="21"/>
              </w:rPr>
            </w:pPr>
            <w:r>
              <w:rPr>
                <w:rFonts w:ascii="Times New Roman" w:hAnsi="Times New Roman" w:eastAsia="方正仿宋_GBK" w:cs="Times New Roman"/>
                <w:sz w:val="21"/>
                <w:szCs w:val="21"/>
              </w:rPr>
              <w:t>重庆市潼南区人民政府关于印发重庆市潼南区残疾儿童康复救助制度实施细则（试行）的通知</w:t>
            </w:r>
          </w:p>
        </w:tc>
        <w:tc>
          <w:tcPr>
            <w:tcW w:w="137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潼南府发〔2019〕13号</w:t>
            </w:r>
          </w:p>
        </w:tc>
      </w:tr>
      <w:tr>
        <w:tblPrEx>
          <w:tblCellMar>
            <w:top w:w="15" w:type="dxa"/>
            <w:left w:w="15" w:type="dxa"/>
            <w:bottom w:w="15" w:type="dxa"/>
            <w:right w:w="15" w:type="dxa"/>
          </w:tblCellMar>
        </w:tblPrEx>
        <w:trPr>
          <w:trHeight w:val="397" w:hRule="atLeast"/>
          <w:jc w:val="center"/>
        </w:trPr>
        <w:tc>
          <w:tcPr>
            <w:tcW w:w="299"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12</w:t>
            </w:r>
          </w:p>
        </w:tc>
        <w:tc>
          <w:tcPr>
            <w:tcW w:w="3327"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Times New Roman" w:hAnsi="Times New Roman" w:eastAsia="方正仿宋_GBK" w:cs="Times New Roman"/>
                <w:sz w:val="21"/>
                <w:szCs w:val="21"/>
              </w:rPr>
            </w:pPr>
            <w:r>
              <w:rPr>
                <w:rFonts w:ascii="Times New Roman" w:hAnsi="Times New Roman" w:eastAsia="方正仿宋_GBK" w:cs="Times New Roman"/>
                <w:sz w:val="21"/>
                <w:szCs w:val="21"/>
              </w:rPr>
              <w:t>重庆市潼南区人民政府办公室关于印发潼南区在部分行政管理事项中查询使用信用记录和信用报告加强联合奖惩的实施方案的通知</w:t>
            </w:r>
          </w:p>
        </w:tc>
        <w:tc>
          <w:tcPr>
            <w:tcW w:w="137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潼南府办发〔2019〕49号</w:t>
            </w:r>
          </w:p>
        </w:tc>
      </w:tr>
      <w:tr>
        <w:tblPrEx>
          <w:tblCellMar>
            <w:top w:w="15" w:type="dxa"/>
            <w:left w:w="15" w:type="dxa"/>
            <w:bottom w:w="15" w:type="dxa"/>
            <w:right w:w="15" w:type="dxa"/>
          </w:tblCellMar>
        </w:tblPrEx>
        <w:trPr>
          <w:trHeight w:val="397" w:hRule="atLeast"/>
          <w:jc w:val="center"/>
        </w:trPr>
        <w:tc>
          <w:tcPr>
            <w:tcW w:w="299"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13</w:t>
            </w:r>
          </w:p>
        </w:tc>
        <w:tc>
          <w:tcPr>
            <w:tcW w:w="3327"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Times New Roman" w:hAnsi="Times New Roman" w:eastAsia="方正仿宋_GBK" w:cs="Times New Roman"/>
                <w:sz w:val="21"/>
                <w:szCs w:val="21"/>
              </w:rPr>
            </w:pPr>
            <w:r>
              <w:rPr>
                <w:rFonts w:ascii="Times New Roman" w:hAnsi="Times New Roman" w:eastAsia="方正仿宋_GBK" w:cs="Times New Roman"/>
                <w:sz w:val="21"/>
                <w:szCs w:val="21"/>
              </w:rPr>
              <w:t>重庆市潼南区人民政府办公室关于进一步规范政府投资项目建设管理费使用管理的通知</w:t>
            </w:r>
          </w:p>
        </w:tc>
        <w:tc>
          <w:tcPr>
            <w:tcW w:w="137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潼南府办发〔2019〕78号</w:t>
            </w:r>
          </w:p>
        </w:tc>
      </w:tr>
      <w:tr>
        <w:tblPrEx>
          <w:tblCellMar>
            <w:top w:w="15" w:type="dxa"/>
            <w:left w:w="15" w:type="dxa"/>
            <w:bottom w:w="15" w:type="dxa"/>
            <w:right w:w="15" w:type="dxa"/>
          </w:tblCellMar>
        </w:tblPrEx>
        <w:trPr>
          <w:trHeight w:val="397" w:hRule="atLeast"/>
          <w:jc w:val="center"/>
        </w:trPr>
        <w:tc>
          <w:tcPr>
            <w:tcW w:w="299"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14</w:t>
            </w:r>
          </w:p>
        </w:tc>
        <w:tc>
          <w:tcPr>
            <w:tcW w:w="3327"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Times New Roman" w:hAnsi="Times New Roman" w:eastAsia="方正仿宋_GBK" w:cs="Times New Roman"/>
                <w:sz w:val="21"/>
                <w:szCs w:val="21"/>
              </w:rPr>
            </w:pPr>
            <w:r>
              <w:rPr>
                <w:rFonts w:ascii="Times New Roman" w:hAnsi="Times New Roman" w:eastAsia="方正仿宋_GBK" w:cs="Times New Roman"/>
                <w:sz w:val="21"/>
                <w:szCs w:val="21"/>
              </w:rPr>
              <w:t>重庆市潼南区人民政府办公室关于印发潼南区职业技能提升行动实施方案（2019—2021年）的通知</w:t>
            </w:r>
          </w:p>
        </w:tc>
        <w:tc>
          <w:tcPr>
            <w:tcW w:w="137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潼南府办发〔2019〕80号</w:t>
            </w:r>
          </w:p>
        </w:tc>
      </w:tr>
      <w:tr>
        <w:tblPrEx>
          <w:tblCellMar>
            <w:top w:w="15" w:type="dxa"/>
            <w:left w:w="15" w:type="dxa"/>
            <w:bottom w:w="15" w:type="dxa"/>
            <w:right w:w="15" w:type="dxa"/>
          </w:tblCellMar>
        </w:tblPrEx>
        <w:trPr>
          <w:trHeight w:val="397" w:hRule="atLeast"/>
          <w:jc w:val="center"/>
        </w:trPr>
        <w:tc>
          <w:tcPr>
            <w:tcW w:w="299"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15</w:t>
            </w:r>
          </w:p>
        </w:tc>
        <w:tc>
          <w:tcPr>
            <w:tcW w:w="3327"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Times New Roman" w:hAnsi="Times New Roman" w:eastAsia="方正仿宋_GBK" w:cs="Times New Roman"/>
                <w:sz w:val="21"/>
                <w:szCs w:val="21"/>
              </w:rPr>
            </w:pPr>
            <w:r>
              <w:rPr>
                <w:rFonts w:ascii="Times New Roman" w:hAnsi="Times New Roman" w:eastAsia="方正仿宋_GBK" w:cs="Times New Roman"/>
                <w:sz w:val="21"/>
                <w:szCs w:val="21"/>
              </w:rPr>
              <w:t>重庆市潼南区人民政府办公室关于国有资金投资限额以下项目发包信息集中统一公开的通知</w:t>
            </w:r>
          </w:p>
        </w:tc>
        <w:tc>
          <w:tcPr>
            <w:tcW w:w="137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潼南府办发〔2020〕3号</w:t>
            </w:r>
          </w:p>
        </w:tc>
      </w:tr>
      <w:tr>
        <w:tblPrEx>
          <w:tblCellMar>
            <w:top w:w="15" w:type="dxa"/>
            <w:left w:w="15" w:type="dxa"/>
            <w:bottom w:w="15" w:type="dxa"/>
            <w:right w:w="15" w:type="dxa"/>
          </w:tblCellMar>
        </w:tblPrEx>
        <w:trPr>
          <w:trHeight w:val="397" w:hRule="atLeast"/>
          <w:jc w:val="center"/>
        </w:trPr>
        <w:tc>
          <w:tcPr>
            <w:tcW w:w="299"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16</w:t>
            </w:r>
          </w:p>
        </w:tc>
        <w:tc>
          <w:tcPr>
            <w:tcW w:w="3327"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Times New Roman" w:hAnsi="Times New Roman" w:eastAsia="方正仿宋_GBK" w:cs="Times New Roman"/>
                <w:sz w:val="21"/>
                <w:szCs w:val="21"/>
              </w:rPr>
            </w:pPr>
            <w:r>
              <w:rPr>
                <w:rFonts w:ascii="Times New Roman" w:hAnsi="Times New Roman" w:eastAsia="方正仿宋_GBK" w:cs="Times New Roman"/>
                <w:sz w:val="21"/>
                <w:szCs w:val="21"/>
              </w:rPr>
              <w:t>重庆市潼南区人民政府办公室关于印发《关于进一步规范政府投资项目委托中介服务管理提升行政效率的实施意见》的通知</w:t>
            </w:r>
          </w:p>
        </w:tc>
        <w:tc>
          <w:tcPr>
            <w:tcW w:w="137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潼南府办发〔2020〕47号</w:t>
            </w:r>
          </w:p>
        </w:tc>
      </w:tr>
      <w:tr>
        <w:tblPrEx>
          <w:tblCellMar>
            <w:top w:w="15" w:type="dxa"/>
            <w:left w:w="15" w:type="dxa"/>
            <w:bottom w:w="15" w:type="dxa"/>
            <w:right w:w="15" w:type="dxa"/>
          </w:tblCellMar>
        </w:tblPrEx>
        <w:trPr>
          <w:trHeight w:val="397" w:hRule="atLeast"/>
          <w:jc w:val="center"/>
        </w:trPr>
        <w:tc>
          <w:tcPr>
            <w:tcW w:w="299"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17</w:t>
            </w:r>
          </w:p>
        </w:tc>
        <w:tc>
          <w:tcPr>
            <w:tcW w:w="3327"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Times New Roman" w:hAnsi="Times New Roman" w:eastAsia="方正仿宋_GBK" w:cs="Times New Roman"/>
                <w:sz w:val="21"/>
                <w:szCs w:val="21"/>
              </w:rPr>
            </w:pPr>
            <w:r>
              <w:rPr>
                <w:rFonts w:ascii="Times New Roman" w:hAnsi="Times New Roman" w:eastAsia="方正仿宋_GBK" w:cs="Times New Roman"/>
                <w:sz w:val="21"/>
                <w:szCs w:val="21"/>
              </w:rPr>
              <w:t>重庆市潼南区人民政府办公室关于印发《重庆市潼南区进一步规范校外培训机构管理工作实施细则》的通知</w:t>
            </w:r>
          </w:p>
        </w:tc>
        <w:tc>
          <w:tcPr>
            <w:tcW w:w="137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潼南府办发〔2021〕63号</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default"/>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203835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6.05pt;height:0.15pt;width:442.25pt;z-index:251660288;mso-width-relative:page;mso-height-relative:page;" filled="f" stroked="t" coordsize="21600,21600" o:gfxdata="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qF6UD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潼南区人民政府办公室发布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8B03C83"/>
    <w:rsid w:val="196673CA"/>
    <w:rsid w:val="1B2F4AEE"/>
    <w:rsid w:val="1CF734C9"/>
    <w:rsid w:val="1DEC284C"/>
    <w:rsid w:val="1E6523AC"/>
    <w:rsid w:val="22440422"/>
    <w:rsid w:val="22BB4BBB"/>
    <w:rsid w:val="2AEB3417"/>
    <w:rsid w:val="30D35478"/>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8644209"/>
    <w:rsid w:val="5DC34279"/>
    <w:rsid w:val="5FCD688E"/>
    <w:rsid w:val="5FF9BDAA"/>
    <w:rsid w:val="5FFE5333"/>
    <w:rsid w:val="608816D1"/>
    <w:rsid w:val="60EF4E7F"/>
    <w:rsid w:val="648B0A32"/>
    <w:rsid w:val="665233C1"/>
    <w:rsid w:val="69AC0D42"/>
    <w:rsid w:val="6AD9688B"/>
    <w:rsid w:val="6CD11405"/>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SFJ1</cp:lastModifiedBy>
  <cp:lastPrinted>2022-05-12T00:46:00Z</cp:lastPrinted>
  <dcterms:modified xsi:type="dcterms:W3CDTF">2023-10-26T03:44:44Z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48C61CB29D3F4D9384F5922CF0F7FFB4</vt:lpwstr>
  </property>
</Properties>
</file>