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8C7" w:rsidRPr="00200D62" w:rsidRDefault="006B38C7" w:rsidP="00200D62">
      <w:pPr>
        <w:tabs>
          <w:tab w:val="left" w:pos="8371"/>
          <w:tab w:val="left" w:pos="8637"/>
        </w:tabs>
        <w:spacing w:line="600" w:lineRule="exact"/>
        <w:jc w:val="center"/>
        <w:rPr>
          <w:rFonts w:ascii="Times New Roman" w:eastAsia="方正仿宋_GBK" w:hAnsi="Times New Roman" w:cs="Times New Roman"/>
          <w:sz w:val="32"/>
          <w:szCs w:val="32"/>
        </w:rPr>
      </w:pPr>
    </w:p>
    <w:p w:rsidR="006B38C7" w:rsidRPr="00200D62" w:rsidRDefault="006B38C7" w:rsidP="00200D62">
      <w:pPr>
        <w:spacing w:line="600" w:lineRule="exact"/>
        <w:jc w:val="center"/>
        <w:rPr>
          <w:rFonts w:ascii="Times New Roman" w:eastAsia="方正仿宋_GBK" w:hAnsi="Times New Roman" w:cs="Times New Roman"/>
          <w:sz w:val="32"/>
          <w:szCs w:val="32"/>
        </w:rPr>
      </w:pPr>
    </w:p>
    <w:p w:rsidR="006B38C7" w:rsidRPr="00200D62" w:rsidRDefault="006B38C7" w:rsidP="00200D62">
      <w:pPr>
        <w:spacing w:line="600" w:lineRule="exact"/>
        <w:jc w:val="center"/>
        <w:rPr>
          <w:rFonts w:ascii="Times New Roman" w:eastAsia="方正仿宋_GBK" w:hAnsi="Times New Roman" w:cs="Times New Roman"/>
          <w:sz w:val="32"/>
          <w:szCs w:val="32"/>
        </w:rPr>
      </w:pPr>
    </w:p>
    <w:p w:rsidR="006B38C7" w:rsidRPr="00200D62" w:rsidRDefault="006B38C7" w:rsidP="00200D62">
      <w:pPr>
        <w:spacing w:line="600" w:lineRule="exact"/>
        <w:jc w:val="center"/>
        <w:rPr>
          <w:rFonts w:ascii="Times New Roman" w:eastAsia="方正仿宋_GBK" w:hAnsi="Times New Roman" w:cs="Times New Roman"/>
          <w:sz w:val="32"/>
          <w:szCs w:val="32"/>
        </w:rPr>
      </w:pPr>
    </w:p>
    <w:p w:rsidR="006B38C7" w:rsidRPr="00200D62" w:rsidRDefault="006B38C7" w:rsidP="00200D62">
      <w:pPr>
        <w:spacing w:line="600" w:lineRule="exact"/>
        <w:jc w:val="center"/>
        <w:rPr>
          <w:rFonts w:ascii="Times New Roman" w:eastAsia="方正仿宋_GBK" w:hAnsi="Times New Roman" w:cs="Times New Roman"/>
          <w:sz w:val="32"/>
          <w:szCs w:val="32"/>
        </w:rPr>
      </w:pPr>
    </w:p>
    <w:p w:rsidR="006B38C7" w:rsidRPr="00200D62" w:rsidRDefault="006B38C7" w:rsidP="00200D62">
      <w:pPr>
        <w:spacing w:line="600" w:lineRule="exact"/>
        <w:jc w:val="center"/>
        <w:rPr>
          <w:rFonts w:ascii="Times New Roman" w:eastAsia="方正仿宋_GBK" w:hAnsi="Times New Roman" w:cs="Times New Roman"/>
          <w:sz w:val="32"/>
          <w:szCs w:val="32"/>
        </w:rPr>
      </w:pPr>
    </w:p>
    <w:p w:rsidR="006B38C7" w:rsidRPr="00200D62" w:rsidRDefault="006B38C7" w:rsidP="00200D62">
      <w:pPr>
        <w:spacing w:line="600" w:lineRule="exact"/>
        <w:jc w:val="center"/>
        <w:rPr>
          <w:rFonts w:ascii="Times New Roman" w:eastAsia="方正仿宋_GBK" w:hAnsi="Times New Roman" w:cs="Times New Roman"/>
          <w:sz w:val="32"/>
          <w:szCs w:val="32"/>
        </w:rPr>
      </w:pPr>
    </w:p>
    <w:p w:rsidR="006B38C7" w:rsidRPr="00200D62" w:rsidRDefault="006B38C7" w:rsidP="00200D62">
      <w:pPr>
        <w:spacing w:line="600" w:lineRule="exact"/>
        <w:jc w:val="center"/>
        <w:rPr>
          <w:rFonts w:ascii="Times New Roman" w:eastAsia="方正仿宋_GBK" w:hAnsi="Times New Roman" w:cs="Times New Roman"/>
          <w:sz w:val="32"/>
          <w:szCs w:val="32"/>
        </w:rPr>
      </w:pPr>
      <w:r w:rsidRPr="00200D62">
        <w:rPr>
          <w:rFonts w:ascii="Times New Roman" w:eastAsia="方正仿宋_GBK" w:hAnsi="Times New Roman" w:cs="Times New Roman" w:hint="eastAsia"/>
          <w:sz w:val="32"/>
          <w:szCs w:val="32"/>
        </w:rPr>
        <w:t>潼南府办发〔</w:t>
      </w:r>
      <w:r w:rsidRPr="00200D62">
        <w:rPr>
          <w:rFonts w:ascii="Times New Roman" w:eastAsia="方正仿宋_GBK" w:hAnsi="Times New Roman" w:cs="Times New Roman"/>
          <w:sz w:val="32"/>
          <w:szCs w:val="32"/>
        </w:rPr>
        <w:t>2022</w:t>
      </w:r>
      <w:r w:rsidRPr="00200D62">
        <w:rPr>
          <w:rFonts w:ascii="Times New Roman" w:eastAsia="方正仿宋_GBK" w:hAnsi="Times New Roman" w:cs="Times New Roman" w:hint="eastAsia"/>
          <w:sz w:val="32"/>
          <w:szCs w:val="32"/>
        </w:rPr>
        <w:t>〕</w:t>
      </w:r>
      <w:r w:rsidRPr="00200D62">
        <w:rPr>
          <w:rFonts w:ascii="Times New Roman" w:eastAsia="方正仿宋_GBK" w:hAnsi="Times New Roman" w:cs="Times New Roman"/>
          <w:sz w:val="32"/>
          <w:szCs w:val="32"/>
        </w:rPr>
        <w:t>4</w:t>
      </w:r>
      <w:r>
        <w:rPr>
          <w:rFonts w:ascii="Times New Roman" w:eastAsia="方正仿宋_GBK" w:hAnsi="Times New Roman" w:cs="Times New Roman"/>
          <w:sz w:val="32"/>
          <w:szCs w:val="32"/>
        </w:rPr>
        <w:t>3</w:t>
      </w:r>
      <w:r w:rsidRPr="00200D62">
        <w:rPr>
          <w:rFonts w:ascii="Times New Roman" w:eastAsia="方正仿宋_GBK" w:hAnsi="Times New Roman" w:cs="Times New Roman" w:hint="eastAsia"/>
          <w:sz w:val="32"/>
          <w:szCs w:val="32"/>
        </w:rPr>
        <w:t>号</w:t>
      </w:r>
    </w:p>
    <w:p w:rsidR="006B38C7" w:rsidRPr="00200D62" w:rsidRDefault="006B38C7" w:rsidP="00200D62">
      <w:pPr>
        <w:spacing w:line="540" w:lineRule="exact"/>
        <w:rPr>
          <w:rFonts w:ascii="Times New Roman" w:eastAsia="方正仿宋_GBK" w:hAnsi="Times New Roman" w:cs="Times New Roman"/>
          <w:sz w:val="32"/>
          <w:szCs w:val="32"/>
        </w:rPr>
      </w:pPr>
    </w:p>
    <w:p w:rsidR="006B38C7" w:rsidRPr="00200D62" w:rsidRDefault="006B38C7" w:rsidP="00200D62">
      <w:pPr>
        <w:spacing w:line="540" w:lineRule="exact"/>
        <w:rPr>
          <w:rFonts w:ascii="Times New Roman" w:eastAsia="方正仿宋_GBK" w:hAnsi="Times New Roman" w:cs="Times New Roman"/>
          <w:sz w:val="32"/>
          <w:szCs w:val="32"/>
        </w:rPr>
      </w:pPr>
    </w:p>
    <w:p w:rsidR="006B38C7" w:rsidRDefault="006B38C7" w:rsidP="00200D62">
      <w:pPr>
        <w:spacing w:line="540" w:lineRule="exact"/>
        <w:jc w:val="center"/>
        <w:rPr>
          <w:rFonts w:eastAsia="方正小标宋_GBK"/>
          <w:sz w:val="44"/>
          <w:szCs w:val="44"/>
        </w:rPr>
      </w:pPr>
      <w:r>
        <w:rPr>
          <w:rFonts w:eastAsia="方正小标宋_GBK" w:hint="eastAsia"/>
          <w:sz w:val="44"/>
          <w:szCs w:val="44"/>
        </w:rPr>
        <w:t>重庆市潼南区人民政府办公室</w:t>
      </w:r>
    </w:p>
    <w:p w:rsidR="006B38C7" w:rsidRDefault="006B38C7" w:rsidP="00200D62">
      <w:pPr>
        <w:spacing w:line="540" w:lineRule="exact"/>
        <w:jc w:val="center"/>
        <w:rPr>
          <w:rFonts w:eastAsia="方正小标宋_GBK"/>
          <w:sz w:val="44"/>
          <w:szCs w:val="44"/>
        </w:rPr>
      </w:pPr>
      <w:r>
        <w:rPr>
          <w:rFonts w:eastAsia="方正小标宋_GBK" w:hint="eastAsia"/>
          <w:sz w:val="44"/>
          <w:szCs w:val="44"/>
        </w:rPr>
        <w:t>关于印发《潼南区行政机关政策解读</w:t>
      </w:r>
    </w:p>
    <w:p w:rsidR="006B38C7" w:rsidRDefault="006B38C7" w:rsidP="00200D62">
      <w:pPr>
        <w:spacing w:line="540" w:lineRule="exact"/>
        <w:jc w:val="center"/>
        <w:rPr>
          <w:rFonts w:eastAsia="方正小标宋_GBK"/>
          <w:sz w:val="44"/>
          <w:szCs w:val="44"/>
        </w:rPr>
      </w:pPr>
      <w:r>
        <w:rPr>
          <w:rFonts w:eastAsia="方正小标宋_GBK" w:hint="eastAsia"/>
          <w:sz w:val="44"/>
          <w:szCs w:val="44"/>
        </w:rPr>
        <w:t>工作办法》的通知</w:t>
      </w:r>
    </w:p>
    <w:p w:rsidR="006B38C7" w:rsidRDefault="006B38C7" w:rsidP="00200D62">
      <w:pPr>
        <w:spacing w:line="540" w:lineRule="exact"/>
        <w:jc w:val="left"/>
      </w:pPr>
    </w:p>
    <w:p w:rsidR="006B38C7" w:rsidRDefault="006B38C7" w:rsidP="00200D62">
      <w:pPr>
        <w:snapToGrid w:val="0"/>
        <w:spacing w:line="540" w:lineRule="exact"/>
        <w:rPr>
          <w:rFonts w:ascii="Times New Roman" w:eastAsia="方正仿宋_GBK" w:hAnsi="Times New Roman" w:cs="Times New Roman"/>
          <w:color w:val="000000"/>
          <w:kern w:val="0"/>
          <w:sz w:val="32"/>
          <w:szCs w:val="32"/>
          <w:shd w:val="clear" w:color="auto" w:fill="FFFFFF"/>
        </w:rPr>
      </w:pPr>
      <w:r>
        <w:rPr>
          <w:rFonts w:ascii="Times New Roman" w:eastAsia="方正仿宋_GBK" w:hAnsi="Times New Roman" w:cs="Times New Roman" w:hint="eastAsia"/>
          <w:color w:val="000000"/>
          <w:kern w:val="0"/>
          <w:sz w:val="32"/>
          <w:szCs w:val="32"/>
          <w:shd w:val="clear" w:color="auto" w:fill="FFFFFF"/>
        </w:rPr>
        <w:t>各镇人民政府、街道办事处，区政府各部门，有关单位：</w:t>
      </w:r>
    </w:p>
    <w:p w:rsidR="006B38C7" w:rsidRDefault="006B38C7" w:rsidP="00200D62">
      <w:pPr>
        <w:snapToGrid w:val="0"/>
        <w:spacing w:line="540" w:lineRule="exact"/>
        <w:ind w:firstLineChars="200" w:firstLine="640"/>
        <w:rPr>
          <w:rFonts w:ascii="Times New Roman" w:eastAsia="方正仿宋_GBK" w:hAnsi="Times New Roman" w:cs="Times New Roman"/>
          <w:color w:val="000000"/>
          <w:kern w:val="0"/>
          <w:sz w:val="32"/>
          <w:szCs w:val="32"/>
          <w:shd w:val="clear" w:color="auto" w:fill="FFFFFF"/>
        </w:rPr>
      </w:pPr>
      <w:r>
        <w:rPr>
          <w:rFonts w:ascii="Times New Roman" w:eastAsia="方正仿宋_GBK" w:hAnsi="Times New Roman" w:cs="Times New Roman" w:hint="eastAsia"/>
          <w:color w:val="000000"/>
          <w:kern w:val="0"/>
          <w:sz w:val="32"/>
          <w:szCs w:val="32"/>
          <w:shd w:val="clear" w:color="auto" w:fill="FFFFFF"/>
        </w:rPr>
        <w:t>为贯彻落实《重庆市人民政府办公厅关于印发重庆市行政机关政策解读工作办法（修订）的通知》（渝</w:t>
      </w:r>
      <w:bookmarkStart w:id="0" w:name="_GoBack"/>
      <w:bookmarkEnd w:id="0"/>
      <w:r>
        <w:rPr>
          <w:rFonts w:ascii="Times New Roman" w:eastAsia="方正仿宋_GBK" w:hAnsi="Times New Roman" w:cs="Times New Roman" w:hint="eastAsia"/>
          <w:color w:val="000000"/>
          <w:kern w:val="0"/>
          <w:sz w:val="32"/>
          <w:szCs w:val="32"/>
          <w:shd w:val="clear" w:color="auto" w:fill="FFFFFF"/>
        </w:rPr>
        <w:t>府办发〔</w:t>
      </w:r>
      <w:r>
        <w:rPr>
          <w:rFonts w:ascii="Times New Roman" w:eastAsia="方正仿宋_GBK" w:hAnsi="Times New Roman" w:cs="Times New Roman"/>
          <w:color w:val="000000"/>
          <w:kern w:val="0"/>
          <w:sz w:val="32"/>
          <w:szCs w:val="32"/>
          <w:shd w:val="clear" w:color="auto" w:fill="FFFFFF"/>
        </w:rPr>
        <w:t>2021</w:t>
      </w:r>
      <w:r>
        <w:rPr>
          <w:rFonts w:ascii="Times New Roman" w:eastAsia="方正仿宋_GBK" w:hAnsi="Times New Roman" w:cs="Times New Roman" w:hint="eastAsia"/>
          <w:color w:val="000000"/>
          <w:kern w:val="0"/>
          <w:sz w:val="32"/>
          <w:szCs w:val="32"/>
          <w:shd w:val="clear" w:color="auto" w:fill="FFFFFF"/>
        </w:rPr>
        <w:t>〕</w:t>
      </w:r>
      <w:r>
        <w:rPr>
          <w:rFonts w:ascii="Times New Roman" w:eastAsia="方正仿宋_GBK" w:hAnsi="Times New Roman" w:cs="Times New Roman"/>
          <w:color w:val="000000"/>
          <w:kern w:val="0"/>
          <w:sz w:val="32"/>
          <w:szCs w:val="32"/>
          <w:shd w:val="clear" w:color="auto" w:fill="FFFFFF"/>
        </w:rPr>
        <w:t>101</w:t>
      </w:r>
      <w:r>
        <w:rPr>
          <w:rFonts w:ascii="Times New Roman" w:eastAsia="方正仿宋_GBK" w:hAnsi="Times New Roman" w:cs="Times New Roman" w:hint="eastAsia"/>
          <w:color w:val="000000"/>
          <w:kern w:val="0"/>
          <w:sz w:val="32"/>
          <w:szCs w:val="32"/>
          <w:shd w:val="clear" w:color="auto" w:fill="FFFFFF"/>
        </w:rPr>
        <w:t>号），明确目标任务，细化工作措施，区政府办公室起草了《潼南区行政机关政策解读工作办法》，经区政府同意，现印发给你们，请认真贯彻执行</w:t>
      </w:r>
    </w:p>
    <w:p w:rsidR="006B38C7" w:rsidRPr="00200D62" w:rsidRDefault="006B38C7" w:rsidP="00200D62">
      <w:pPr>
        <w:pStyle w:val="Title"/>
        <w:spacing w:before="0" w:after="0" w:line="480" w:lineRule="exact"/>
      </w:pPr>
    </w:p>
    <w:p w:rsidR="006B38C7" w:rsidRDefault="006B38C7" w:rsidP="00200D62">
      <w:pPr>
        <w:snapToGrid w:val="0"/>
        <w:spacing w:line="480" w:lineRule="exact"/>
        <w:ind w:firstLineChars="200" w:firstLine="640"/>
        <w:rPr>
          <w:rFonts w:ascii="Times New Roman" w:eastAsia="方正仿宋_GBK" w:hAnsi="Times New Roman" w:cs="Times New Roman"/>
          <w:color w:val="000000"/>
          <w:kern w:val="0"/>
          <w:sz w:val="32"/>
          <w:szCs w:val="32"/>
          <w:shd w:val="clear" w:color="auto" w:fill="FFFFFF"/>
        </w:rPr>
      </w:pPr>
      <w:r>
        <w:rPr>
          <w:rFonts w:ascii="Times New Roman" w:eastAsia="方正仿宋_GBK" w:hAnsi="Times New Roman" w:cs="Times New Roman" w:hint="eastAsia"/>
          <w:color w:val="000000"/>
          <w:kern w:val="0"/>
          <w:sz w:val="32"/>
          <w:szCs w:val="32"/>
          <w:shd w:val="clear" w:color="auto" w:fill="FFFFFF"/>
        </w:rPr>
        <w:t> </w:t>
      </w:r>
      <w:r>
        <w:rPr>
          <w:rFonts w:ascii="Times New Roman" w:eastAsia="方正仿宋_GBK" w:hAnsi="Times New Roman" w:cs="Times New Roman" w:hint="eastAsia"/>
          <w:color w:val="000000"/>
          <w:kern w:val="0"/>
          <w:sz w:val="32"/>
          <w:szCs w:val="32"/>
          <w:shd w:val="clear" w:color="auto" w:fill="FFFFFF"/>
        </w:rPr>
        <w:t> </w:t>
      </w:r>
      <w:r>
        <w:rPr>
          <w:rFonts w:ascii="Times New Roman" w:eastAsia="方正仿宋_GBK" w:hAnsi="Times New Roman" w:cs="Times New Roman" w:hint="eastAsia"/>
          <w:color w:val="000000"/>
          <w:kern w:val="0"/>
          <w:sz w:val="32"/>
          <w:szCs w:val="32"/>
          <w:shd w:val="clear" w:color="auto" w:fill="FFFFFF"/>
        </w:rPr>
        <w:t> </w:t>
      </w:r>
      <w:r>
        <w:rPr>
          <w:rFonts w:ascii="Times New Roman" w:eastAsia="方正仿宋_GBK" w:hAnsi="Times New Roman" w:cs="Times New Roman" w:hint="eastAsia"/>
          <w:color w:val="000000"/>
          <w:kern w:val="0"/>
          <w:sz w:val="32"/>
          <w:szCs w:val="32"/>
          <w:shd w:val="clear" w:color="auto" w:fill="FFFFFF"/>
        </w:rPr>
        <w:t> </w:t>
      </w:r>
      <w:r>
        <w:rPr>
          <w:rFonts w:ascii="Times New Roman" w:eastAsia="方正仿宋_GBK" w:hAnsi="Times New Roman" w:cs="Times New Roman" w:hint="eastAsia"/>
          <w:color w:val="000000"/>
          <w:kern w:val="0"/>
          <w:sz w:val="32"/>
          <w:szCs w:val="32"/>
          <w:shd w:val="clear" w:color="auto" w:fill="FFFFFF"/>
        </w:rPr>
        <w:t> </w:t>
      </w:r>
      <w:r>
        <w:rPr>
          <w:rFonts w:ascii="Times New Roman" w:eastAsia="方正仿宋_GBK" w:hAnsi="Times New Roman" w:cs="Times New Roman" w:hint="eastAsia"/>
          <w:color w:val="000000"/>
          <w:kern w:val="0"/>
          <w:sz w:val="32"/>
          <w:szCs w:val="32"/>
          <w:shd w:val="clear" w:color="auto" w:fill="FFFFFF"/>
        </w:rPr>
        <w:t> </w:t>
      </w:r>
      <w:r>
        <w:rPr>
          <w:rFonts w:ascii="Times New Roman" w:eastAsia="方正仿宋_GBK" w:hAnsi="Times New Roman" w:cs="Times New Roman" w:hint="eastAsia"/>
          <w:color w:val="000000"/>
          <w:kern w:val="0"/>
          <w:sz w:val="32"/>
          <w:szCs w:val="32"/>
          <w:shd w:val="clear" w:color="auto" w:fill="FFFFFF"/>
        </w:rPr>
        <w:t> </w:t>
      </w:r>
      <w:r>
        <w:rPr>
          <w:rFonts w:ascii="Times New Roman" w:eastAsia="方正仿宋_GBK" w:hAnsi="Times New Roman" w:cs="Times New Roman" w:hint="eastAsia"/>
          <w:color w:val="000000"/>
          <w:kern w:val="0"/>
          <w:sz w:val="32"/>
          <w:szCs w:val="32"/>
          <w:shd w:val="clear" w:color="auto" w:fill="FFFFFF"/>
        </w:rPr>
        <w:t> </w:t>
      </w:r>
      <w:r>
        <w:rPr>
          <w:rFonts w:ascii="Times New Roman" w:eastAsia="方正仿宋_GBK" w:hAnsi="Times New Roman" w:cs="Times New Roman" w:hint="eastAsia"/>
          <w:color w:val="000000"/>
          <w:kern w:val="0"/>
          <w:sz w:val="32"/>
          <w:szCs w:val="32"/>
          <w:shd w:val="clear" w:color="auto" w:fill="FFFFFF"/>
        </w:rPr>
        <w:t> </w:t>
      </w:r>
      <w:r>
        <w:rPr>
          <w:rFonts w:ascii="Times New Roman" w:eastAsia="方正仿宋_GBK" w:hAnsi="Times New Roman" w:cs="Times New Roman" w:hint="eastAsia"/>
          <w:color w:val="000000"/>
          <w:kern w:val="0"/>
          <w:sz w:val="32"/>
          <w:szCs w:val="32"/>
          <w:shd w:val="clear" w:color="auto" w:fill="FFFFFF"/>
        </w:rPr>
        <w:t> </w:t>
      </w:r>
      <w:r>
        <w:rPr>
          <w:rFonts w:ascii="Times New Roman" w:eastAsia="方正仿宋_GBK" w:hAnsi="Times New Roman" w:cs="Times New Roman" w:hint="eastAsia"/>
          <w:color w:val="000000"/>
          <w:kern w:val="0"/>
          <w:sz w:val="32"/>
          <w:szCs w:val="32"/>
          <w:shd w:val="clear" w:color="auto" w:fill="FFFFFF"/>
        </w:rPr>
        <w:t>重庆市潼南区人民政府办公室</w:t>
      </w:r>
    </w:p>
    <w:p w:rsidR="006B38C7" w:rsidRDefault="006B38C7" w:rsidP="00200D62">
      <w:pPr>
        <w:snapToGrid w:val="0"/>
        <w:spacing w:line="480" w:lineRule="exact"/>
        <w:ind w:firstLineChars="200" w:firstLine="640"/>
        <w:rPr>
          <w:rFonts w:ascii="Times New Roman" w:eastAsia="方正仿宋_GBK" w:hAnsi="Times New Roman" w:cs="Times New Roman"/>
          <w:color w:val="000000"/>
          <w:kern w:val="0"/>
          <w:sz w:val="32"/>
          <w:szCs w:val="32"/>
          <w:shd w:val="clear" w:color="auto" w:fill="FFFFFF"/>
        </w:rPr>
      </w:pPr>
      <w:r>
        <w:rPr>
          <w:rFonts w:ascii="Times New Roman" w:eastAsia="方正仿宋_GBK" w:hAnsi="Times New Roman" w:cs="Times New Roman"/>
          <w:color w:val="000000"/>
          <w:kern w:val="0"/>
          <w:sz w:val="32"/>
          <w:szCs w:val="32"/>
          <w:shd w:val="clear" w:color="auto" w:fill="FFFFFF"/>
        </w:rPr>
        <w:t xml:space="preserve">                         </w:t>
      </w:r>
      <w:r>
        <w:rPr>
          <w:rFonts w:ascii="Times New Roman" w:eastAsia="方正仿宋_GBK" w:hAnsi="Times New Roman" w:cs="Times New Roman" w:hint="eastAsia"/>
          <w:color w:val="000000"/>
          <w:kern w:val="0"/>
          <w:sz w:val="32"/>
          <w:szCs w:val="32"/>
          <w:shd w:val="clear" w:color="auto" w:fill="FFFFFF"/>
        </w:rPr>
        <w:t> </w:t>
      </w:r>
      <w:smartTag w:uri="urn:schemas-microsoft-com:office:smarttags" w:element="chsdate">
        <w:smartTagPr>
          <w:attr w:name="IsROCDate" w:val="False"/>
          <w:attr w:name="IsLunarDate" w:val="False"/>
          <w:attr w:name="Day" w:val="2"/>
          <w:attr w:name="Month" w:val="8"/>
          <w:attr w:name="Year" w:val="2022"/>
        </w:smartTagPr>
        <w:r>
          <w:rPr>
            <w:rFonts w:ascii="Times New Roman" w:eastAsia="方正仿宋_GBK" w:hAnsi="Times New Roman" w:cs="Times New Roman"/>
            <w:color w:val="000000"/>
            <w:kern w:val="0"/>
            <w:sz w:val="32"/>
            <w:szCs w:val="32"/>
            <w:shd w:val="clear" w:color="auto" w:fill="FFFFFF"/>
          </w:rPr>
          <w:t>2022</w:t>
        </w:r>
        <w:r>
          <w:rPr>
            <w:rFonts w:ascii="Times New Roman" w:eastAsia="方正仿宋_GBK" w:hAnsi="Times New Roman" w:cs="Times New Roman" w:hint="eastAsia"/>
            <w:color w:val="000000"/>
            <w:kern w:val="0"/>
            <w:sz w:val="32"/>
            <w:szCs w:val="32"/>
            <w:shd w:val="clear" w:color="auto" w:fill="FFFFFF"/>
          </w:rPr>
          <w:t>年</w:t>
        </w:r>
        <w:r>
          <w:rPr>
            <w:rFonts w:ascii="Times New Roman" w:eastAsia="方正仿宋_GBK" w:hAnsi="Times New Roman" w:cs="Times New Roman"/>
            <w:color w:val="000000"/>
            <w:kern w:val="0"/>
            <w:sz w:val="32"/>
            <w:szCs w:val="32"/>
            <w:shd w:val="clear" w:color="auto" w:fill="FFFFFF"/>
          </w:rPr>
          <w:t>8</w:t>
        </w:r>
        <w:r>
          <w:rPr>
            <w:rFonts w:ascii="Times New Roman" w:eastAsia="方正仿宋_GBK" w:hAnsi="Times New Roman" w:cs="Times New Roman" w:hint="eastAsia"/>
            <w:color w:val="000000"/>
            <w:kern w:val="0"/>
            <w:sz w:val="32"/>
            <w:szCs w:val="32"/>
            <w:shd w:val="clear" w:color="auto" w:fill="FFFFFF"/>
          </w:rPr>
          <w:t>月</w:t>
        </w:r>
        <w:r>
          <w:rPr>
            <w:rFonts w:ascii="Times New Roman" w:eastAsia="方正仿宋_GBK" w:hAnsi="Times New Roman" w:cs="Times New Roman"/>
            <w:color w:val="000000"/>
            <w:kern w:val="0"/>
            <w:sz w:val="32"/>
            <w:szCs w:val="32"/>
            <w:shd w:val="clear" w:color="auto" w:fill="FFFFFF"/>
          </w:rPr>
          <w:t>2</w:t>
        </w:r>
        <w:r>
          <w:rPr>
            <w:rFonts w:ascii="Times New Roman" w:eastAsia="方正仿宋_GBK" w:hAnsi="Times New Roman" w:cs="Times New Roman" w:hint="eastAsia"/>
            <w:color w:val="000000"/>
            <w:kern w:val="0"/>
            <w:sz w:val="32"/>
            <w:szCs w:val="32"/>
            <w:shd w:val="clear" w:color="auto" w:fill="FFFFFF"/>
          </w:rPr>
          <w:t>日</w:t>
        </w:r>
      </w:smartTag>
    </w:p>
    <w:p w:rsidR="006B38C7" w:rsidRDefault="006B38C7" w:rsidP="00200D62">
      <w:pPr>
        <w:pStyle w:val="NormalWeb"/>
        <w:shd w:val="clear" w:color="auto" w:fill="FFFFFF"/>
        <w:spacing w:beforeAutospacing="0" w:afterAutospacing="0" w:line="578" w:lineRule="exact"/>
        <w:jc w:val="center"/>
        <w:rPr>
          <w:rFonts w:cs="Calibri"/>
          <w:color w:val="000000"/>
          <w:sz w:val="31"/>
          <w:szCs w:val="31"/>
        </w:rPr>
      </w:pPr>
      <w:r>
        <w:rPr>
          <w:rFonts w:ascii="方正小标宋_GBK" w:eastAsia="方正小标宋_GBK" w:hAnsi="方正小标宋_GBK" w:cs="方正小标宋_GBK" w:hint="eastAsia"/>
          <w:color w:val="000000"/>
          <w:sz w:val="43"/>
          <w:szCs w:val="43"/>
          <w:shd w:val="clear" w:color="auto" w:fill="FFFFFF"/>
        </w:rPr>
        <w:t>潼南区行政机关政策解读工作办法</w:t>
      </w:r>
    </w:p>
    <w:p w:rsidR="006B38C7" w:rsidRDefault="006B38C7" w:rsidP="00200D62">
      <w:pPr>
        <w:pStyle w:val="NormalWeb"/>
        <w:shd w:val="clear" w:color="auto" w:fill="FFFFFF"/>
        <w:spacing w:beforeAutospacing="0" w:afterAutospacing="0" w:line="400" w:lineRule="exact"/>
        <w:jc w:val="center"/>
        <w:rPr>
          <w:rFonts w:ascii="方正小标宋_GBK" w:eastAsia="方正小标宋_GBK" w:hAnsi="方正小标宋_GBK" w:cs="方正小标宋_GBK"/>
          <w:color w:val="000000"/>
          <w:sz w:val="43"/>
          <w:szCs w:val="43"/>
          <w:shd w:val="clear" w:color="auto" w:fill="FFFFFF"/>
        </w:rPr>
      </w:pPr>
    </w:p>
    <w:p w:rsidR="006B38C7" w:rsidRDefault="006B38C7" w:rsidP="00200D62">
      <w:pPr>
        <w:pStyle w:val="NormalWeb"/>
        <w:shd w:val="clear" w:color="auto" w:fill="FFFFFF"/>
        <w:spacing w:beforeAutospacing="0" w:afterAutospacing="0" w:line="400" w:lineRule="exact"/>
        <w:ind w:left="1080" w:hanging="1080"/>
        <w:jc w:val="center"/>
        <w:rPr>
          <w:rFonts w:ascii="方正黑体_GBK" w:eastAsia="方正黑体_GBK" w:cs="Calibri"/>
          <w:color w:val="000000"/>
          <w:sz w:val="32"/>
          <w:szCs w:val="32"/>
        </w:rPr>
      </w:pPr>
      <w:r>
        <w:rPr>
          <w:rFonts w:ascii="方正黑体_GBK" w:eastAsia="方正黑体_GBK" w:hAnsi="Times New Roman" w:cs="Times New Roman" w:hint="eastAsia"/>
          <w:color w:val="000000"/>
          <w:sz w:val="32"/>
          <w:szCs w:val="32"/>
          <w:shd w:val="clear" w:color="auto" w:fill="FFFFFF"/>
        </w:rPr>
        <w:t>第一章</w:t>
      </w:r>
      <w:r>
        <w:rPr>
          <w:rFonts w:ascii="方正黑体_GBK" w:eastAsia="方正黑体_GBK" w:hAnsi="Times New Roman" w:cs="Times New Roman" w:hint="eastAsia"/>
          <w:color w:val="000000"/>
          <w:sz w:val="32"/>
          <w:szCs w:val="32"/>
          <w:shd w:val="clear" w:color="auto" w:fill="FFFFFF"/>
        </w:rPr>
        <w:t> </w:t>
      </w:r>
      <w:r>
        <w:rPr>
          <w:rFonts w:ascii="方正黑体_GBK" w:eastAsia="方正黑体_GBK" w:hAnsi="方正黑体_GBK" w:cs="方正黑体_GBK" w:hint="eastAsia"/>
          <w:color w:val="000000"/>
          <w:sz w:val="32"/>
          <w:szCs w:val="32"/>
          <w:shd w:val="clear" w:color="auto" w:fill="FFFFFF"/>
        </w:rPr>
        <w:t> </w:t>
      </w:r>
      <w:r>
        <w:rPr>
          <w:rFonts w:ascii="方正黑体_GBK" w:eastAsia="方正黑体_GBK" w:hAnsi="方正黑体_GBK" w:cs="方正黑体_GBK" w:hint="eastAsia"/>
          <w:color w:val="000000"/>
          <w:sz w:val="32"/>
          <w:szCs w:val="32"/>
          <w:shd w:val="clear" w:color="auto" w:fill="FFFFFF"/>
        </w:rPr>
        <w:t>总</w:t>
      </w:r>
      <w:r>
        <w:rPr>
          <w:rFonts w:ascii="方正黑体_GBK" w:eastAsia="方正黑体_GBK" w:hAnsi="方正黑体_GBK" w:cs="方正黑体_GBK"/>
          <w:color w:val="000000"/>
          <w:sz w:val="32"/>
          <w:szCs w:val="32"/>
          <w:shd w:val="clear" w:color="auto" w:fill="FFFFFF"/>
        </w:rPr>
        <w:t xml:space="preserve"> </w:t>
      </w:r>
      <w:r>
        <w:rPr>
          <w:rFonts w:ascii="方正黑体_GBK" w:eastAsia="方正黑体_GBK" w:hAnsi="方正黑体_GBK" w:cs="方正黑体_GBK" w:hint="eastAsia"/>
          <w:color w:val="000000"/>
          <w:sz w:val="32"/>
          <w:szCs w:val="32"/>
          <w:shd w:val="clear" w:color="auto" w:fill="FFFFFF"/>
        </w:rPr>
        <w:t> </w:t>
      </w:r>
      <w:r>
        <w:rPr>
          <w:rFonts w:ascii="方正黑体_GBK" w:eastAsia="方正黑体_GBK" w:hAnsi="方正黑体_GBK" w:cs="方正黑体_GBK" w:hint="eastAsia"/>
          <w:color w:val="000000"/>
          <w:sz w:val="32"/>
          <w:szCs w:val="32"/>
          <w:shd w:val="clear" w:color="auto" w:fill="FFFFFF"/>
        </w:rPr>
        <w:t>则</w:t>
      </w:r>
    </w:p>
    <w:p w:rsidR="006B38C7" w:rsidRDefault="006B38C7" w:rsidP="00200D62">
      <w:pPr>
        <w:pStyle w:val="NormalWeb"/>
        <w:shd w:val="clear" w:color="auto" w:fill="FFFFFF"/>
        <w:spacing w:beforeAutospacing="0" w:afterAutospacing="0" w:line="400" w:lineRule="exact"/>
        <w:ind w:firstLine="630"/>
        <w:jc w:val="both"/>
        <w:rPr>
          <w:rFonts w:cs="Calibri"/>
          <w:color w:val="000000"/>
          <w:sz w:val="31"/>
          <w:szCs w:val="31"/>
        </w:rPr>
      </w:pPr>
      <w:r>
        <w:rPr>
          <w:rFonts w:ascii="仿宋" w:eastAsia="仿宋" w:hAnsi="仿宋" w:cs="仿宋" w:hint="eastAsia"/>
          <w:color w:val="000000"/>
          <w:sz w:val="31"/>
          <w:szCs w:val="31"/>
          <w:shd w:val="clear" w:color="auto" w:fill="FFFFFF"/>
        </w:rPr>
        <w:t> </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黑体_GBK" w:eastAsia="方正黑体_GBK" w:hAnsi="方正黑体_GBK" w:cs="方正黑体_GBK" w:hint="eastAsia"/>
          <w:color w:val="000000"/>
          <w:sz w:val="32"/>
          <w:szCs w:val="32"/>
          <w:shd w:val="clear" w:color="auto" w:fill="FFFFFF"/>
        </w:rPr>
        <w:t>第一条</w:t>
      </w:r>
      <w:r>
        <w:rPr>
          <w:rFonts w:ascii="仿宋" w:eastAsia="仿宋" w:hAnsi="仿宋" w:cs="仿宋" w:hint="eastAsia"/>
          <w:color w:val="000000"/>
          <w:sz w:val="32"/>
          <w:szCs w:val="32"/>
          <w:shd w:val="clear" w:color="auto" w:fill="FFFFFF"/>
        </w:rPr>
        <w:t> </w:t>
      </w:r>
      <w:r>
        <w:rPr>
          <w:rFonts w:ascii="仿宋" w:eastAsia="仿宋" w:hAnsi="仿宋" w:cs="仿宋"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为加强全区各级行政机关政策解读工作，规范政策执行、强化政策落地、保障公众权益，加快转变政府职能、优化营商环境、助推治理体系和治理能力现代化。根据《重庆市人民政府办公厅关于印发重庆市行政机关政策解读工作办法（修订）的通知》（渝府办发〔</w:t>
      </w:r>
      <w:r>
        <w:rPr>
          <w:rFonts w:ascii="方正仿宋_GBK" w:eastAsia="方正仿宋_GBK" w:hAnsi="Times New Roman" w:cs="Times New Roman"/>
          <w:color w:val="000000"/>
          <w:sz w:val="32"/>
          <w:szCs w:val="32"/>
          <w:shd w:val="clear" w:color="auto" w:fill="FFFFFF"/>
        </w:rPr>
        <w:t>2021</w:t>
      </w:r>
      <w:r>
        <w:rPr>
          <w:rFonts w:ascii="方正仿宋_GBK" w:eastAsia="方正仿宋_GBK" w:hAnsi="仿宋" w:cs="仿宋" w:hint="eastAsia"/>
          <w:color w:val="000000"/>
          <w:sz w:val="32"/>
          <w:szCs w:val="32"/>
          <w:shd w:val="clear" w:color="auto" w:fill="FFFFFF"/>
        </w:rPr>
        <w:t>〕</w:t>
      </w:r>
      <w:r>
        <w:rPr>
          <w:rFonts w:ascii="方正仿宋_GBK" w:eastAsia="方正仿宋_GBK" w:hAnsi="Times New Roman" w:cs="Times New Roman"/>
          <w:color w:val="000000"/>
          <w:sz w:val="32"/>
          <w:szCs w:val="32"/>
          <w:shd w:val="clear" w:color="auto" w:fill="FFFFFF"/>
        </w:rPr>
        <w:t>101</w:t>
      </w:r>
      <w:r>
        <w:rPr>
          <w:rFonts w:ascii="方正仿宋_GBK" w:eastAsia="方正仿宋_GBK" w:hAnsi="仿宋" w:cs="仿宋" w:hint="eastAsia"/>
          <w:color w:val="000000"/>
          <w:sz w:val="32"/>
          <w:szCs w:val="32"/>
          <w:shd w:val="clear" w:color="auto" w:fill="FFFFFF"/>
        </w:rPr>
        <w:t>号），结合我区实际，制定本办法。</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黑体_GBK" w:eastAsia="方正黑体_GBK" w:hAnsi="方正黑体_GBK" w:cs="方正黑体_GBK" w:hint="eastAsia"/>
          <w:color w:val="000000"/>
          <w:sz w:val="32"/>
          <w:szCs w:val="32"/>
          <w:shd w:val="clear" w:color="auto" w:fill="FFFFFF"/>
        </w:rPr>
        <w:t>第二条</w:t>
      </w:r>
      <w:r>
        <w:rPr>
          <w:rFonts w:ascii="仿宋" w:eastAsia="仿宋" w:hAnsi="仿宋" w:cs="仿宋" w:hint="eastAsia"/>
          <w:color w:val="000000"/>
          <w:sz w:val="32"/>
          <w:szCs w:val="32"/>
          <w:shd w:val="clear" w:color="auto" w:fill="FFFFFF"/>
        </w:rPr>
        <w:t> </w:t>
      </w:r>
      <w:r>
        <w:rPr>
          <w:rFonts w:ascii="仿宋" w:eastAsia="仿宋" w:hAnsi="仿宋" w:cs="仿宋"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本办法所称政策解读，是指政策起草单位对政策的出台背景、目的意义及其执行口径等所作的解释性说明。政策执行机关对政策执行所作的解释性说明，参照本办法执行。</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黑体_GBK" w:eastAsia="方正黑体_GBK" w:hAnsi="方正黑体_GBK" w:cs="方正黑体_GBK" w:hint="eastAsia"/>
          <w:color w:val="000000"/>
          <w:sz w:val="32"/>
          <w:szCs w:val="32"/>
          <w:shd w:val="clear" w:color="auto" w:fill="FFFFFF"/>
        </w:rPr>
        <w:t>第三条</w:t>
      </w:r>
      <w:r>
        <w:rPr>
          <w:rFonts w:ascii="方正黑体_GBK" w:eastAsia="方正黑体_GBK" w:hAnsi="方正黑体_GBK" w:cs="方正黑体_GBK"/>
          <w:color w:val="000000"/>
          <w:sz w:val="32"/>
          <w:szCs w:val="32"/>
          <w:shd w:val="clear" w:color="auto" w:fill="FFFFFF"/>
        </w:rPr>
        <w:t xml:space="preserve"> </w:t>
      </w:r>
      <w:r>
        <w:rPr>
          <w:rFonts w:ascii="方正黑体_GBK" w:eastAsia="方正黑体_GBK" w:hAnsi="方正黑体_GBK" w:cs="方正黑体_GBK"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区政府办公室是全区政策解读的主管部门，负责指导、协调、推进、监督全区行政机关政策文件解读工作；区政府新闻办负责指导、协调、推进、监督全区政策解读的新闻发布工作；区委网信办负责指导、协调、推进、监督全区政策解读回应工作。</w:t>
      </w:r>
    </w:p>
    <w:p w:rsidR="006B38C7" w:rsidRDefault="006B38C7" w:rsidP="00200D62">
      <w:pPr>
        <w:pStyle w:val="NormalWeb"/>
        <w:shd w:val="clear" w:color="auto" w:fill="FFFFFF"/>
        <w:spacing w:beforeAutospacing="0" w:afterAutospacing="0" w:line="578" w:lineRule="exact"/>
        <w:ind w:firstLine="630"/>
        <w:jc w:val="both"/>
        <w:rPr>
          <w:rFonts w:cs="Calibri"/>
          <w:color w:val="000000"/>
          <w:sz w:val="32"/>
          <w:szCs w:val="32"/>
        </w:rPr>
      </w:pPr>
      <w:r>
        <w:rPr>
          <w:rFonts w:ascii="方正黑体_GBK" w:eastAsia="方正黑体_GBK" w:hAnsi="方正黑体_GBK" w:cs="方正黑体_GBK" w:hint="eastAsia"/>
          <w:color w:val="000000"/>
          <w:sz w:val="32"/>
          <w:szCs w:val="32"/>
          <w:shd w:val="clear" w:color="auto" w:fill="FFFFFF"/>
        </w:rPr>
        <w:t>第四条</w:t>
      </w:r>
      <w:r>
        <w:rPr>
          <w:rFonts w:ascii="方正黑体_GBK" w:eastAsia="方正黑体_GBK" w:hAnsi="方正黑体_GBK" w:cs="方正黑体_GBK"/>
          <w:color w:val="000000"/>
          <w:sz w:val="32"/>
          <w:szCs w:val="32"/>
          <w:shd w:val="clear" w:color="auto" w:fill="FFFFFF"/>
        </w:rPr>
        <w:t xml:space="preserve"> </w:t>
      </w:r>
      <w:r>
        <w:rPr>
          <w:rFonts w:ascii="方正黑体_GBK" w:eastAsia="方正黑体_GBK" w:hAnsi="方正黑体_GBK" w:cs="方正黑体_GBK"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政策解读实行“谁起草、谁解读”原则。以区政府或区政府办公室名义印发的政策性文件，由起草单位做好解读工作；以单位名义印发的政策性文件，制发单位负责做好解读工</w:t>
      </w:r>
      <w:r w:rsidRPr="00200D62">
        <w:rPr>
          <w:rFonts w:ascii="方正仿宋_GBK" w:eastAsia="方正仿宋_GBK" w:hAnsi="仿宋" w:cs="仿宋" w:hint="eastAsia"/>
          <w:color w:val="000000"/>
          <w:spacing w:val="-8"/>
          <w:sz w:val="32"/>
          <w:szCs w:val="32"/>
          <w:shd w:val="clear" w:color="auto" w:fill="FFFFFF"/>
        </w:rPr>
        <w:t>作；多个单位联合发文的，牵头单位负责做好解读工作，其他联合发文部门配合。各文件解读单位主要负责人是第一解读人和责任人。</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黑体_GBK" w:eastAsia="方正黑体_GBK" w:hAnsi="方正黑体_GBK" w:cs="方正黑体_GBK" w:hint="eastAsia"/>
          <w:color w:val="000000"/>
          <w:sz w:val="32"/>
          <w:szCs w:val="32"/>
          <w:shd w:val="clear" w:color="auto" w:fill="FFFFFF"/>
        </w:rPr>
        <w:t>第五条</w:t>
      </w:r>
      <w:r>
        <w:rPr>
          <w:rFonts w:ascii="仿宋" w:eastAsia="仿宋" w:hAnsi="仿宋" w:cs="仿宋" w:hint="eastAsia"/>
          <w:color w:val="000000"/>
          <w:sz w:val="32"/>
          <w:szCs w:val="32"/>
          <w:shd w:val="clear" w:color="auto" w:fill="FFFFFF"/>
        </w:rPr>
        <w:t> </w:t>
      </w:r>
      <w:r>
        <w:rPr>
          <w:rFonts w:ascii="仿宋" w:eastAsia="仿宋" w:hAnsi="仿宋" w:cs="仿宋"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全区各级行政机关、法律法规授权的具有管理公共事务职能的组织应当建立健全本单位政策解读工作制度，并指定内设机构（一般为负责宣传工作的内设机构，以下统称政策解读工作机构）负责本单位政策解读日常工作。</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仿宋_GBK" w:eastAsia="方正仿宋_GBK" w:hAnsi="仿宋" w:cs="仿宋" w:hint="eastAsia"/>
          <w:color w:val="000000"/>
          <w:sz w:val="32"/>
          <w:szCs w:val="32"/>
          <w:shd w:val="clear" w:color="auto" w:fill="FFFFFF"/>
        </w:rPr>
        <w:t>政策解读工作机构承担下列职责：</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仿宋_GBK" w:eastAsia="方正仿宋_GBK" w:hAnsi="仿宋" w:cs="仿宋" w:hint="eastAsia"/>
          <w:color w:val="000000"/>
          <w:sz w:val="32"/>
          <w:szCs w:val="32"/>
          <w:shd w:val="clear" w:color="auto" w:fill="FFFFFF"/>
        </w:rPr>
        <w:t>（一）对接区政府办公室、区政府新闻办、区委网信办；</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仿宋_GBK" w:eastAsia="方正仿宋_GBK" w:hAnsi="仿宋" w:cs="仿宋" w:hint="eastAsia"/>
          <w:color w:val="000000"/>
          <w:sz w:val="32"/>
          <w:szCs w:val="32"/>
          <w:shd w:val="clear" w:color="auto" w:fill="FFFFFF"/>
        </w:rPr>
        <w:t>（二）明确本单位应当解读的具体政策；</w:t>
      </w:r>
    </w:p>
    <w:p w:rsidR="006B38C7" w:rsidRDefault="006B38C7" w:rsidP="00200D62">
      <w:pPr>
        <w:pStyle w:val="NormalWeb"/>
        <w:shd w:val="clear" w:color="auto" w:fill="FFFFFF"/>
        <w:spacing w:beforeAutospacing="0" w:afterAutospacing="0" w:line="578" w:lineRule="exact"/>
        <w:ind w:firstLine="615"/>
        <w:jc w:val="both"/>
        <w:rPr>
          <w:rFonts w:ascii="方正仿宋_GBK" w:eastAsia="方正仿宋_GBK" w:cs="Calibri"/>
          <w:color w:val="000000"/>
          <w:sz w:val="32"/>
          <w:szCs w:val="32"/>
        </w:rPr>
      </w:pPr>
      <w:r>
        <w:rPr>
          <w:rFonts w:ascii="方正仿宋_GBK" w:eastAsia="方正仿宋_GBK" w:hAnsi="仿宋" w:cs="仿宋" w:hint="eastAsia"/>
          <w:color w:val="000000"/>
          <w:sz w:val="32"/>
          <w:szCs w:val="32"/>
          <w:shd w:val="clear" w:color="auto" w:fill="FFFFFF"/>
        </w:rPr>
        <w:t>（三）指导、协调、推进、监督本单位开展政策解读；</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仿宋_GBK" w:eastAsia="方正仿宋_GBK" w:hAnsi="仿宋" w:cs="仿宋" w:hint="eastAsia"/>
          <w:color w:val="000000"/>
          <w:sz w:val="32"/>
          <w:szCs w:val="32"/>
          <w:shd w:val="clear" w:color="auto" w:fill="FFFFFF"/>
        </w:rPr>
        <w:t>（四）汇集整理本单位发布的解读材料，组织建设政策咨询问答库，并向区政府门户网站互动交流渠道（政策问答栏目）、</w:t>
      </w:r>
      <w:r>
        <w:rPr>
          <w:rFonts w:ascii="方正仿宋_GBK" w:eastAsia="方正仿宋_GBK" w:hAnsi="仿宋" w:cs="仿宋" w:hint="eastAsia"/>
          <w:color w:val="000000"/>
          <w:spacing w:val="-6"/>
          <w:sz w:val="32"/>
          <w:szCs w:val="32"/>
          <w:shd w:val="clear" w:color="auto" w:fill="FFFFFF"/>
        </w:rPr>
        <w:t>区政务服务中心综合咨询窗口、“</w:t>
      </w:r>
      <w:r>
        <w:rPr>
          <w:rFonts w:ascii="方正仿宋_GBK" w:eastAsia="方正仿宋_GBK" w:hAnsi="Times New Roman" w:cs="Times New Roman"/>
          <w:color w:val="000000"/>
          <w:spacing w:val="-6"/>
          <w:sz w:val="32"/>
          <w:szCs w:val="32"/>
          <w:shd w:val="clear" w:color="auto" w:fill="FFFFFF"/>
        </w:rPr>
        <w:t>12345</w:t>
      </w:r>
      <w:r>
        <w:rPr>
          <w:rFonts w:ascii="方正仿宋_GBK" w:eastAsia="方正仿宋_GBK" w:hAnsi="仿宋" w:cs="仿宋" w:hint="eastAsia"/>
          <w:color w:val="000000"/>
          <w:spacing w:val="-6"/>
          <w:sz w:val="32"/>
          <w:szCs w:val="32"/>
          <w:shd w:val="clear" w:color="auto" w:fill="FFFFFF"/>
        </w:rPr>
        <w:t>”政务服务便民热线推送；</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仿宋_GBK" w:eastAsia="方正仿宋_GBK" w:hAnsi="仿宋" w:cs="仿宋" w:hint="eastAsia"/>
          <w:color w:val="000000"/>
          <w:sz w:val="32"/>
          <w:szCs w:val="32"/>
          <w:shd w:val="clear" w:color="auto" w:fill="FFFFFF"/>
        </w:rPr>
        <w:t>（五）本单位规定的与政策解读有关的其他职能。</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黑体_GBK" w:eastAsia="方正黑体_GBK" w:hAnsi="方正黑体_GBK" w:cs="方正黑体_GBK" w:hint="eastAsia"/>
          <w:color w:val="000000"/>
          <w:sz w:val="32"/>
          <w:szCs w:val="32"/>
          <w:shd w:val="clear" w:color="auto" w:fill="FFFFFF"/>
        </w:rPr>
        <w:t>第六条</w:t>
      </w:r>
      <w:r>
        <w:rPr>
          <w:rFonts w:ascii="方正黑体_GBK" w:eastAsia="方正黑体_GBK" w:hAnsi="方正黑体_GBK" w:cs="方正黑体_GBK"/>
          <w:color w:val="000000"/>
          <w:sz w:val="32"/>
          <w:szCs w:val="32"/>
          <w:shd w:val="clear" w:color="auto" w:fill="FFFFFF"/>
        </w:rPr>
        <w:t xml:space="preserve"> </w:t>
      </w:r>
      <w:r>
        <w:rPr>
          <w:rFonts w:ascii="方正黑体_GBK" w:eastAsia="方正黑体_GBK" w:hAnsi="方正黑体_GBK" w:cs="方正黑体_GBK"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行政机关应当以“社会公众准确理解政策、下级机关准确执行政策”为目的，坚持“行政机关对社会公众、上级机关对下级机关解读并重”的原则，开展实质性、形象化、通俗化解读。</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黑体_GBK" w:eastAsia="方正黑体_GBK" w:hAnsi="方正黑体_GBK" w:cs="方正黑体_GBK" w:hint="eastAsia"/>
          <w:color w:val="000000"/>
          <w:sz w:val="32"/>
          <w:szCs w:val="32"/>
          <w:shd w:val="clear" w:color="auto" w:fill="FFFFFF"/>
        </w:rPr>
        <w:t>第七条</w:t>
      </w:r>
      <w:r>
        <w:rPr>
          <w:rFonts w:ascii="方正黑体_GBK" w:eastAsia="方正黑体_GBK" w:hAnsi="方正黑体_GBK" w:cs="方正黑体_GBK"/>
          <w:color w:val="000000"/>
          <w:sz w:val="32"/>
          <w:szCs w:val="32"/>
          <w:shd w:val="clear" w:color="auto" w:fill="FFFFFF"/>
        </w:rPr>
        <w:t xml:space="preserve"> </w:t>
      </w:r>
      <w:r>
        <w:rPr>
          <w:rFonts w:ascii="方正黑体_GBK" w:eastAsia="方正黑体_GBK" w:hAnsi="方正黑体_GBK" w:cs="方正黑体_GBK"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坚持政策性文件与解读方案、解读材料同步组织、同步审签、同步部署。</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仿宋_GBK" w:eastAsia="方正仿宋_GBK" w:hAnsi="仿宋" w:cs="仿宋" w:hint="eastAsia"/>
          <w:color w:val="000000"/>
          <w:sz w:val="32"/>
          <w:szCs w:val="32"/>
          <w:shd w:val="clear" w:color="auto" w:fill="FFFFFF"/>
        </w:rPr>
        <w:t>政策性文件起草时，应当加强调查研究、坚持实事求是，统筹考虑政策措施的公开属性、社会关注度、可操作性等问题，避免空话套话，确保政策出台后可公开、易解读、能落地。</w:t>
      </w:r>
    </w:p>
    <w:p w:rsidR="006B38C7" w:rsidRDefault="006B38C7" w:rsidP="00200D62">
      <w:pPr>
        <w:pStyle w:val="NormalWeb"/>
        <w:shd w:val="clear" w:color="auto" w:fill="FFFFFF"/>
        <w:spacing w:beforeAutospacing="0" w:afterAutospacing="0" w:line="400" w:lineRule="exact"/>
        <w:ind w:left="1080" w:hanging="1080"/>
        <w:jc w:val="center"/>
        <w:rPr>
          <w:rFonts w:ascii="方正黑体_GBK" w:eastAsia="方正黑体_GBK" w:cs="Calibri"/>
          <w:color w:val="000000"/>
          <w:sz w:val="32"/>
          <w:szCs w:val="32"/>
        </w:rPr>
      </w:pPr>
      <w:r>
        <w:rPr>
          <w:rFonts w:ascii="方正黑体_GBK" w:eastAsia="方正黑体_GBK" w:hAnsi="Times New Roman" w:cs="Times New Roman" w:hint="eastAsia"/>
          <w:color w:val="000000"/>
          <w:sz w:val="32"/>
          <w:szCs w:val="32"/>
          <w:shd w:val="clear" w:color="auto" w:fill="FFFFFF"/>
        </w:rPr>
        <w:t>第二章</w:t>
      </w:r>
      <w:r>
        <w:rPr>
          <w:rFonts w:ascii="方正黑体_GBK" w:eastAsia="方正黑体_GBK" w:hAnsi="Times New Roman" w:cs="Times New Roman" w:hint="eastAsia"/>
          <w:color w:val="000000"/>
          <w:sz w:val="32"/>
          <w:szCs w:val="32"/>
          <w:shd w:val="clear" w:color="auto" w:fill="FFFFFF"/>
        </w:rPr>
        <w:t> </w:t>
      </w:r>
      <w:r>
        <w:rPr>
          <w:rFonts w:ascii="方正黑体_GBK" w:eastAsia="方正黑体_GBK" w:hAnsi="方正黑体_GBK" w:cs="方正黑体_GBK" w:hint="eastAsia"/>
          <w:color w:val="000000"/>
          <w:sz w:val="32"/>
          <w:szCs w:val="32"/>
          <w:shd w:val="clear" w:color="auto" w:fill="FFFFFF"/>
        </w:rPr>
        <w:t> </w:t>
      </w:r>
      <w:r>
        <w:rPr>
          <w:rFonts w:ascii="方正黑体_GBK" w:eastAsia="方正黑体_GBK" w:hAnsi="方正黑体_GBK" w:cs="方正黑体_GBK" w:hint="eastAsia"/>
          <w:color w:val="000000"/>
          <w:sz w:val="32"/>
          <w:szCs w:val="32"/>
          <w:shd w:val="clear" w:color="auto" w:fill="FFFFFF"/>
        </w:rPr>
        <w:t>解读范围</w:t>
      </w:r>
    </w:p>
    <w:p w:rsidR="006B38C7" w:rsidRDefault="006B38C7" w:rsidP="00200D62">
      <w:pPr>
        <w:pStyle w:val="NormalWeb"/>
        <w:shd w:val="clear" w:color="auto" w:fill="FFFFFF"/>
        <w:spacing w:beforeAutospacing="0" w:afterAutospacing="0" w:line="400" w:lineRule="exact"/>
        <w:jc w:val="center"/>
        <w:rPr>
          <w:rFonts w:cs="Calibri"/>
          <w:color w:val="000000"/>
          <w:sz w:val="32"/>
          <w:szCs w:val="32"/>
        </w:rPr>
      </w:pPr>
      <w:r>
        <w:rPr>
          <w:rFonts w:ascii="方正黑体_GBK" w:eastAsia="方正黑体_GBK" w:hAnsi="方正黑体_GBK" w:cs="方正黑体_GBK" w:hint="eastAsia"/>
          <w:color w:val="000000"/>
          <w:sz w:val="32"/>
          <w:szCs w:val="32"/>
          <w:shd w:val="clear" w:color="auto" w:fill="FFFFFF"/>
        </w:rPr>
        <w:t> </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黑体_GBK" w:eastAsia="方正黑体_GBK" w:hAnsi="方正黑体_GBK" w:cs="方正黑体_GBK" w:hint="eastAsia"/>
          <w:color w:val="000000"/>
          <w:sz w:val="32"/>
          <w:szCs w:val="32"/>
          <w:shd w:val="clear" w:color="auto" w:fill="FFFFFF"/>
        </w:rPr>
        <w:t>第八条</w:t>
      </w:r>
      <w:r>
        <w:rPr>
          <w:rFonts w:ascii="仿宋" w:eastAsia="仿宋" w:hAnsi="仿宋" w:cs="仿宋" w:hint="eastAsia"/>
          <w:color w:val="000000"/>
          <w:sz w:val="32"/>
          <w:szCs w:val="32"/>
          <w:shd w:val="clear" w:color="auto" w:fill="FFFFFF"/>
        </w:rPr>
        <w:t> </w:t>
      </w:r>
      <w:r>
        <w:rPr>
          <w:rFonts w:ascii="仿宋" w:eastAsia="仿宋" w:hAnsi="仿宋" w:cs="仿宋"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主动公开的政策性文件，属于下列情形之一的，应当进行解读：</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仿宋_GBK" w:eastAsia="方正仿宋_GBK" w:hAnsi="仿宋" w:cs="仿宋" w:hint="eastAsia"/>
          <w:color w:val="000000"/>
          <w:sz w:val="32"/>
          <w:szCs w:val="32"/>
          <w:shd w:val="clear" w:color="auto" w:fill="FFFFFF"/>
        </w:rPr>
        <w:t>（一）区政府及区政府部门行政规范性文件；</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仿宋_GBK" w:eastAsia="方正仿宋_GBK" w:hAnsi="仿宋" w:cs="仿宋" w:hint="eastAsia"/>
          <w:color w:val="000000"/>
          <w:sz w:val="32"/>
          <w:szCs w:val="32"/>
          <w:shd w:val="clear" w:color="auto" w:fill="FFFFFF"/>
        </w:rPr>
        <w:t>（二）涉及面广、社会关注度高、专业性强、与群众利益密切相关的其他政策性文件；</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仿宋_GBK" w:eastAsia="方正仿宋_GBK" w:hAnsi="仿宋" w:cs="仿宋" w:hint="eastAsia"/>
          <w:color w:val="000000"/>
          <w:sz w:val="32"/>
          <w:szCs w:val="32"/>
          <w:shd w:val="clear" w:color="auto" w:fill="FFFFFF"/>
        </w:rPr>
        <w:t>（三）区政府办公室认为有必要解读的其他政策性文件。</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仿宋_GBK" w:eastAsia="方正仿宋_GBK" w:hAnsi="仿宋" w:cs="仿宋" w:hint="eastAsia"/>
          <w:color w:val="000000"/>
          <w:sz w:val="32"/>
          <w:szCs w:val="32"/>
          <w:shd w:val="clear" w:color="auto" w:fill="FFFFFF"/>
        </w:rPr>
        <w:t>起草部门认为文件不在解读范围，无需解读的，在报审文件时予以说明，由区政府办公室确定是否需要解读。</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黑体_GBK" w:eastAsia="方正黑体_GBK" w:hAnsi="方正黑体_GBK" w:cs="方正黑体_GBK" w:hint="eastAsia"/>
          <w:color w:val="000000"/>
          <w:sz w:val="32"/>
          <w:szCs w:val="32"/>
          <w:shd w:val="clear" w:color="auto" w:fill="FFFFFF"/>
        </w:rPr>
        <w:t>第九条</w:t>
      </w:r>
      <w:r>
        <w:rPr>
          <w:rFonts w:ascii="仿宋" w:eastAsia="仿宋" w:hAnsi="仿宋" w:cs="仿宋" w:hint="eastAsia"/>
          <w:color w:val="000000"/>
          <w:sz w:val="32"/>
          <w:szCs w:val="32"/>
          <w:shd w:val="clear" w:color="auto" w:fill="FFFFFF"/>
        </w:rPr>
        <w:t> </w:t>
      </w:r>
      <w:r>
        <w:rPr>
          <w:rFonts w:ascii="仿宋" w:eastAsia="仿宋" w:hAnsi="仿宋" w:cs="仿宋"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行政规范性文件和重大行政决策按照有关规定向社会公开征求意见的，政策起草单位应当对征求意见稿进行解读（即草案解读），增进公众对拟出台政策的认同和支持。</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黑体_GBK" w:eastAsia="方正黑体_GBK" w:hAnsi="方正黑体_GBK" w:cs="方正黑体_GBK" w:hint="eastAsia"/>
          <w:color w:val="000000"/>
          <w:sz w:val="32"/>
          <w:szCs w:val="32"/>
          <w:shd w:val="clear" w:color="auto" w:fill="FFFFFF"/>
        </w:rPr>
        <w:t>第十条</w:t>
      </w:r>
      <w:r>
        <w:rPr>
          <w:rFonts w:ascii="仿宋" w:eastAsia="仿宋" w:hAnsi="仿宋" w:cs="仿宋" w:hint="eastAsia"/>
          <w:color w:val="000000"/>
          <w:sz w:val="32"/>
          <w:szCs w:val="32"/>
          <w:shd w:val="clear" w:color="auto" w:fill="FFFFFF"/>
        </w:rPr>
        <w:t> </w:t>
      </w:r>
      <w:r>
        <w:rPr>
          <w:rFonts w:ascii="仿宋" w:eastAsia="仿宋" w:hAnsi="仿宋" w:cs="仿宋"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贯彻执行上级文件不再单独制发文件的，应当对上级文件的贯彻措施、执行标准等进行解读。</w:t>
      </w:r>
    </w:p>
    <w:p w:rsidR="006B38C7" w:rsidRDefault="006B38C7" w:rsidP="00200D62">
      <w:pPr>
        <w:pStyle w:val="NormalWeb"/>
        <w:shd w:val="clear" w:color="auto" w:fill="FFFFFF"/>
        <w:spacing w:beforeAutospacing="0" w:afterAutospacing="0" w:line="400" w:lineRule="exact"/>
        <w:ind w:firstLine="63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 </w:t>
      </w:r>
    </w:p>
    <w:p w:rsidR="006B38C7" w:rsidRDefault="006B38C7" w:rsidP="00200D62">
      <w:pPr>
        <w:pStyle w:val="NormalWeb"/>
        <w:shd w:val="clear" w:color="auto" w:fill="FFFFFF"/>
        <w:spacing w:beforeAutospacing="0" w:afterAutospacing="0" w:line="400" w:lineRule="exact"/>
        <w:ind w:left="1080" w:hanging="1080"/>
        <w:jc w:val="center"/>
        <w:rPr>
          <w:rFonts w:ascii="方正黑体_GBK" w:eastAsia="方正黑体_GBK" w:cs="Calibri"/>
          <w:color w:val="000000"/>
          <w:sz w:val="32"/>
          <w:szCs w:val="32"/>
        </w:rPr>
      </w:pPr>
      <w:r>
        <w:rPr>
          <w:rFonts w:ascii="方正黑体_GBK" w:eastAsia="方正黑体_GBK" w:hAnsi="Times New Roman" w:cs="Times New Roman" w:hint="eastAsia"/>
          <w:color w:val="000000"/>
          <w:sz w:val="32"/>
          <w:szCs w:val="32"/>
          <w:shd w:val="clear" w:color="auto" w:fill="FFFFFF"/>
        </w:rPr>
        <w:t>第三章</w:t>
      </w:r>
      <w:r>
        <w:rPr>
          <w:rFonts w:ascii="方正黑体_GBK" w:eastAsia="方正黑体_GBK" w:hAnsi="Times New Roman" w:cs="Times New Roman" w:hint="eastAsia"/>
          <w:color w:val="000000"/>
          <w:sz w:val="32"/>
          <w:szCs w:val="32"/>
          <w:shd w:val="clear" w:color="auto" w:fill="FFFFFF"/>
        </w:rPr>
        <w:t> </w:t>
      </w:r>
      <w:r>
        <w:rPr>
          <w:rFonts w:ascii="方正黑体_GBK" w:eastAsia="方正黑体_GBK" w:hAnsi="方正黑体_GBK" w:cs="方正黑体_GBK" w:hint="eastAsia"/>
          <w:color w:val="000000"/>
          <w:sz w:val="32"/>
          <w:szCs w:val="32"/>
          <w:shd w:val="clear" w:color="auto" w:fill="FFFFFF"/>
        </w:rPr>
        <w:t> </w:t>
      </w:r>
      <w:r>
        <w:rPr>
          <w:rFonts w:ascii="方正黑体_GBK" w:eastAsia="方正黑体_GBK" w:hAnsi="方正黑体_GBK" w:cs="方正黑体_GBK" w:hint="eastAsia"/>
          <w:color w:val="000000"/>
          <w:sz w:val="32"/>
          <w:szCs w:val="32"/>
          <w:shd w:val="clear" w:color="auto" w:fill="FFFFFF"/>
        </w:rPr>
        <w:t>审核把关</w:t>
      </w:r>
    </w:p>
    <w:p w:rsidR="006B38C7" w:rsidRDefault="006B38C7" w:rsidP="00200D62">
      <w:pPr>
        <w:pStyle w:val="NormalWeb"/>
        <w:shd w:val="clear" w:color="auto" w:fill="FFFFFF"/>
        <w:spacing w:beforeAutospacing="0" w:afterAutospacing="0" w:line="400" w:lineRule="exact"/>
        <w:jc w:val="center"/>
        <w:rPr>
          <w:rFonts w:cs="Calibri"/>
          <w:color w:val="000000"/>
          <w:sz w:val="32"/>
          <w:szCs w:val="32"/>
        </w:rPr>
      </w:pPr>
      <w:r>
        <w:rPr>
          <w:rFonts w:ascii="方正黑体_GBK" w:eastAsia="方正黑体_GBK" w:hAnsi="方正黑体_GBK" w:cs="方正黑体_GBK" w:hint="eastAsia"/>
          <w:color w:val="000000"/>
          <w:sz w:val="32"/>
          <w:szCs w:val="32"/>
          <w:shd w:val="clear" w:color="auto" w:fill="FFFFFF"/>
        </w:rPr>
        <w:t> </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黑体_GBK" w:eastAsia="方正黑体_GBK" w:hAnsi="方正黑体_GBK" w:cs="方正黑体_GBK" w:hint="eastAsia"/>
          <w:color w:val="000000"/>
          <w:sz w:val="32"/>
          <w:szCs w:val="32"/>
          <w:shd w:val="clear" w:color="auto" w:fill="FFFFFF"/>
        </w:rPr>
        <w:t>第十一条</w:t>
      </w:r>
      <w:r>
        <w:rPr>
          <w:rFonts w:ascii="方正黑体_GBK" w:eastAsia="方正黑体_GBK" w:hAnsi="方正黑体_GBK" w:cs="方正黑体_GBK"/>
          <w:color w:val="000000"/>
          <w:sz w:val="32"/>
          <w:szCs w:val="32"/>
          <w:shd w:val="clear" w:color="auto" w:fill="FFFFFF"/>
        </w:rPr>
        <w:t xml:space="preserve"> </w:t>
      </w:r>
      <w:r>
        <w:rPr>
          <w:rFonts w:ascii="方正黑体_GBK" w:eastAsia="方正黑体_GBK" w:hAnsi="方正黑体_GBK" w:cs="方正黑体_GBK"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政策起草单位应当同步起草政策性文件和解读方案、解读材料。</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仿宋_GBK" w:eastAsia="方正仿宋_GBK" w:hAnsi="仿宋" w:cs="仿宋" w:hint="eastAsia"/>
          <w:color w:val="000000"/>
          <w:sz w:val="32"/>
          <w:szCs w:val="32"/>
          <w:shd w:val="clear" w:color="auto" w:fill="FFFFFF"/>
        </w:rPr>
        <w:t>解读方案是组织实施政策解读的重要依据，一般包括文件类别、解读形式、发布渠道、发布时间等内容。（详见附件）</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仿宋_GBK" w:eastAsia="方正仿宋_GBK" w:hAnsi="仿宋" w:cs="仿宋" w:hint="eastAsia"/>
          <w:color w:val="000000"/>
          <w:sz w:val="32"/>
          <w:szCs w:val="32"/>
          <w:shd w:val="clear" w:color="auto" w:fill="FFFFFF"/>
        </w:rPr>
        <w:t>解读材料是由起草单位编制并严格审核把关的、区别于新闻媒体等其他主体编制的权威解读，主要包括以下内容：</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仿宋_GBK" w:eastAsia="方正仿宋_GBK" w:hAnsi="仿宋" w:cs="仿宋" w:hint="eastAsia"/>
          <w:color w:val="000000"/>
          <w:sz w:val="32"/>
          <w:szCs w:val="32"/>
          <w:shd w:val="clear" w:color="auto" w:fill="FFFFFF"/>
        </w:rPr>
        <w:t>（一）政策措施的出台背景、政策依据、目的意义；</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仿宋_GBK" w:eastAsia="方正仿宋_GBK" w:hAnsi="仿宋" w:cs="仿宋" w:hint="eastAsia"/>
          <w:color w:val="000000"/>
          <w:sz w:val="32"/>
          <w:szCs w:val="32"/>
          <w:shd w:val="clear" w:color="auto" w:fill="FFFFFF"/>
        </w:rPr>
        <w:t>（二）政策的主要内容、核心举措、适用对象、执行标准、时限以及注意事项；</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仿宋_GBK" w:eastAsia="方正仿宋_GBK" w:hAnsi="仿宋" w:cs="仿宋" w:hint="eastAsia"/>
          <w:color w:val="000000"/>
          <w:sz w:val="32"/>
          <w:szCs w:val="32"/>
          <w:shd w:val="clear" w:color="auto" w:fill="FFFFFF"/>
        </w:rPr>
        <w:t>（三）政策中涉及的关键词、专业名词解释；</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仿宋_GBK" w:eastAsia="方正仿宋_GBK" w:hAnsi="仿宋" w:cs="仿宋" w:hint="eastAsia"/>
          <w:color w:val="000000"/>
          <w:sz w:val="32"/>
          <w:szCs w:val="32"/>
          <w:shd w:val="clear" w:color="auto" w:fill="FFFFFF"/>
        </w:rPr>
        <w:t>（四）新旧政策差异对比；</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仿宋_GBK" w:eastAsia="方正仿宋_GBK" w:hAnsi="仿宋" w:cs="仿宋" w:hint="eastAsia"/>
          <w:color w:val="000000"/>
          <w:sz w:val="32"/>
          <w:szCs w:val="32"/>
          <w:shd w:val="clear" w:color="auto" w:fill="FFFFFF"/>
        </w:rPr>
        <w:t>（五）涉及政策兑现的，还应当注明政策兑现机构的名称、地址、联系方式、工作时间等。</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仿宋_GBK" w:eastAsia="方正仿宋_GBK" w:hAnsi="仿宋" w:cs="仿宋" w:hint="eastAsia"/>
          <w:color w:val="000000"/>
          <w:sz w:val="32"/>
          <w:szCs w:val="32"/>
          <w:shd w:val="clear" w:color="auto" w:fill="FFFFFF"/>
        </w:rPr>
        <w:t>解读材料可采用文字表述、图表图解、动画、音频视频等多</w:t>
      </w:r>
      <w:r>
        <w:rPr>
          <w:rFonts w:ascii="方正仿宋_GBK" w:eastAsia="方正仿宋_GBK" w:hAnsi="仿宋" w:cs="仿宋" w:hint="eastAsia"/>
          <w:color w:val="000000"/>
          <w:spacing w:val="-6"/>
          <w:sz w:val="32"/>
          <w:szCs w:val="32"/>
          <w:shd w:val="clear" w:color="auto" w:fill="FFFFFF"/>
        </w:rPr>
        <w:t>种展现方式，随同政策性文件送审的解读材料一般采用文字表述。</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黑体_GBK" w:eastAsia="方正黑体_GBK" w:hAnsi="方正黑体_GBK" w:cs="方正黑体_GBK" w:hint="eastAsia"/>
          <w:color w:val="000000"/>
          <w:sz w:val="32"/>
          <w:szCs w:val="32"/>
          <w:shd w:val="clear" w:color="auto" w:fill="FFFFFF"/>
        </w:rPr>
        <w:t>第十二条</w:t>
      </w:r>
      <w:r>
        <w:rPr>
          <w:rFonts w:ascii="方正黑体_GBK" w:eastAsia="方正黑体_GBK" w:hAnsi="方正黑体_GBK" w:cs="方正黑体_GBK"/>
          <w:color w:val="000000"/>
          <w:sz w:val="32"/>
          <w:szCs w:val="32"/>
          <w:shd w:val="clear" w:color="auto" w:fill="FFFFFF"/>
        </w:rPr>
        <w:t xml:space="preserve"> </w:t>
      </w:r>
      <w:r>
        <w:rPr>
          <w:rFonts w:ascii="方正黑体_GBK" w:eastAsia="方正黑体_GBK" w:hAnsi="方正黑体_GBK" w:cs="方正黑体_GBK"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以区政府和区政府办公室名义印发（含经区政府同意以部门名义印发，下同）的政策性文件，起草部门应当将解读方案、解读材料送区政府新闻办征求意见。</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仿宋_GBK" w:eastAsia="方正仿宋_GBK" w:hAnsi="仿宋" w:cs="仿宋" w:hint="eastAsia"/>
          <w:color w:val="000000"/>
          <w:sz w:val="32"/>
          <w:szCs w:val="32"/>
          <w:shd w:val="clear" w:color="auto" w:fill="FFFFFF"/>
        </w:rPr>
        <w:t>以本单位名义印发的政策性文件，其解读方案、解读材料应当送本单位政策解读工作机构征求意见。</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黑体_GBK" w:eastAsia="方正黑体_GBK" w:hAnsi="方正黑体_GBK" w:cs="方正黑体_GBK" w:hint="eastAsia"/>
          <w:color w:val="000000"/>
          <w:sz w:val="32"/>
          <w:szCs w:val="32"/>
          <w:shd w:val="clear" w:color="auto" w:fill="FFFFFF"/>
        </w:rPr>
        <w:t>第十三条</w:t>
      </w:r>
      <w:r>
        <w:rPr>
          <w:rFonts w:ascii="方正黑体_GBK" w:eastAsia="方正黑体_GBK" w:hAnsi="方正黑体_GBK" w:cs="方正黑体_GBK"/>
          <w:color w:val="000000"/>
          <w:sz w:val="32"/>
          <w:szCs w:val="32"/>
          <w:shd w:val="clear" w:color="auto" w:fill="FFFFFF"/>
        </w:rPr>
        <w:t xml:space="preserve"> </w:t>
      </w:r>
      <w:r>
        <w:rPr>
          <w:rFonts w:ascii="方正黑体_GBK" w:eastAsia="方正黑体_GBK" w:hAnsi="方正黑体_GBK" w:cs="方正黑体_GBK"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政策性文件送审时，解读方案、解读材料应当一并报起草部门负责人审签。</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仿宋_GBK" w:eastAsia="方正仿宋_GBK" w:hAnsi="仿宋" w:cs="仿宋" w:hint="eastAsia"/>
          <w:color w:val="000000"/>
          <w:sz w:val="32"/>
          <w:szCs w:val="32"/>
          <w:shd w:val="clear" w:color="auto" w:fill="FFFFFF"/>
        </w:rPr>
        <w:t>以区政府和区政府办公室名义印发的政策性文件，起草部门上报代拟稿时，应当一并报送解读方案和解读材料，上报材料不齐全的，区政府办公室一律予以退文。区政府办公室应当将解读方案、解读材料与政策性文件一并送区政府领导同志审签。</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仿宋_GBK" w:eastAsia="方正仿宋_GBK" w:hAnsi="仿宋" w:cs="仿宋" w:hint="eastAsia"/>
          <w:color w:val="000000"/>
          <w:sz w:val="32"/>
          <w:szCs w:val="32"/>
          <w:shd w:val="clear" w:color="auto" w:fill="FFFFFF"/>
        </w:rPr>
        <w:t>以区政府各部门或镇街道名义印发的政策性文件，送签时应当将政策解读方案一并报单位主要负责人审签。</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黑体_GBK" w:eastAsia="方正黑体_GBK" w:hAnsi="方正黑体_GBK" w:cs="方正黑体_GBK" w:hint="eastAsia"/>
          <w:color w:val="000000"/>
          <w:sz w:val="32"/>
          <w:szCs w:val="32"/>
          <w:shd w:val="clear" w:color="auto" w:fill="FFFFFF"/>
        </w:rPr>
        <w:t>第十四条</w:t>
      </w:r>
      <w:r>
        <w:rPr>
          <w:rFonts w:ascii="方正黑体_GBK" w:eastAsia="方正黑体_GBK" w:hAnsi="方正黑体_GBK" w:cs="方正黑体_GBK"/>
          <w:color w:val="000000"/>
          <w:sz w:val="32"/>
          <w:szCs w:val="32"/>
          <w:shd w:val="clear" w:color="auto" w:fill="FFFFFF"/>
        </w:rPr>
        <w:t xml:space="preserve"> </w:t>
      </w:r>
      <w:r>
        <w:rPr>
          <w:rFonts w:ascii="方正黑体_GBK" w:eastAsia="方正黑体_GBK" w:hAnsi="方正黑体_GBK" w:cs="方正黑体_GBK"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起草单位应当自政策性文件印发之日起</w:t>
      </w:r>
      <w:r>
        <w:rPr>
          <w:rFonts w:ascii="方正仿宋_GBK" w:eastAsia="方正仿宋_GBK" w:hAnsi="Times New Roman" w:cs="Times New Roman"/>
          <w:color w:val="000000"/>
          <w:sz w:val="32"/>
          <w:szCs w:val="32"/>
          <w:shd w:val="clear" w:color="auto" w:fill="FFFFFF"/>
        </w:rPr>
        <w:t>20</w:t>
      </w:r>
      <w:r>
        <w:rPr>
          <w:rFonts w:ascii="方正仿宋_GBK" w:eastAsia="方正仿宋_GBK" w:hAnsi="仿宋" w:cs="仿宋" w:hint="eastAsia"/>
          <w:color w:val="000000"/>
          <w:sz w:val="32"/>
          <w:szCs w:val="32"/>
          <w:shd w:val="clear" w:color="auto" w:fill="FFFFFF"/>
        </w:rPr>
        <w:t>个工作日内，在区政府门户网站发布政策性文件和文字解读，并结合发布渠道的传播特征，运用图表图解、动画、音频视频等展现形式，使解读材料更可视、可读、可感。属于解读范围的政策性文件，至少应当发布</w:t>
      </w:r>
      <w:r>
        <w:rPr>
          <w:rFonts w:ascii="方正仿宋_GBK" w:eastAsia="方正仿宋_GBK" w:hAnsi="Times New Roman" w:cs="Times New Roman"/>
          <w:color w:val="000000"/>
          <w:sz w:val="32"/>
          <w:szCs w:val="32"/>
          <w:shd w:val="clear" w:color="auto" w:fill="FFFFFF"/>
        </w:rPr>
        <w:t>2</w:t>
      </w:r>
      <w:r>
        <w:rPr>
          <w:rFonts w:ascii="方正仿宋_GBK" w:eastAsia="方正仿宋_GBK" w:hAnsi="仿宋" w:cs="仿宋" w:hint="eastAsia"/>
          <w:color w:val="000000"/>
          <w:sz w:val="32"/>
          <w:szCs w:val="32"/>
          <w:shd w:val="clear" w:color="auto" w:fill="FFFFFF"/>
        </w:rPr>
        <w:t>种及以上展现方式的解读材料，其中文字解读和新闻通稿为必选解读材料。</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黑体_GBK" w:eastAsia="方正黑体_GBK" w:hAnsi="方正黑体_GBK" w:cs="方正黑体_GBK" w:hint="eastAsia"/>
          <w:color w:val="000000"/>
          <w:sz w:val="32"/>
          <w:szCs w:val="32"/>
          <w:shd w:val="clear" w:color="auto" w:fill="FFFFFF"/>
        </w:rPr>
        <w:t>第十五条</w:t>
      </w:r>
      <w:r>
        <w:rPr>
          <w:rFonts w:ascii="方正黑体_GBK" w:eastAsia="方正黑体_GBK" w:hAnsi="方正黑体_GBK" w:cs="方正黑体_GBK"/>
          <w:color w:val="000000"/>
          <w:sz w:val="32"/>
          <w:szCs w:val="32"/>
          <w:shd w:val="clear" w:color="auto" w:fill="FFFFFF"/>
        </w:rPr>
        <w:t xml:space="preserve"> </w:t>
      </w:r>
      <w:r>
        <w:rPr>
          <w:rFonts w:ascii="方正黑体_GBK" w:eastAsia="方正黑体_GBK" w:hAnsi="方正黑体_GBK" w:cs="方正黑体_GBK"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起草部门应当严格落实信息发布“三审三校”制度，由科室负责人、分管负责人、主要负责人，从政治、法律、政策、保密、文字、舆情等方面，对各种展现形式、各种发布渠道的解读材料和政策咨询问答进行审核把关。未经审核的，一律不得对外发布。</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黑体_GBK" w:eastAsia="方正黑体_GBK" w:hAnsi="方正黑体_GBK" w:cs="方正黑体_GBK" w:hint="eastAsia"/>
          <w:color w:val="000000"/>
          <w:sz w:val="32"/>
          <w:szCs w:val="32"/>
          <w:shd w:val="clear" w:color="auto" w:fill="FFFFFF"/>
        </w:rPr>
        <w:t>第十六条</w:t>
      </w:r>
      <w:r>
        <w:rPr>
          <w:rFonts w:ascii="方正黑体_GBK" w:eastAsia="方正黑体_GBK" w:hAnsi="方正黑体_GBK" w:cs="方正黑体_GBK"/>
          <w:color w:val="000000"/>
          <w:sz w:val="32"/>
          <w:szCs w:val="32"/>
          <w:shd w:val="clear" w:color="auto" w:fill="FFFFFF"/>
        </w:rPr>
        <w:t xml:space="preserve"> </w:t>
      </w:r>
      <w:r>
        <w:rPr>
          <w:rFonts w:ascii="方正黑体_GBK" w:eastAsia="方正黑体_GBK" w:hAnsi="方正黑体_GBK" w:cs="方正黑体_GBK"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新闻媒体自主编发的政策解读类新闻稿件，应当征求政策起草单位意见，避免断章取义、误解误读。政策起草单位发现新闻媒体未征求意见并存在误解误读的，应当协调新闻媒体予以纠正。</w:t>
      </w:r>
    </w:p>
    <w:p w:rsidR="006B38C7" w:rsidRDefault="006B38C7" w:rsidP="00200D62">
      <w:pPr>
        <w:pStyle w:val="NormalWeb"/>
        <w:shd w:val="clear" w:color="auto" w:fill="FFFFFF"/>
        <w:spacing w:beforeAutospacing="0" w:afterAutospacing="0" w:line="400" w:lineRule="exact"/>
        <w:ind w:firstLine="630"/>
        <w:jc w:val="both"/>
        <w:rPr>
          <w:rFonts w:cs="Calibri"/>
          <w:color w:val="000000"/>
          <w:sz w:val="32"/>
          <w:szCs w:val="32"/>
        </w:rPr>
      </w:pPr>
      <w:r>
        <w:rPr>
          <w:rFonts w:ascii="仿宋" w:eastAsia="仿宋" w:hAnsi="仿宋" w:cs="仿宋" w:hint="eastAsia"/>
          <w:color w:val="000000"/>
          <w:sz w:val="32"/>
          <w:szCs w:val="32"/>
          <w:shd w:val="clear" w:color="auto" w:fill="FFFFFF"/>
        </w:rPr>
        <w:t> </w:t>
      </w:r>
    </w:p>
    <w:p w:rsidR="006B38C7" w:rsidRDefault="006B38C7" w:rsidP="00200D62">
      <w:pPr>
        <w:pStyle w:val="NormalWeb"/>
        <w:shd w:val="clear" w:color="auto" w:fill="FFFFFF"/>
        <w:spacing w:beforeAutospacing="0" w:afterAutospacing="0" w:line="400" w:lineRule="exact"/>
        <w:jc w:val="center"/>
        <w:rPr>
          <w:rFonts w:cs="Calibri"/>
          <w:color w:val="000000"/>
          <w:sz w:val="32"/>
          <w:szCs w:val="32"/>
        </w:rPr>
      </w:pPr>
      <w:r>
        <w:rPr>
          <w:rFonts w:ascii="方正黑体_GBK" w:eastAsia="方正黑体_GBK" w:hAnsi="方正黑体_GBK" w:cs="方正黑体_GBK" w:hint="eastAsia"/>
          <w:color w:val="000000"/>
          <w:sz w:val="32"/>
          <w:szCs w:val="32"/>
          <w:shd w:val="clear" w:color="auto" w:fill="FFFFFF"/>
        </w:rPr>
        <w:t>第四章</w:t>
      </w:r>
      <w:r>
        <w:rPr>
          <w:rFonts w:ascii="方正黑体_GBK" w:eastAsia="方正黑体_GBK" w:hAnsi="方正黑体_GBK" w:cs="方正黑体_GBK"/>
          <w:color w:val="000000"/>
          <w:sz w:val="32"/>
          <w:szCs w:val="32"/>
          <w:shd w:val="clear" w:color="auto" w:fill="FFFFFF"/>
        </w:rPr>
        <w:t xml:space="preserve"> </w:t>
      </w:r>
      <w:r>
        <w:rPr>
          <w:rFonts w:ascii="方正黑体_GBK" w:eastAsia="方正黑体_GBK" w:hAnsi="方正黑体_GBK" w:cs="方正黑体_GBK" w:hint="eastAsia"/>
          <w:color w:val="000000"/>
          <w:sz w:val="32"/>
          <w:szCs w:val="32"/>
          <w:shd w:val="clear" w:color="auto" w:fill="FFFFFF"/>
        </w:rPr>
        <w:t> </w:t>
      </w:r>
      <w:r>
        <w:rPr>
          <w:rFonts w:ascii="方正黑体_GBK" w:eastAsia="方正黑体_GBK" w:hAnsi="方正黑体_GBK" w:cs="方正黑体_GBK" w:hint="eastAsia"/>
          <w:color w:val="000000"/>
          <w:sz w:val="32"/>
          <w:szCs w:val="32"/>
          <w:shd w:val="clear" w:color="auto" w:fill="FFFFFF"/>
        </w:rPr>
        <w:t>解读发布</w:t>
      </w:r>
    </w:p>
    <w:p w:rsidR="006B38C7" w:rsidRDefault="006B38C7" w:rsidP="00200D62">
      <w:pPr>
        <w:pStyle w:val="NormalWeb"/>
        <w:shd w:val="clear" w:color="auto" w:fill="FFFFFF"/>
        <w:spacing w:beforeAutospacing="0" w:afterAutospacing="0" w:line="400" w:lineRule="exact"/>
        <w:jc w:val="center"/>
        <w:rPr>
          <w:rFonts w:cs="Calibri"/>
          <w:color w:val="000000"/>
          <w:sz w:val="32"/>
          <w:szCs w:val="32"/>
        </w:rPr>
      </w:pPr>
      <w:r>
        <w:rPr>
          <w:rFonts w:ascii="方正黑体_GBK" w:eastAsia="方正黑体_GBK" w:hAnsi="方正黑体_GBK" w:cs="方正黑体_GBK" w:hint="eastAsia"/>
          <w:color w:val="000000"/>
          <w:sz w:val="32"/>
          <w:szCs w:val="32"/>
          <w:shd w:val="clear" w:color="auto" w:fill="FFFFFF"/>
        </w:rPr>
        <w:t> </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黑体_GBK" w:eastAsia="方正黑体_GBK" w:hAnsi="方正黑体_GBK" w:cs="方正黑体_GBK" w:hint="eastAsia"/>
          <w:color w:val="000000"/>
          <w:sz w:val="32"/>
          <w:szCs w:val="32"/>
          <w:shd w:val="clear" w:color="auto" w:fill="FFFFFF"/>
        </w:rPr>
        <w:t>第十七条</w:t>
      </w:r>
      <w:r>
        <w:rPr>
          <w:rFonts w:ascii="方正黑体_GBK" w:eastAsia="方正黑体_GBK" w:hAnsi="方正黑体_GBK" w:cs="方正黑体_GBK"/>
          <w:color w:val="000000"/>
          <w:sz w:val="32"/>
          <w:szCs w:val="32"/>
          <w:shd w:val="clear" w:color="auto" w:fill="FFFFFF"/>
        </w:rPr>
        <w:t xml:space="preserve"> </w:t>
      </w:r>
      <w:r>
        <w:rPr>
          <w:rFonts w:ascii="方正黑体_GBK" w:eastAsia="方正黑体_GBK" w:hAnsi="方正黑体_GBK" w:cs="方正黑体_GBK"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区政府门户网站是解读材料发布的第一平台，应当设置“政策解读”专栏，集中发布政策性文件各种展现形式的解读材料，并与对应的政策性文件相互关联。其他平台需要发布解读材料的，应当与区政府门户网站保持内容一致。</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黑体_GBK" w:eastAsia="方正黑体_GBK" w:hAnsi="方正黑体_GBK" w:cs="方正黑体_GBK" w:hint="eastAsia"/>
          <w:color w:val="000000"/>
          <w:sz w:val="32"/>
          <w:szCs w:val="32"/>
          <w:shd w:val="clear" w:color="auto" w:fill="FFFFFF"/>
        </w:rPr>
        <w:t>第十八条</w:t>
      </w:r>
      <w:r>
        <w:rPr>
          <w:rFonts w:ascii="方正黑体_GBK" w:eastAsia="方正黑体_GBK" w:hAnsi="方正黑体_GBK" w:cs="方正黑体_GBK"/>
          <w:color w:val="000000"/>
          <w:sz w:val="32"/>
          <w:szCs w:val="32"/>
          <w:shd w:val="clear" w:color="auto" w:fill="FFFFFF"/>
        </w:rPr>
        <w:t xml:space="preserve"> </w:t>
      </w:r>
      <w:r>
        <w:rPr>
          <w:rFonts w:ascii="方正黑体_GBK" w:eastAsia="方正黑体_GBK" w:hAnsi="方正黑体_GBK" w:cs="方正黑体_GBK"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区政府各部门、镇街应当充分利用政务新媒体传播速度快、受众面广、互动性强的特征，制作发布短视频、动画、图文等展现形式的解读材料，不断提高传播到达率。</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黑体_GBK" w:eastAsia="方正黑体_GBK" w:hAnsi="方正黑体_GBK" w:cs="方正黑体_GBK" w:hint="eastAsia"/>
          <w:color w:val="000000"/>
          <w:sz w:val="32"/>
          <w:szCs w:val="32"/>
          <w:shd w:val="clear" w:color="auto" w:fill="FFFFFF"/>
        </w:rPr>
        <w:t>第十九条</w:t>
      </w:r>
      <w:r>
        <w:rPr>
          <w:rFonts w:ascii="Times New Roman" w:eastAsia="方正黑体_GBK" w:hAnsi="Times New Roman" w:cs="Times New Roman"/>
          <w:color w:val="000000"/>
          <w:sz w:val="32"/>
          <w:szCs w:val="32"/>
          <w:shd w:val="clear" w:color="auto" w:fill="FFFFFF"/>
        </w:rPr>
        <w:t> </w:t>
      </w:r>
      <w:r>
        <w:rPr>
          <w:rFonts w:ascii="仿宋" w:eastAsia="仿宋" w:hAnsi="仿宋" w:cs="仿宋"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全区各级行政机关应当在区政府新闻办的指导下，通过新闻媒体开展政策解读，增强政策的传播力、引导力、影响力。</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仿宋_GBK" w:eastAsia="方正仿宋_GBK" w:hAnsi="仿宋" w:cs="仿宋" w:hint="eastAsia"/>
          <w:color w:val="000000"/>
          <w:sz w:val="32"/>
          <w:szCs w:val="32"/>
          <w:shd w:val="clear" w:color="auto" w:fill="FFFFFF"/>
        </w:rPr>
        <w:t>主要包括以下方式：</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仿宋_GBK" w:eastAsia="方正仿宋_GBK" w:hAnsi="仿宋" w:cs="仿宋" w:hint="eastAsia"/>
          <w:color w:val="000000"/>
          <w:sz w:val="32"/>
          <w:szCs w:val="32"/>
          <w:shd w:val="clear" w:color="auto" w:fill="FFFFFF"/>
        </w:rPr>
        <w:t>（一）发布政策解读新闻通稿；</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仿宋_GBK" w:eastAsia="方正仿宋_GBK" w:hAnsi="仿宋" w:cs="仿宋" w:hint="eastAsia"/>
          <w:color w:val="000000"/>
          <w:sz w:val="32"/>
          <w:szCs w:val="32"/>
          <w:shd w:val="clear" w:color="auto" w:fill="FFFFFF"/>
        </w:rPr>
        <w:t>（二）召开新闻发布会、政策吹风会等；</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仿宋_GBK" w:eastAsia="方正仿宋_GBK" w:hAnsi="仿宋" w:cs="仿宋" w:hint="eastAsia"/>
          <w:color w:val="000000"/>
          <w:sz w:val="32"/>
          <w:szCs w:val="32"/>
          <w:shd w:val="clear" w:color="auto" w:fill="FFFFFF"/>
        </w:rPr>
        <w:t>（三）单位负责人接受媒体专访、发表解读文章等。</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黑体_GBK" w:eastAsia="方正黑体_GBK" w:hAnsi="方正黑体_GBK" w:cs="方正黑体_GBK" w:hint="eastAsia"/>
          <w:color w:val="000000"/>
          <w:sz w:val="32"/>
          <w:szCs w:val="32"/>
          <w:shd w:val="clear" w:color="auto" w:fill="FFFFFF"/>
        </w:rPr>
        <w:t>第二十条</w:t>
      </w:r>
      <w:r>
        <w:rPr>
          <w:rFonts w:ascii="仿宋" w:eastAsia="仿宋" w:hAnsi="仿宋" w:cs="仿宋" w:hint="eastAsia"/>
          <w:color w:val="000000"/>
          <w:sz w:val="32"/>
          <w:szCs w:val="32"/>
          <w:shd w:val="clear" w:color="auto" w:fill="FFFFFF"/>
        </w:rPr>
        <w:t> </w:t>
      </w:r>
      <w:r>
        <w:rPr>
          <w:rFonts w:ascii="仿宋" w:eastAsia="仿宋" w:hAnsi="仿宋" w:cs="仿宋"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属于解读范围的政策，政策起草单位应当认真准备新闻通稿，充分征求相关部门意见并按程序送审后，交由区政府新闻办协调重庆市属媒体或潼南日报、潼南电视台、潼南发布等主流媒体发布。</w:t>
      </w:r>
    </w:p>
    <w:p w:rsidR="006B38C7" w:rsidRDefault="006B38C7" w:rsidP="00200D62">
      <w:pPr>
        <w:pStyle w:val="NormalWeb"/>
        <w:shd w:val="clear" w:color="auto" w:fill="FFFFFF"/>
        <w:spacing w:beforeAutospacing="0" w:afterAutospacing="0" w:line="578" w:lineRule="exact"/>
        <w:ind w:firstLine="630"/>
        <w:jc w:val="both"/>
        <w:rPr>
          <w:rFonts w:cs="Calibri"/>
          <w:color w:val="000000"/>
          <w:sz w:val="32"/>
          <w:szCs w:val="32"/>
        </w:rPr>
      </w:pPr>
      <w:r>
        <w:rPr>
          <w:rFonts w:ascii="方正黑体_GBK" w:eastAsia="方正黑体_GBK" w:hAnsi="方正黑体_GBK" w:cs="方正黑体_GBK" w:hint="eastAsia"/>
          <w:color w:val="000000"/>
          <w:sz w:val="32"/>
          <w:szCs w:val="32"/>
          <w:shd w:val="clear" w:color="auto" w:fill="FFFFFF"/>
        </w:rPr>
        <w:t>第二十一条</w:t>
      </w:r>
      <w:r>
        <w:rPr>
          <w:rFonts w:ascii="方正黑体_GBK" w:eastAsia="方正黑体_GBK" w:hAnsi="方正黑体_GBK" w:cs="方正黑体_GBK"/>
          <w:color w:val="000000"/>
          <w:sz w:val="32"/>
          <w:szCs w:val="32"/>
          <w:shd w:val="clear" w:color="auto" w:fill="FFFFFF"/>
        </w:rPr>
        <w:t xml:space="preserve"> </w:t>
      </w:r>
      <w:r>
        <w:rPr>
          <w:rFonts w:ascii="方正黑体_GBK" w:eastAsia="方正黑体_GBK" w:hAnsi="方正黑体_GBK" w:cs="方正黑体_GBK"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通过新闻发布会或者政策吹风会开展政策解读的，应当按照《重庆市行政机关新闻发布工作办法》（渝府办发〔</w:t>
      </w:r>
      <w:r>
        <w:rPr>
          <w:rFonts w:ascii="方正仿宋_GBK" w:eastAsia="方正仿宋_GBK" w:hAnsi="Times New Roman" w:cs="Times New Roman"/>
          <w:color w:val="000000"/>
          <w:sz w:val="32"/>
          <w:szCs w:val="32"/>
          <w:shd w:val="clear" w:color="auto" w:fill="FFFFFF"/>
        </w:rPr>
        <w:t>2021</w:t>
      </w:r>
      <w:r>
        <w:rPr>
          <w:rFonts w:ascii="方正仿宋_GBK" w:eastAsia="方正仿宋_GBK" w:hAnsi="仿宋" w:cs="仿宋" w:hint="eastAsia"/>
          <w:color w:val="000000"/>
          <w:sz w:val="32"/>
          <w:szCs w:val="32"/>
          <w:shd w:val="clear" w:color="auto" w:fill="FFFFFF"/>
        </w:rPr>
        <w:t>〕</w:t>
      </w:r>
      <w:r>
        <w:rPr>
          <w:rFonts w:ascii="方正仿宋_GBK" w:eastAsia="方正仿宋_GBK" w:hAnsi="Times New Roman" w:cs="Times New Roman"/>
          <w:color w:val="000000"/>
          <w:sz w:val="32"/>
          <w:szCs w:val="32"/>
          <w:shd w:val="clear" w:color="auto" w:fill="FFFFFF"/>
        </w:rPr>
        <w:t>29</w:t>
      </w:r>
      <w:r>
        <w:rPr>
          <w:rFonts w:ascii="方正仿宋_GBK" w:eastAsia="方正仿宋_GBK" w:hAnsi="仿宋" w:cs="仿宋" w:hint="eastAsia"/>
          <w:color w:val="000000"/>
          <w:sz w:val="32"/>
          <w:szCs w:val="32"/>
          <w:shd w:val="clear" w:color="auto" w:fill="FFFFFF"/>
        </w:rPr>
        <w:t>号）的规定执行。</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黑体_GBK" w:eastAsia="方正黑体_GBK" w:hAnsi="方正黑体_GBK" w:cs="方正黑体_GBK" w:hint="eastAsia"/>
          <w:color w:val="000000"/>
          <w:sz w:val="32"/>
          <w:szCs w:val="32"/>
          <w:shd w:val="clear" w:color="auto" w:fill="FFFFFF"/>
        </w:rPr>
        <w:t>第二十二条</w:t>
      </w:r>
      <w:r>
        <w:rPr>
          <w:rFonts w:ascii="方正黑体_GBK" w:eastAsia="方正黑体_GBK" w:hAnsi="方正黑体_GBK" w:cs="方正黑体_GBK"/>
          <w:color w:val="000000"/>
          <w:sz w:val="32"/>
          <w:szCs w:val="32"/>
          <w:shd w:val="clear" w:color="auto" w:fill="FFFFFF"/>
        </w:rPr>
        <w:t xml:space="preserve"> </w:t>
      </w:r>
      <w:r>
        <w:rPr>
          <w:rFonts w:ascii="方正黑体_GBK" w:eastAsia="方正黑体_GBK" w:hAnsi="方正黑体_GBK" w:cs="方正黑体_GBK"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区政府部门主要负责人是“第一解读人和责任人”，应当通过发表讲话、撰写文章、接受访谈、参加发布会等多种方式，带头解读政策，传递权威信息。与民生密切相关以及社会关注事项较多的区政府部门负责同志每年带头开展政策解读应不少于</w:t>
      </w:r>
      <w:r>
        <w:rPr>
          <w:rFonts w:ascii="方正仿宋_GBK" w:eastAsia="方正仿宋_GBK" w:hAnsi="Times New Roman" w:cs="Times New Roman"/>
          <w:color w:val="000000"/>
          <w:sz w:val="32"/>
          <w:szCs w:val="32"/>
          <w:shd w:val="clear" w:color="auto" w:fill="FFFFFF"/>
        </w:rPr>
        <w:t>2</w:t>
      </w:r>
      <w:r>
        <w:rPr>
          <w:rFonts w:ascii="方正仿宋_GBK" w:eastAsia="方正仿宋_GBK" w:hAnsi="仿宋" w:cs="仿宋" w:hint="eastAsia"/>
          <w:color w:val="000000"/>
          <w:sz w:val="32"/>
          <w:szCs w:val="32"/>
          <w:shd w:val="clear" w:color="auto" w:fill="FFFFFF"/>
        </w:rPr>
        <w:t>次。</w:t>
      </w:r>
    </w:p>
    <w:p w:rsidR="006B38C7" w:rsidRDefault="006B38C7" w:rsidP="00200D62">
      <w:pPr>
        <w:pStyle w:val="NormalWeb"/>
        <w:shd w:val="clear" w:color="auto" w:fill="FFFFFF"/>
        <w:spacing w:beforeAutospacing="0" w:afterAutospacing="0" w:line="578" w:lineRule="exact"/>
        <w:ind w:firstLine="630"/>
        <w:jc w:val="both"/>
        <w:rPr>
          <w:rFonts w:cs="Calibri"/>
          <w:color w:val="000000"/>
          <w:sz w:val="32"/>
          <w:szCs w:val="32"/>
        </w:rPr>
      </w:pPr>
      <w:r>
        <w:rPr>
          <w:rFonts w:ascii="方正黑体_GBK" w:eastAsia="方正黑体_GBK" w:hAnsi="方正黑体_GBK" w:cs="方正黑体_GBK" w:hint="eastAsia"/>
          <w:color w:val="000000"/>
          <w:sz w:val="32"/>
          <w:szCs w:val="32"/>
          <w:shd w:val="clear" w:color="auto" w:fill="FFFFFF"/>
        </w:rPr>
        <w:t>第二十三条</w:t>
      </w:r>
      <w:r>
        <w:rPr>
          <w:rFonts w:ascii="方正黑体_GBK" w:eastAsia="方正黑体_GBK" w:hAnsi="方正黑体_GBK" w:cs="方正黑体_GBK"/>
          <w:color w:val="000000"/>
          <w:sz w:val="32"/>
          <w:szCs w:val="32"/>
          <w:shd w:val="clear" w:color="auto" w:fill="FFFFFF"/>
        </w:rPr>
        <w:t xml:space="preserve"> </w:t>
      </w:r>
      <w:r>
        <w:rPr>
          <w:rFonts w:ascii="方正黑体_GBK" w:eastAsia="方正黑体_GBK" w:hAnsi="方正黑体_GBK" w:cs="方正黑体_GBK"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区政府各部门、镇街应当结合基层实际，因地制宜、因事制宜，充分利用政务公开栏、流动宣传车、“村村通”广播、院坝会、村（居）民微信群等渠道进行政策宣讲，更好满足群众的多样化需求。</w:t>
      </w:r>
    </w:p>
    <w:p w:rsidR="006B38C7" w:rsidRDefault="006B38C7" w:rsidP="00200D62">
      <w:pPr>
        <w:pStyle w:val="NormalWeb"/>
        <w:shd w:val="clear" w:color="auto" w:fill="FFFFFF"/>
        <w:spacing w:beforeAutospacing="0" w:afterAutospacing="0" w:line="400" w:lineRule="exact"/>
        <w:ind w:firstLine="630"/>
        <w:jc w:val="both"/>
        <w:rPr>
          <w:rFonts w:cs="Calibri"/>
          <w:color w:val="000000"/>
          <w:sz w:val="32"/>
          <w:szCs w:val="32"/>
        </w:rPr>
      </w:pPr>
      <w:r>
        <w:rPr>
          <w:rFonts w:ascii="仿宋" w:eastAsia="仿宋" w:hAnsi="仿宋" w:cs="仿宋" w:hint="eastAsia"/>
          <w:color w:val="000000"/>
          <w:sz w:val="32"/>
          <w:szCs w:val="32"/>
          <w:shd w:val="clear" w:color="auto" w:fill="FFFFFF"/>
        </w:rPr>
        <w:t> </w:t>
      </w:r>
    </w:p>
    <w:p w:rsidR="006B38C7" w:rsidRDefault="006B38C7" w:rsidP="00200D62">
      <w:pPr>
        <w:pStyle w:val="NormalWeb"/>
        <w:shd w:val="clear" w:color="auto" w:fill="FFFFFF"/>
        <w:spacing w:beforeAutospacing="0" w:afterAutospacing="0" w:line="400" w:lineRule="exact"/>
        <w:ind w:left="1080" w:hanging="1080"/>
        <w:jc w:val="center"/>
        <w:rPr>
          <w:rFonts w:ascii="方正黑体_GBK" w:eastAsia="方正黑体_GBK" w:cs="Calibri"/>
          <w:color w:val="000000"/>
          <w:sz w:val="32"/>
          <w:szCs w:val="32"/>
        </w:rPr>
      </w:pPr>
      <w:r>
        <w:rPr>
          <w:rFonts w:ascii="方正黑体_GBK" w:eastAsia="方正黑体_GBK" w:hAnsi="Times New Roman" w:cs="Times New Roman" w:hint="eastAsia"/>
          <w:color w:val="000000"/>
          <w:sz w:val="32"/>
          <w:szCs w:val="32"/>
          <w:shd w:val="clear" w:color="auto" w:fill="FFFFFF"/>
        </w:rPr>
        <w:t>第四章</w:t>
      </w:r>
      <w:r>
        <w:rPr>
          <w:rFonts w:ascii="方正黑体_GBK" w:eastAsia="方正黑体_GBK" w:hAnsi="Times New Roman" w:cs="Times New Roman" w:hint="eastAsia"/>
          <w:color w:val="000000"/>
          <w:sz w:val="32"/>
          <w:szCs w:val="32"/>
          <w:shd w:val="clear" w:color="auto" w:fill="FFFFFF"/>
        </w:rPr>
        <w:t> </w:t>
      </w:r>
      <w:r>
        <w:rPr>
          <w:rFonts w:ascii="方正黑体_GBK" w:eastAsia="方正黑体_GBK" w:hAnsi="方正黑体_GBK" w:cs="方正黑体_GBK" w:hint="eastAsia"/>
          <w:color w:val="000000"/>
          <w:sz w:val="32"/>
          <w:szCs w:val="32"/>
          <w:shd w:val="clear" w:color="auto" w:fill="FFFFFF"/>
        </w:rPr>
        <w:t> </w:t>
      </w:r>
      <w:r>
        <w:rPr>
          <w:rFonts w:ascii="方正黑体_GBK" w:eastAsia="方正黑体_GBK" w:hAnsi="方正黑体_GBK" w:cs="方正黑体_GBK" w:hint="eastAsia"/>
          <w:color w:val="000000"/>
          <w:sz w:val="32"/>
          <w:szCs w:val="32"/>
          <w:shd w:val="clear" w:color="auto" w:fill="FFFFFF"/>
        </w:rPr>
        <w:t>解读应用</w:t>
      </w:r>
    </w:p>
    <w:p w:rsidR="006B38C7" w:rsidRDefault="006B38C7" w:rsidP="00200D62">
      <w:pPr>
        <w:pStyle w:val="NormalWeb"/>
        <w:shd w:val="clear" w:color="auto" w:fill="FFFFFF"/>
        <w:spacing w:beforeAutospacing="0" w:afterAutospacing="0" w:line="400" w:lineRule="exact"/>
        <w:jc w:val="center"/>
        <w:rPr>
          <w:rFonts w:cs="Calibri"/>
          <w:color w:val="000000"/>
          <w:sz w:val="32"/>
          <w:szCs w:val="32"/>
        </w:rPr>
      </w:pPr>
      <w:r>
        <w:rPr>
          <w:rFonts w:ascii="方正黑体_GBK" w:eastAsia="方正黑体_GBK" w:hAnsi="方正黑体_GBK" w:cs="方正黑体_GBK" w:hint="eastAsia"/>
          <w:color w:val="000000"/>
          <w:sz w:val="32"/>
          <w:szCs w:val="32"/>
          <w:shd w:val="clear" w:color="auto" w:fill="FFFFFF"/>
        </w:rPr>
        <w:t> </w:t>
      </w:r>
    </w:p>
    <w:p w:rsidR="006B38C7" w:rsidRDefault="006B38C7" w:rsidP="00200D62">
      <w:pPr>
        <w:pStyle w:val="NormalWeb"/>
        <w:shd w:val="clear" w:color="auto" w:fill="FFFFFF"/>
        <w:spacing w:beforeAutospacing="0" w:afterAutospacing="0" w:line="560" w:lineRule="exact"/>
        <w:ind w:firstLine="629"/>
        <w:jc w:val="both"/>
        <w:rPr>
          <w:rFonts w:ascii="方正仿宋_GBK" w:eastAsia="方正仿宋_GBK" w:cs="Calibri"/>
          <w:color w:val="000000"/>
          <w:sz w:val="32"/>
          <w:szCs w:val="32"/>
        </w:rPr>
      </w:pPr>
      <w:r>
        <w:rPr>
          <w:rFonts w:ascii="方正黑体_GBK" w:eastAsia="方正黑体_GBK" w:hAnsi="方正黑体_GBK" w:cs="方正黑体_GBK" w:hint="eastAsia"/>
          <w:color w:val="000000"/>
          <w:sz w:val="32"/>
          <w:szCs w:val="32"/>
          <w:shd w:val="clear" w:color="auto" w:fill="FFFFFF"/>
        </w:rPr>
        <w:t>第二十四条</w:t>
      </w:r>
      <w:r>
        <w:rPr>
          <w:rFonts w:ascii="仿宋" w:eastAsia="仿宋" w:hAnsi="仿宋" w:cs="仿宋" w:hint="eastAsia"/>
          <w:color w:val="000000"/>
          <w:sz w:val="32"/>
          <w:szCs w:val="32"/>
          <w:shd w:val="clear" w:color="auto" w:fill="FFFFFF"/>
        </w:rPr>
        <w:t> </w:t>
      </w:r>
      <w:r>
        <w:rPr>
          <w:rFonts w:ascii="仿宋" w:eastAsia="仿宋" w:hAnsi="仿宋" w:cs="仿宋"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行政机关应当建立政策咨询问答库，收集、整理本单位现行有效政策性文件的解读材料，以问答形式进行集中展示，并同步推送到“</w:t>
      </w:r>
      <w:r>
        <w:rPr>
          <w:rFonts w:ascii="方正仿宋_GBK" w:eastAsia="方正仿宋_GBK" w:hAnsi="Times New Roman" w:cs="Times New Roman"/>
          <w:color w:val="000000"/>
          <w:sz w:val="32"/>
          <w:szCs w:val="32"/>
          <w:shd w:val="clear" w:color="auto" w:fill="FFFFFF"/>
        </w:rPr>
        <w:t>12345</w:t>
      </w:r>
      <w:r>
        <w:rPr>
          <w:rFonts w:ascii="方正仿宋_GBK" w:eastAsia="方正仿宋_GBK" w:hAnsi="仿宋" w:cs="仿宋" w:hint="eastAsia"/>
          <w:color w:val="000000"/>
          <w:sz w:val="32"/>
          <w:szCs w:val="32"/>
          <w:shd w:val="clear" w:color="auto" w:fill="FFFFFF"/>
        </w:rPr>
        <w:t>”政务服务便民热线、区政府门户网站、在线政务服务平台、区政务服务中心汇集形成区政府的政策咨询问答库。</w:t>
      </w:r>
    </w:p>
    <w:p w:rsidR="006B38C7" w:rsidRDefault="006B38C7" w:rsidP="00200D62">
      <w:pPr>
        <w:pStyle w:val="NormalWeb"/>
        <w:shd w:val="clear" w:color="auto" w:fill="FFFFFF"/>
        <w:spacing w:beforeAutospacing="0" w:afterAutospacing="0" w:line="560" w:lineRule="exact"/>
        <w:ind w:firstLine="629"/>
        <w:jc w:val="both"/>
        <w:rPr>
          <w:rFonts w:ascii="方正仿宋_GBK" w:eastAsia="方正仿宋_GBK" w:cs="Calibri"/>
          <w:color w:val="000000"/>
          <w:sz w:val="32"/>
          <w:szCs w:val="32"/>
        </w:rPr>
      </w:pPr>
      <w:r>
        <w:rPr>
          <w:rFonts w:ascii="方正黑体_GBK" w:eastAsia="方正黑体_GBK" w:hAnsi="方正黑体_GBK" w:cs="方正黑体_GBK" w:hint="eastAsia"/>
          <w:color w:val="000000"/>
          <w:sz w:val="32"/>
          <w:szCs w:val="32"/>
          <w:shd w:val="clear" w:color="auto" w:fill="FFFFFF"/>
        </w:rPr>
        <w:t>第二十五条</w:t>
      </w:r>
      <w:r>
        <w:rPr>
          <w:rFonts w:ascii="仿宋" w:eastAsia="仿宋" w:hAnsi="仿宋" w:cs="仿宋" w:hint="eastAsia"/>
          <w:color w:val="000000"/>
          <w:sz w:val="32"/>
          <w:szCs w:val="32"/>
          <w:shd w:val="clear" w:color="auto" w:fill="FFFFFF"/>
        </w:rPr>
        <w:t> </w:t>
      </w:r>
      <w:r>
        <w:rPr>
          <w:rFonts w:ascii="仿宋" w:eastAsia="仿宋" w:hAnsi="仿宋" w:cs="仿宋"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区政府的政策咨询问答库应当在区政府门户网站首页显著位置展示，并提供智能检索功能，方便公众查询。</w:t>
      </w:r>
    </w:p>
    <w:p w:rsidR="006B38C7" w:rsidRDefault="006B38C7" w:rsidP="00200D62">
      <w:pPr>
        <w:pStyle w:val="NormalWeb"/>
        <w:shd w:val="clear" w:color="auto" w:fill="FFFFFF"/>
        <w:spacing w:beforeAutospacing="0" w:afterAutospacing="0" w:line="560" w:lineRule="exact"/>
        <w:ind w:firstLine="629"/>
        <w:jc w:val="both"/>
        <w:rPr>
          <w:rFonts w:ascii="方正仿宋_GBK" w:eastAsia="方正仿宋_GBK" w:cs="Calibri"/>
          <w:color w:val="000000"/>
          <w:sz w:val="32"/>
          <w:szCs w:val="32"/>
        </w:rPr>
      </w:pPr>
      <w:r>
        <w:rPr>
          <w:rFonts w:ascii="方正黑体_GBK" w:eastAsia="方正黑体_GBK" w:hAnsi="方正黑体_GBK" w:cs="方正黑体_GBK" w:hint="eastAsia"/>
          <w:color w:val="000000"/>
          <w:sz w:val="32"/>
          <w:szCs w:val="32"/>
          <w:shd w:val="clear" w:color="auto" w:fill="FFFFFF"/>
        </w:rPr>
        <w:t>第二十六条</w:t>
      </w:r>
      <w:r>
        <w:rPr>
          <w:rFonts w:ascii="方正黑体_GBK" w:eastAsia="方正黑体_GBK" w:hAnsi="方正黑体_GBK" w:cs="方正黑体_GBK" w:hint="eastAsia"/>
          <w:color w:val="000000"/>
          <w:sz w:val="32"/>
          <w:szCs w:val="32"/>
          <w:shd w:val="clear" w:color="auto" w:fill="FFFFFF"/>
        </w:rPr>
        <w:t> </w:t>
      </w:r>
      <w:r>
        <w:rPr>
          <w:rFonts w:ascii="方正黑体_GBK" w:eastAsia="方正黑体_GBK" w:hAnsi="方正黑体_GBK" w:cs="方正黑体_GBK"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行政机关应当依托“</w:t>
      </w:r>
      <w:r>
        <w:rPr>
          <w:rFonts w:ascii="方正仿宋_GBK" w:eastAsia="方正仿宋_GBK" w:hAnsi="Times New Roman" w:cs="Times New Roman"/>
          <w:color w:val="000000"/>
          <w:sz w:val="32"/>
          <w:szCs w:val="32"/>
          <w:shd w:val="clear" w:color="auto" w:fill="FFFFFF"/>
        </w:rPr>
        <w:t>12345</w:t>
      </w:r>
      <w:r>
        <w:rPr>
          <w:rFonts w:ascii="方正仿宋_GBK" w:eastAsia="方正仿宋_GBK" w:hAnsi="仿宋" w:cs="仿宋" w:hint="eastAsia"/>
          <w:color w:val="000000"/>
          <w:sz w:val="32"/>
          <w:szCs w:val="32"/>
          <w:shd w:val="clear" w:color="auto" w:fill="FFFFFF"/>
        </w:rPr>
        <w:t>”政务服务便民热线或者常用的对外联系电话，为企业、群众提供政策咨询“一号答”服务。</w:t>
      </w:r>
    </w:p>
    <w:p w:rsidR="006B38C7" w:rsidRDefault="006B38C7" w:rsidP="00200D62">
      <w:pPr>
        <w:pStyle w:val="NormalWeb"/>
        <w:shd w:val="clear" w:color="auto" w:fill="FFFFFF"/>
        <w:spacing w:beforeAutospacing="0" w:afterAutospacing="0" w:line="560" w:lineRule="exact"/>
        <w:ind w:firstLine="629"/>
        <w:jc w:val="both"/>
        <w:rPr>
          <w:rFonts w:ascii="方正仿宋_GBK" w:eastAsia="方正仿宋_GBK" w:cs="Calibri"/>
          <w:color w:val="000000"/>
          <w:sz w:val="32"/>
          <w:szCs w:val="32"/>
        </w:rPr>
      </w:pPr>
      <w:r>
        <w:rPr>
          <w:rFonts w:ascii="方正黑体_GBK" w:eastAsia="方正黑体_GBK" w:hAnsi="方正黑体_GBK" w:cs="方正黑体_GBK" w:hint="eastAsia"/>
          <w:color w:val="000000"/>
          <w:sz w:val="32"/>
          <w:szCs w:val="32"/>
          <w:shd w:val="clear" w:color="auto" w:fill="FFFFFF"/>
        </w:rPr>
        <w:t>第二十七条</w:t>
      </w:r>
      <w:r>
        <w:rPr>
          <w:rFonts w:ascii="Times New Roman" w:eastAsia="仿宋" w:hAnsi="Times New Roman" w:cs="Times New Roman"/>
          <w:color w:val="000000"/>
          <w:sz w:val="32"/>
          <w:szCs w:val="32"/>
          <w:shd w:val="clear" w:color="auto" w:fill="FFFFFF"/>
        </w:rPr>
        <w:t> </w:t>
      </w:r>
      <w:r>
        <w:rPr>
          <w:rFonts w:ascii="仿宋" w:eastAsia="仿宋" w:hAnsi="仿宋" w:cs="仿宋"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区政府门户网站、政务新媒体应当依托公开信箱、网民留言等互动交流渠道，提供政策咨询“一网答”服务。</w:t>
      </w:r>
    </w:p>
    <w:p w:rsidR="006B38C7" w:rsidRDefault="006B38C7" w:rsidP="00200D62">
      <w:pPr>
        <w:pStyle w:val="NormalWeb"/>
        <w:shd w:val="clear" w:color="auto" w:fill="FFFFFF"/>
        <w:spacing w:beforeAutospacing="0" w:afterAutospacing="0" w:line="560" w:lineRule="exact"/>
        <w:ind w:firstLine="629"/>
        <w:jc w:val="both"/>
        <w:rPr>
          <w:rFonts w:ascii="方正仿宋_GBK" w:eastAsia="方正仿宋_GBK" w:cs="Calibri"/>
          <w:color w:val="000000"/>
          <w:sz w:val="32"/>
          <w:szCs w:val="32"/>
        </w:rPr>
      </w:pPr>
      <w:r>
        <w:rPr>
          <w:rFonts w:ascii="方正黑体_GBK" w:eastAsia="方正黑体_GBK" w:hAnsi="方正黑体_GBK" w:cs="方正黑体_GBK" w:hint="eastAsia"/>
          <w:color w:val="000000"/>
          <w:sz w:val="32"/>
          <w:szCs w:val="32"/>
          <w:shd w:val="clear" w:color="auto" w:fill="FFFFFF"/>
        </w:rPr>
        <w:t>第二十八条</w:t>
      </w:r>
      <w:r>
        <w:rPr>
          <w:rFonts w:ascii="Times New Roman" w:eastAsia="方正黑体_GBK" w:hAnsi="Times New Roman" w:cs="Times New Roman"/>
          <w:color w:val="000000"/>
          <w:sz w:val="32"/>
          <w:szCs w:val="32"/>
          <w:shd w:val="clear" w:color="auto" w:fill="FFFFFF"/>
        </w:rPr>
        <w:t> </w:t>
      </w:r>
      <w:r>
        <w:rPr>
          <w:rFonts w:ascii="仿宋" w:eastAsia="仿宋" w:hAnsi="仿宋" w:cs="仿宋"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区政务服务中心应当依托综合咨询窗口，强化政策咨询功能，提供政策咨询“一站式”服务。</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黑体_GBK" w:eastAsia="方正黑体_GBK" w:hAnsi="方正黑体_GBK" w:cs="方正黑体_GBK" w:hint="eastAsia"/>
          <w:color w:val="000000"/>
          <w:sz w:val="32"/>
          <w:szCs w:val="32"/>
          <w:shd w:val="clear" w:color="auto" w:fill="FFFFFF"/>
        </w:rPr>
        <w:t>第二十九条</w:t>
      </w:r>
      <w:r>
        <w:rPr>
          <w:rFonts w:ascii="Times New Roman" w:eastAsia="方正黑体_GBK" w:hAnsi="Times New Roman" w:cs="Times New Roman"/>
          <w:color w:val="000000"/>
          <w:sz w:val="32"/>
          <w:szCs w:val="32"/>
          <w:shd w:val="clear" w:color="auto" w:fill="FFFFFF"/>
        </w:rPr>
        <w:t> </w:t>
      </w:r>
      <w:r>
        <w:rPr>
          <w:rFonts w:ascii="仿宋" w:eastAsia="仿宋" w:hAnsi="仿宋" w:cs="仿宋"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对于群众提出的政策咨询，受理机关应当优先通过政策咨询问答库搜索匹配答复内容。能立即答复的，要立即答复；不能立即答复的，要及时反馈至政策起草单位在</w:t>
      </w:r>
      <w:r>
        <w:rPr>
          <w:rFonts w:ascii="方正仿宋_GBK" w:eastAsia="方正仿宋_GBK" w:hAnsi="Times New Roman" w:cs="Times New Roman"/>
          <w:color w:val="000000"/>
          <w:sz w:val="32"/>
          <w:szCs w:val="32"/>
          <w:shd w:val="clear" w:color="auto" w:fill="FFFFFF"/>
        </w:rPr>
        <w:t>5</w:t>
      </w:r>
      <w:r>
        <w:rPr>
          <w:rFonts w:ascii="方正仿宋_GBK" w:eastAsia="方正仿宋_GBK" w:hAnsi="仿宋" w:cs="仿宋" w:hint="eastAsia"/>
          <w:color w:val="000000"/>
          <w:sz w:val="32"/>
          <w:szCs w:val="32"/>
          <w:shd w:val="clear" w:color="auto" w:fill="FFFFFF"/>
        </w:rPr>
        <w:t>个工作日内主动答复咨询人。</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黑体_GBK" w:eastAsia="方正黑体_GBK" w:hAnsi="方正黑体_GBK" w:cs="方正黑体_GBK" w:hint="eastAsia"/>
          <w:color w:val="000000"/>
          <w:sz w:val="32"/>
          <w:szCs w:val="32"/>
          <w:shd w:val="clear" w:color="auto" w:fill="FFFFFF"/>
        </w:rPr>
        <w:t>第三十条</w:t>
      </w:r>
      <w:r>
        <w:rPr>
          <w:rFonts w:ascii="Times New Roman" w:eastAsia="方正黑体_GBK" w:hAnsi="Times New Roman" w:cs="Times New Roman"/>
          <w:color w:val="000000"/>
          <w:sz w:val="32"/>
          <w:szCs w:val="32"/>
          <w:shd w:val="clear" w:color="auto" w:fill="FFFFFF"/>
        </w:rPr>
        <w:t> </w:t>
      </w:r>
      <w:r>
        <w:rPr>
          <w:rFonts w:ascii="仿宋" w:eastAsia="仿宋" w:hAnsi="仿宋" w:cs="仿宋"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行政机关应当定期对咨询问题和答复内容进行梳理汇总，及时补充完善政策咨询问答库，逐步实现咨询问题和答复内容智能匹配，不断提高即时答复率。有条件的，应当畅通智能问答渠道，实行智能问答。</w:t>
      </w:r>
    </w:p>
    <w:p w:rsidR="006B38C7" w:rsidRDefault="006B38C7" w:rsidP="00200D62">
      <w:pPr>
        <w:pStyle w:val="NormalWeb"/>
        <w:shd w:val="clear" w:color="auto" w:fill="FFFFFF"/>
        <w:spacing w:beforeAutospacing="0" w:afterAutospacing="0" w:line="400" w:lineRule="exact"/>
        <w:ind w:firstLine="630"/>
        <w:jc w:val="both"/>
        <w:rPr>
          <w:rFonts w:ascii="方正黑体_GBK" w:eastAsia="方正黑体_GBK" w:hAnsi="方正黑体_GBK" w:cs="方正黑体_GBK"/>
          <w:color w:val="000000"/>
          <w:sz w:val="32"/>
          <w:szCs w:val="32"/>
          <w:shd w:val="clear" w:color="auto" w:fill="FFFFFF"/>
        </w:rPr>
      </w:pPr>
      <w:r>
        <w:rPr>
          <w:rFonts w:ascii="仿宋" w:eastAsia="仿宋" w:hAnsi="仿宋" w:cs="仿宋" w:hint="eastAsia"/>
          <w:color w:val="000000"/>
          <w:sz w:val="32"/>
          <w:szCs w:val="32"/>
          <w:shd w:val="clear" w:color="auto" w:fill="FFFFFF"/>
        </w:rPr>
        <w:t> </w:t>
      </w:r>
    </w:p>
    <w:p w:rsidR="006B38C7" w:rsidRDefault="006B38C7" w:rsidP="00200D62">
      <w:pPr>
        <w:pStyle w:val="NormalWeb"/>
        <w:shd w:val="clear" w:color="auto" w:fill="FFFFFF"/>
        <w:spacing w:beforeAutospacing="0" w:afterAutospacing="0" w:line="400" w:lineRule="exact"/>
        <w:jc w:val="center"/>
        <w:rPr>
          <w:rFonts w:cs="Calibri"/>
          <w:color w:val="000000"/>
          <w:sz w:val="32"/>
          <w:szCs w:val="32"/>
        </w:rPr>
      </w:pPr>
      <w:r>
        <w:rPr>
          <w:rFonts w:ascii="方正黑体_GBK" w:eastAsia="方正黑体_GBK" w:hAnsi="方正黑体_GBK" w:cs="方正黑体_GBK" w:hint="eastAsia"/>
          <w:color w:val="000000"/>
          <w:sz w:val="32"/>
          <w:szCs w:val="32"/>
          <w:shd w:val="clear" w:color="auto" w:fill="FFFFFF"/>
        </w:rPr>
        <w:t>第六章</w:t>
      </w:r>
      <w:r>
        <w:rPr>
          <w:rFonts w:ascii="方正黑体_GBK" w:eastAsia="方正黑体_GBK" w:hAnsi="方正黑体_GBK" w:cs="方正黑体_GBK"/>
          <w:color w:val="000000"/>
          <w:sz w:val="32"/>
          <w:szCs w:val="32"/>
          <w:shd w:val="clear" w:color="auto" w:fill="FFFFFF"/>
        </w:rPr>
        <w:t xml:space="preserve"> </w:t>
      </w:r>
      <w:r>
        <w:rPr>
          <w:rFonts w:ascii="方正黑体_GBK" w:eastAsia="方正黑体_GBK" w:hAnsi="方正黑体_GBK" w:cs="方正黑体_GBK" w:hint="eastAsia"/>
          <w:color w:val="000000"/>
          <w:sz w:val="32"/>
          <w:szCs w:val="32"/>
          <w:shd w:val="clear" w:color="auto" w:fill="FFFFFF"/>
        </w:rPr>
        <w:t> </w:t>
      </w:r>
      <w:r>
        <w:rPr>
          <w:rFonts w:ascii="方正黑体_GBK" w:eastAsia="方正黑体_GBK" w:hAnsi="方正黑体_GBK" w:cs="方正黑体_GBK" w:hint="eastAsia"/>
          <w:color w:val="000000"/>
          <w:sz w:val="32"/>
          <w:szCs w:val="32"/>
          <w:shd w:val="clear" w:color="auto" w:fill="FFFFFF"/>
        </w:rPr>
        <w:t>解读回应</w:t>
      </w:r>
    </w:p>
    <w:p w:rsidR="006B38C7" w:rsidRDefault="006B38C7" w:rsidP="00200D62">
      <w:pPr>
        <w:pStyle w:val="NormalWeb"/>
        <w:shd w:val="clear" w:color="auto" w:fill="FFFFFF"/>
        <w:spacing w:beforeAutospacing="0" w:afterAutospacing="0" w:line="400" w:lineRule="exact"/>
        <w:jc w:val="center"/>
        <w:rPr>
          <w:rFonts w:cs="Calibri"/>
          <w:color w:val="000000"/>
          <w:sz w:val="32"/>
          <w:szCs w:val="32"/>
        </w:rPr>
      </w:pPr>
      <w:r>
        <w:rPr>
          <w:rFonts w:ascii="方正黑体_GBK" w:eastAsia="方正黑体_GBK" w:hAnsi="方正黑体_GBK" w:cs="方正黑体_GBK" w:hint="eastAsia"/>
          <w:color w:val="000000"/>
          <w:sz w:val="32"/>
          <w:szCs w:val="32"/>
          <w:shd w:val="clear" w:color="auto" w:fill="FFFFFF"/>
        </w:rPr>
        <w:t> </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黑体_GBK" w:eastAsia="方正黑体_GBK" w:hAnsi="方正黑体_GBK" w:cs="方正黑体_GBK" w:hint="eastAsia"/>
          <w:color w:val="000000"/>
          <w:sz w:val="32"/>
          <w:szCs w:val="32"/>
          <w:shd w:val="clear" w:color="auto" w:fill="FFFFFF"/>
        </w:rPr>
        <w:t>第三十一条</w:t>
      </w:r>
      <w:r>
        <w:rPr>
          <w:rFonts w:ascii="Times New Roman" w:eastAsia="仿宋" w:hAnsi="Times New Roman" w:cs="Times New Roman"/>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政策起草单位应当密切关注政策性文件及其解读材料发布后的各方反映，认真研判、主动跟进、及时回应，防止政策性文件和解读材料被误读误解，造成负面影响。</w:t>
      </w:r>
    </w:p>
    <w:p w:rsidR="006B38C7" w:rsidRDefault="006B38C7" w:rsidP="00200D62">
      <w:pPr>
        <w:pStyle w:val="NormalWeb"/>
        <w:shd w:val="clear" w:color="auto" w:fill="FFFFFF"/>
        <w:spacing w:beforeAutospacing="0" w:afterAutospacing="0" w:line="578" w:lineRule="exact"/>
        <w:ind w:firstLine="630"/>
        <w:jc w:val="both"/>
        <w:rPr>
          <w:rFonts w:cs="Calibri"/>
          <w:color w:val="000000"/>
          <w:sz w:val="32"/>
          <w:szCs w:val="32"/>
        </w:rPr>
      </w:pPr>
      <w:r>
        <w:rPr>
          <w:rFonts w:ascii="方正黑体_GBK" w:eastAsia="方正黑体_GBK" w:hAnsi="方正黑体_GBK" w:cs="方正黑体_GBK" w:hint="eastAsia"/>
          <w:color w:val="000000"/>
          <w:sz w:val="32"/>
          <w:szCs w:val="32"/>
          <w:shd w:val="clear" w:color="auto" w:fill="FFFFFF"/>
        </w:rPr>
        <w:t>第三十二条</w:t>
      </w:r>
      <w:r>
        <w:rPr>
          <w:rFonts w:ascii="方正黑体_GBK" w:eastAsia="方正黑体_GBK" w:hAnsi="方正黑体_GBK" w:cs="方正黑体_GBK" w:hint="eastAsia"/>
          <w:color w:val="000000"/>
          <w:sz w:val="32"/>
          <w:szCs w:val="32"/>
          <w:shd w:val="clear" w:color="auto" w:fill="FFFFFF"/>
        </w:rPr>
        <w:t> </w:t>
      </w:r>
      <w:r>
        <w:rPr>
          <w:rFonts w:ascii="方正黑体_GBK" w:eastAsia="方正黑体_GBK" w:hAnsi="方正黑体_GBK" w:cs="方正黑体_GBK"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公众对政策性文件提出合理建议的，政策起草单位应当进行研判，有助于政策完善的，要及时吸纳。</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黑体_GBK" w:eastAsia="方正黑体_GBK" w:hAnsi="方正黑体_GBK" w:cs="方正黑体_GBK" w:hint="eastAsia"/>
          <w:color w:val="000000"/>
          <w:sz w:val="32"/>
          <w:szCs w:val="32"/>
          <w:shd w:val="clear" w:color="auto" w:fill="FFFFFF"/>
        </w:rPr>
        <w:t>第三十三条</w:t>
      </w:r>
      <w:r>
        <w:rPr>
          <w:rFonts w:ascii="Times New Roman" w:eastAsia="方正黑体_GBK" w:hAnsi="Times New Roman" w:cs="Times New Roman"/>
          <w:color w:val="000000"/>
          <w:sz w:val="32"/>
          <w:szCs w:val="32"/>
          <w:shd w:val="clear" w:color="auto" w:fill="FFFFFF"/>
        </w:rPr>
        <w:t> </w:t>
      </w:r>
      <w:r>
        <w:rPr>
          <w:rFonts w:ascii="仿宋" w:eastAsia="仿宋" w:hAnsi="仿宋" w:cs="仿宋"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公众不了解情况、存在模糊认识的，政策起草单位要主动解疑释惑，澄清事实；对于错误看法或者误解误读，要及时发布权威信息，进行引导和纠正；对于虚假和不实信息，要及时回应，并将涉嫌违法的有关情况和线索移交区公安局、区委网信办依法依规进行查处。</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黑体_GBK" w:eastAsia="方正黑体_GBK" w:hAnsi="方正黑体_GBK" w:cs="方正黑体_GBK" w:hint="eastAsia"/>
          <w:color w:val="000000"/>
          <w:sz w:val="32"/>
          <w:szCs w:val="32"/>
          <w:shd w:val="clear" w:color="auto" w:fill="FFFFFF"/>
        </w:rPr>
        <w:t>第三十四条</w:t>
      </w:r>
      <w:r>
        <w:rPr>
          <w:rFonts w:ascii="Times New Roman" w:eastAsia="方正黑体_GBK" w:hAnsi="Times New Roman" w:cs="Times New Roman"/>
          <w:color w:val="000000"/>
          <w:sz w:val="32"/>
          <w:szCs w:val="32"/>
          <w:shd w:val="clear" w:color="auto" w:fill="FFFFFF"/>
        </w:rPr>
        <w:t> </w:t>
      </w:r>
      <w:r>
        <w:rPr>
          <w:rFonts w:ascii="仿宋" w:eastAsia="仿宋" w:hAnsi="仿宋" w:cs="仿宋"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区政府出台的重大政策或者社会关注度高的其他政策引发的政务舆情，起草部门应当在</w:t>
      </w:r>
      <w:r>
        <w:rPr>
          <w:rFonts w:ascii="方正仿宋_GBK" w:eastAsia="方正仿宋_GBK" w:hAnsi="Times New Roman" w:cs="Times New Roman"/>
          <w:color w:val="000000"/>
          <w:sz w:val="32"/>
          <w:szCs w:val="32"/>
          <w:shd w:val="clear" w:color="auto" w:fill="FFFFFF"/>
        </w:rPr>
        <w:t>24</w:t>
      </w:r>
      <w:r>
        <w:rPr>
          <w:rFonts w:ascii="方正仿宋_GBK" w:eastAsia="方正仿宋_GBK" w:hAnsi="仿宋" w:cs="仿宋" w:hint="eastAsia"/>
          <w:color w:val="000000"/>
          <w:sz w:val="32"/>
          <w:szCs w:val="32"/>
          <w:shd w:val="clear" w:color="auto" w:fill="FFFFFF"/>
        </w:rPr>
        <w:t>小时内予以回应；其他政策引发的政务舆情，起草部门应当在</w:t>
      </w:r>
      <w:r>
        <w:rPr>
          <w:rFonts w:ascii="方正仿宋_GBK" w:eastAsia="方正仿宋_GBK" w:hAnsi="Times New Roman" w:cs="Times New Roman"/>
          <w:color w:val="000000"/>
          <w:sz w:val="32"/>
          <w:szCs w:val="32"/>
          <w:shd w:val="clear" w:color="auto" w:fill="FFFFFF"/>
        </w:rPr>
        <w:t>48</w:t>
      </w:r>
      <w:r>
        <w:rPr>
          <w:rFonts w:ascii="方正仿宋_GBK" w:eastAsia="方正仿宋_GBK" w:hAnsi="仿宋" w:cs="仿宋" w:hint="eastAsia"/>
          <w:color w:val="000000"/>
          <w:sz w:val="32"/>
          <w:szCs w:val="32"/>
          <w:shd w:val="clear" w:color="auto" w:fill="FFFFFF"/>
        </w:rPr>
        <w:t>小时内予以回应。</w:t>
      </w:r>
    </w:p>
    <w:p w:rsidR="006B38C7" w:rsidRDefault="006B38C7" w:rsidP="00200D62">
      <w:pPr>
        <w:pStyle w:val="NormalWeb"/>
        <w:shd w:val="clear" w:color="auto" w:fill="FFFFFF"/>
        <w:spacing w:beforeAutospacing="0" w:afterAutospacing="0" w:line="578" w:lineRule="exact"/>
        <w:ind w:firstLine="630"/>
        <w:jc w:val="both"/>
        <w:rPr>
          <w:rFonts w:ascii="方正仿宋_GBK" w:eastAsia="方正仿宋_GBK" w:cs="Calibri"/>
          <w:color w:val="000000"/>
          <w:sz w:val="32"/>
          <w:szCs w:val="32"/>
        </w:rPr>
      </w:pPr>
      <w:r>
        <w:rPr>
          <w:rFonts w:ascii="方正黑体_GBK" w:eastAsia="方正黑体_GBK" w:hAnsi="方正黑体_GBK" w:cs="方正黑体_GBK" w:hint="eastAsia"/>
          <w:color w:val="000000"/>
          <w:sz w:val="32"/>
          <w:szCs w:val="32"/>
          <w:shd w:val="clear" w:color="auto" w:fill="FFFFFF"/>
        </w:rPr>
        <w:t>第三十五条</w:t>
      </w:r>
      <w:r>
        <w:rPr>
          <w:rFonts w:ascii="Times New Roman" w:eastAsia="仿宋" w:hAnsi="Times New Roman" w:cs="Times New Roman"/>
          <w:color w:val="000000"/>
          <w:sz w:val="32"/>
          <w:szCs w:val="32"/>
          <w:shd w:val="clear" w:color="auto" w:fill="FFFFFF"/>
        </w:rPr>
        <w:t> </w:t>
      </w:r>
      <w:r>
        <w:rPr>
          <w:rFonts w:ascii="仿宋" w:eastAsia="仿宋" w:hAnsi="仿宋" w:cs="仿宋"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区委网信办应当加强对区政府重大政策的舆情评估和舆情监测，指导、督促起草部门开展解读回应。</w:t>
      </w:r>
    </w:p>
    <w:p w:rsidR="006B38C7" w:rsidRDefault="006B38C7" w:rsidP="00200D62">
      <w:pPr>
        <w:pStyle w:val="NormalWeb"/>
        <w:shd w:val="clear" w:color="auto" w:fill="FFFFFF"/>
        <w:spacing w:beforeAutospacing="0" w:afterAutospacing="0" w:line="400" w:lineRule="exact"/>
        <w:ind w:firstLine="630"/>
        <w:jc w:val="both"/>
        <w:rPr>
          <w:rFonts w:cs="Calibri"/>
          <w:color w:val="000000"/>
          <w:sz w:val="32"/>
          <w:szCs w:val="32"/>
        </w:rPr>
      </w:pPr>
      <w:r>
        <w:rPr>
          <w:rFonts w:ascii="仿宋" w:eastAsia="仿宋" w:hAnsi="仿宋" w:cs="仿宋" w:hint="eastAsia"/>
          <w:color w:val="000000"/>
          <w:sz w:val="32"/>
          <w:szCs w:val="32"/>
          <w:shd w:val="clear" w:color="auto" w:fill="FFFFFF"/>
        </w:rPr>
        <w:t> </w:t>
      </w:r>
    </w:p>
    <w:p w:rsidR="006B38C7" w:rsidRDefault="006B38C7" w:rsidP="00200D62">
      <w:pPr>
        <w:pStyle w:val="NormalWeb"/>
        <w:shd w:val="clear" w:color="auto" w:fill="FFFFFF"/>
        <w:spacing w:beforeAutospacing="0" w:afterAutospacing="0" w:line="400" w:lineRule="exact"/>
        <w:jc w:val="center"/>
        <w:rPr>
          <w:rFonts w:cs="Calibri"/>
          <w:color w:val="000000"/>
          <w:sz w:val="32"/>
          <w:szCs w:val="32"/>
        </w:rPr>
      </w:pPr>
      <w:r>
        <w:rPr>
          <w:rFonts w:ascii="方正黑体_GBK" w:eastAsia="方正黑体_GBK" w:hAnsi="方正黑体_GBK" w:cs="方正黑体_GBK" w:hint="eastAsia"/>
          <w:color w:val="000000"/>
          <w:sz w:val="32"/>
          <w:szCs w:val="32"/>
          <w:shd w:val="clear" w:color="auto" w:fill="FFFFFF"/>
        </w:rPr>
        <w:t>第七章</w:t>
      </w:r>
      <w:r>
        <w:rPr>
          <w:rFonts w:ascii="方正黑体_GBK" w:eastAsia="方正黑体_GBK" w:hAnsi="方正黑体_GBK" w:cs="方正黑体_GBK"/>
          <w:color w:val="000000"/>
          <w:sz w:val="32"/>
          <w:szCs w:val="32"/>
          <w:shd w:val="clear" w:color="auto" w:fill="FFFFFF"/>
        </w:rPr>
        <w:t xml:space="preserve"> </w:t>
      </w:r>
      <w:r>
        <w:rPr>
          <w:rFonts w:ascii="方正黑体_GBK" w:eastAsia="方正黑体_GBK" w:hAnsi="方正黑体_GBK" w:cs="方正黑体_GBK" w:hint="eastAsia"/>
          <w:color w:val="000000"/>
          <w:sz w:val="32"/>
          <w:szCs w:val="32"/>
          <w:shd w:val="clear" w:color="auto" w:fill="FFFFFF"/>
        </w:rPr>
        <w:t> </w:t>
      </w:r>
      <w:r>
        <w:rPr>
          <w:rFonts w:ascii="方正黑体_GBK" w:eastAsia="方正黑体_GBK" w:hAnsi="方正黑体_GBK" w:cs="方正黑体_GBK" w:hint="eastAsia"/>
          <w:color w:val="000000"/>
          <w:sz w:val="32"/>
          <w:szCs w:val="32"/>
          <w:shd w:val="clear" w:color="auto" w:fill="FFFFFF"/>
        </w:rPr>
        <w:t>监督保障</w:t>
      </w:r>
    </w:p>
    <w:p w:rsidR="006B38C7" w:rsidRDefault="006B38C7" w:rsidP="00200D62">
      <w:pPr>
        <w:pStyle w:val="NormalWeb"/>
        <w:shd w:val="clear" w:color="auto" w:fill="FFFFFF"/>
        <w:spacing w:beforeAutospacing="0" w:afterAutospacing="0" w:line="400" w:lineRule="exact"/>
        <w:jc w:val="center"/>
        <w:rPr>
          <w:rFonts w:cs="Calibri"/>
          <w:color w:val="000000"/>
          <w:sz w:val="32"/>
          <w:szCs w:val="32"/>
        </w:rPr>
      </w:pPr>
      <w:r>
        <w:rPr>
          <w:rFonts w:ascii="方正黑体_GBK" w:eastAsia="方正黑体_GBK" w:hAnsi="方正黑体_GBK" w:cs="方正黑体_GBK" w:hint="eastAsia"/>
          <w:color w:val="000000"/>
          <w:sz w:val="32"/>
          <w:szCs w:val="32"/>
          <w:shd w:val="clear" w:color="auto" w:fill="FFFFFF"/>
        </w:rPr>
        <w:t> </w:t>
      </w:r>
    </w:p>
    <w:p w:rsidR="006B38C7" w:rsidRDefault="006B38C7" w:rsidP="00200D62">
      <w:pPr>
        <w:pStyle w:val="NormalWeb"/>
        <w:shd w:val="clear" w:color="auto" w:fill="FFFFFF"/>
        <w:spacing w:beforeAutospacing="0" w:afterAutospacing="0" w:line="560" w:lineRule="exact"/>
        <w:ind w:firstLine="629"/>
        <w:jc w:val="both"/>
        <w:rPr>
          <w:rFonts w:ascii="方正仿宋_GBK" w:eastAsia="方正仿宋_GBK" w:cs="Calibri"/>
          <w:color w:val="000000"/>
          <w:sz w:val="32"/>
          <w:szCs w:val="32"/>
        </w:rPr>
      </w:pPr>
      <w:r>
        <w:rPr>
          <w:rFonts w:ascii="方正黑体_GBK" w:eastAsia="方正黑体_GBK" w:hAnsi="方正黑体_GBK" w:cs="方正黑体_GBK" w:hint="eastAsia"/>
          <w:color w:val="000000"/>
          <w:sz w:val="32"/>
          <w:szCs w:val="32"/>
          <w:shd w:val="clear" w:color="auto" w:fill="FFFFFF"/>
        </w:rPr>
        <w:t>第三十六条</w:t>
      </w:r>
      <w:r>
        <w:rPr>
          <w:rFonts w:ascii="Times New Roman" w:eastAsia="仿宋" w:hAnsi="Times New Roman" w:cs="Times New Roman"/>
          <w:color w:val="000000"/>
          <w:sz w:val="32"/>
          <w:szCs w:val="32"/>
          <w:shd w:val="clear" w:color="auto" w:fill="FFFFFF"/>
        </w:rPr>
        <w:t> </w:t>
      </w:r>
      <w:r>
        <w:rPr>
          <w:rFonts w:ascii="仿宋" w:eastAsia="仿宋" w:hAnsi="仿宋" w:cs="仿宋"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行政机关应当加强政策解读工作的组织领导，保障必要工作人员，并将所需经费纳入财政预算。</w:t>
      </w:r>
    </w:p>
    <w:p w:rsidR="006B38C7" w:rsidRDefault="006B38C7" w:rsidP="00200D62">
      <w:pPr>
        <w:pStyle w:val="NormalWeb"/>
        <w:shd w:val="clear" w:color="auto" w:fill="FFFFFF"/>
        <w:spacing w:beforeAutospacing="0" w:afterAutospacing="0" w:line="560" w:lineRule="exact"/>
        <w:ind w:firstLine="629"/>
        <w:jc w:val="both"/>
        <w:rPr>
          <w:rFonts w:ascii="方正仿宋_GBK" w:eastAsia="方正仿宋_GBK" w:cs="Calibri"/>
          <w:color w:val="000000"/>
          <w:sz w:val="32"/>
          <w:szCs w:val="32"/>
        </w:rPr>
      </w:pPr>
      <w:r>
        <w:rPr>
          <w:rFonts w:ascii="方正黑体_GBK" w:eastAsia="方正黑体_GBK" w:hAnsi="方正黑体_GBK" w:cs="方正黑体_GBK" w:hint="eastAsia"/>
          <w:color w:val="000000"/>
          <w:sz w:val="32"/>
          <w:szCs w:val="32"/>
          <w:shd w:val="clear" w:color="auto" w:fill="FFFFFF"/>
        </w:rPr>
        <w:t>第三十七条</w:t>
      </w:r>
      <w:r>
        <w:rPr>
          <w:rFonts w:ascii="Times New Roman" w:eastAsia="方正黑体_GBK" w:hAnsi="Times New Roman" w:cs="Times New Roman"/>
          <w:color w:val="000000"/>
          <w:sz w:val="32"/>
          <w:szCs w:val="32"/>
          <w:shd w:val="clear" w:color="auto" w:fill="FFFFFF"/>
        </w:rPr>
        <w:t> </w:t>
      </w:r>
      <w:r>
        <w:rPr>
          <w:rFonts w:ascii="仿宋" w:eastAsia="仿宋" w:hAnsi="仿宋" w:cs="仿宋"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区政府办公室应当加强对全区行政机关政策解读工作的日常指导和监督检查，每年至少开展</w:t>
      </w:r>
      <w:r>
        <w:rPr>
          <w:rFonts w:ascii="方正仿宋_GBK" w:eastAsia="方正仿宋_GBK" w:hAnsi="Times New Roman" w:cs="Times New Roman"/>
          <w:color w:val="000000"/>
          <w:sz w:val="32"/>
          <w:szCs w:val="32"/>
          <w:shd w:val="clear" w:color="auto" w:fill="FFFFFF"/>
        </w:rPr>
        <w:t>1</w:t>
      </w:r>
      <w:r>
        <w:rPr>
          <w:rFonts w:ascii="方正仿宋_GBK" w:eastAsia="方正仿宋_GBK" w:hAnsi="仿宋" w:cs="仿宋" w:hint="eastAsia"/>
          <w:color w:val="000000"/>
          <w:sz w:val="32"/>
          <w:szCs w:val="32"/>
          <w:shd w:val="clear" w:color="auto" w:fill="FFFFFF"/>
        </w:rPr>
        <w:t>次政策解读业务培训，每季度至少开展</w:t>
      </w:r>
      <w:r>
        <w:rPr>
          <w:rFonts w:ascii="方正仿宋_GBK" w:eastAsia="方正仿宋_GBK" w:hAnsi="Times New Roman" w:cs="Times New Roman"/>
          <w:color w:val="000000"/>
          <w:sz w:val="32"/>
          <w:szCs w:val="32"/>
          <w:shd w:val="clear" w:color="auto" w:fill="FFFFFF"/>
        </w:rPr>
        <w:t>1</w:t>
      </w:r>
      <w:r>
        <w:rPr>
          <w:rFonts w:ascii="方正仿宋_GBK" w:eastAsia="方正仿宋_GBK" w:hAnsi="仿宋" w:cs="仿宋" w:hint="eastAsia"/>
          <w:color w:val="000000"/>
          <w:sz w:val="32"/>
          <w:szCs w:val="32"/>
          <w:shd w:val="clear" w:color="auto" w:fill="FFFFFF"/>
        </w:rPr>
        <w:t>次政策解读情况检查，检查结果在区政府门户网站公开发布。</w:t>
      </w:r>
    </w:p>
    <w:p w:rsidR="006B38C7" w:rsidRDefault="006B38C7" w:rsidP="00200D62">
      <w:pPr>
        <w:pStyle w:val="NormalWeb"/>
        <w:shd w:val="clear" w:color="auto" w:fill="FFFFFF"/>
        <w:spacing w:beforeAutospacing="0" w:afterAutospacing="0" w:line="560" w:lineRule="exact"/>
        <w:ind w:firstLine="629"/>
        <w:jc w:val="both"/>
        <w:rPr>
          <w:rFonts w:ascii="方正仿宋_GBK" w:eastAsia="方正仿宋_GBK" w:cs="Calibri"/>
          <w:color w:val="000000"/>
          <w:sz w:val="32"/>
          <w:szCs w:val="32"/>
        </w:rPr>
      </w:pPr>
      <w:r>
        <w:rPr>
          <w:rFonts w:ascii="方正黑体_GBK" w:eastAsia="方正黑体_GBK" w:hAnsi="方正黑体_GBK" w:cs="方正黑体_GBK" w:hint="eastAsia"/>
          <w:color w:val="000000"/>
          <w:sz w:val="32"/>
          <w:szCs w:val="32"/>
          <w:shd w:val="clear" w:color="auto" w:fill="FFFFFF"/>
        </w:rPr>
        <w:t>第三十八条</w:t>
      </w:r>
      <w:r>
        <w:rPr>
          <w:rFonts w:ascii="Times New Roman" w:eastAsia="方正黑体_GBK" w:hAnsi="Times New Roman" w:cs="Times New Roman"/>
          <w:color w:val="000000"/>
          <w:sz w:val="32"/>
          <w:szCs w:val="32"/>
          <w:shd w:val="clear" w:color="auto" w:fill="FFFFFF"/>
        </w:rPr>
        <w:t> </w:t>
      </w:r>
      <w:r>
        <w:rPr>
          <w:rFonts w:ascii="仿宋" w:eastAsia="仿宋" w:hAnsi="仿宋" w:cs="仿宋"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区政府办公室应当建立包括区政府新闻办、区委网信办和起草部门在内的协同联动机制，及时沟通解读范围、解读质量、解读发布等具体问题。</w:t>
      </w:r>
    </w:p>
    <w:p w:rsidR="006B38C7" w:rsidRDefault="006B38C7" w:rsidP="00200D62">
      <w:pPr>
        <w:pStyle w:val="NormalWeb"/>
        <w:shd w:val="clear" w:color="auto" w:fill="FFFFFF"/>
        <w:spacing w:beforeAutospacing="0" w:afterAutospacing="0" w:line="560" w:lineRule="exact"/>
        <w:ind w:firstLine="629"/>
        <w:jc w:val="both"/>
        <w:rPr>
          <w:rFonts w:ascii="方正仿宋_GBK" w:eastAsia="方正仿宋_GBK" w:cs="Calibri"/>
          <w:color w:val="000000"/>
          <w:sz w:val="32"/>
          <w:szCs w:val="32"/>
        </w:rPr>
      </w:pPr>
      <w:r>
        <w:rPr>
          <w:rFonts w:ascii="方正黑体_GBK" w:eastAsia="方正黑体_GBK" w:hAnsi="方正黑体_GBK" w:cs="方正黑体_GBK" w:hint="eastAsia"/>
          <w:color w:val="000000"/>
          <w:sz w:val="32"/>
          <w:szCs w:val="32"/>
          <w:shd w:val="clear" w:color="auto" w:fill="FFFFFF"/>
        </w:rPr>
        <w:t>第三十九条</w:t>
      </w:r>
      <w:r>
        <w:rPr>
          <w:rFonts w:ascii="Times New Roman" w:eastAsia="方正黑体_GBK" w:hAnsi="Times New Roman" w:cs="Times New Roman"/>
          <w:color w:val="000000"/>
          <w:sz w:val="32"/>
          <w:szCs w:val="32"/>
          <w:shd w:val="clear" w:color="auto" w:fill="FFFFFF"/>
        </w:rPr>
        <w:t> </w:t>
      </w:r>
      <w:r>
        <w:rPr>
          <w:rFonts w:ascii="仿宋" w:eastAsia="仿宋" w:hAnsi="仿宋" w:cs="仿宋"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区政府新闻办、区委网信办应当加强指导、协调，督促起草部门认真开展解读发布、回应工作，组织开展政</w:t>
      </w:r>
      <w:r>
        <w:rPr>
          <w:rFonts w:ascii="方正仿宋_GBK" w:eastAsia="方正仿宋_GBK" w:hAnsi="仿宋" w:cs="仿宋" w:hint="eastAsia"/>
          <w:color w:val="000000"/>
          <w:spacing w:val="-8"/>
          <w:sz w:val="32"/>
          <w:szCs w:val="32"/>
          <w:shd w:val="clear" w:color="auto" w:fill="FFFFFF"/>
        </w:rPr>
        <w:t>策解读典型案例分析和效果评估，定期将有关情况报区政府办公室。</w:t>
      </w:r>
    </w:p>
    <w:p w:rsidR="006B38C7" w:rsidRDefault="006B38C7" w:rsidP="00200D62">
      <w:pPr>
        <w:pStyle w:val="NormalWeb"/>
        <w:shd w:val="clear" w:color="auto" w:fill="FFFFFF"/>
        <w:spacing w:beforeAutospacing="0" w:afterAutospacing="0" w:line="560" w:lineRule="exact"/>
        <w:ind w:firstLine="629"/>
        <w:jc w:val="both"/>
        <w:rPr>
          <w:rFonts w:ascii="方正仿宋_GBK" w:eastAsia="方正仿宋_GBK" w:cs="Calibri"/>
          <w:color w:val="000000"/>
          <w:sz w:val="32"/>
          <w:szCs w:val="32"/>
        </w:rPr>
      </w:pPr>
      <w:r>
        <w:rPr>
          <w:rFonts w:ascii="方正黑体_GBK" w:eastAsia="方正黑体_GBK" w:hAnsi="方正黑体_GBK" w:cs="方正黑体_GBK" w:hint="eastAsia"/>
          <w:color w:val="000000"/>
          <w:sz w:val="32"/>
          <w:szCs w:val="32"/>
          <w:shd w:val="clear" w:color="auto" w:fill="FFFFFF"/>
        </w:rPr>
        <w:t>第四十条</w:t>
      </w:r>
      <w:r>
        <w:rPr>
          <w:rFonts w:ascii="Times New Roman" w:eastAsia="方正黑体_GBK" w:hAnsi="Times New Roman" w:cs="Times New Roman"/>
          <w:color w:val="000000"/>
          <w:sz w:val="32"/>
          <w:szCs w:val="32"/>
          <w:shd w:val="clear" w:color="auto" w:fill="FFFFFF"/>
        </w:rPr>
        <w:t> </w:t>
      </w:r>
      <w:r>
        <w:rPr>
          <w:rFonts w:ascii="方正黑体_GBK" w:eastAsia="方正黑体_GBK" w:hAnsi="方正黑体_GBK" w:cs="方正黑体_GBK"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区政府办公室应当将政策解读工作纳入政务公开年度考核范围。</w:t>
      </w:r>
    </w:p>
    <w:p w:rsidR="006B38C7" w:rsidRDefault="006B38C7" w:rsidP="00200D62">
      <w:pPr>
        <w:pStyle w:val="NormalWeb"/>
        <w:shd w:val="clear" w:color="auto" w:fill="FFFFFF"/>
        <w:spacing w:beforeAutospacing="0" w:afterAutospacing="0" w:line="560" w:lineRule="exact"/>
        <w:ind w:firstLine="629"/>
        <w:jc w:val="both"/>
        <w:rPr>
          <w:rFonts w:ascii="方正仿宋_GBK" w:eastAsia="方正仿宋_GBK" w:cs="Calibri"/>
          <w:color w:val="000000"/>
          <w:sz w:val="32"/>
          <w:szCs w:val="32"/>
        </w:rPr>
      </w:pPr>
      <w:r>
        <w:rPr>
          <w:rFonts w:ascii="方正黑体_GBK" w:eastAsia="方正黑体_GBK" w:hAnsi="方正黑体_GBK" w:cs="方正黑体_GBK" w:hint="eastAsia"/>
          <w:color w:val="000000"/>
          <w:sz w:val="32"/>
          <w:szCs w:val="32"/>
          <w:shd w:val="clear" w:color="auto" w:fill="FFFFFF"/>
        </w:rPr>
        <w:t>第四十一条</w:t>
      </w:r>
      <w:r>
        <w:rPr>
          <w:rFonts w:ascii="Times New Roman" w:eastAsia="方正黑体_GBK" w:hAnsi="Times New Roman" w:cs="Times New Roman"/>
          <w:color w:val="000000"/>
          <w:sz w:val="32"/>
          <w:szCs w:val="32"/>
          <w:shd w:val="clear" w:color="auto" w:fill="FFFFFF"/>
        </w:rPr>
        <w:t> </w:t>
      </w:r>
      <w:r>
        <w:rPr>
          <w:rFonts w:ascii="方正黑体_GBK" w:eastAsia="方正黑体_GBK" w:hAnsi="方正黑体_GBK" w:cs="方正黑体_GBK" w:hint="eastAsia"/>
          <w:color w:val="000000"/>
          <w:sz w:val="32"/>
          <w:szCs w:val="32"/>
          <w:shd w:val="clear" w:color="auto" w:fill="FFFFFF"/>
        </w:rPr>
        <w:t> </w:t>
      </w:r>
      <w:r>
        <w:rPr>
          <w:rFonts w:ascii="方正仿宋_GBK" w:eastAsia="方正仿宋_GBK" w:hAnsi="仿宋" w:cs="仿宋" w:hint="eastAsia"/>
          <w:color w:val="000000"/>
          <w:sz w:val="32"/>
          <w:szCs w:val="32"/>
          <w:shd w:val="clear" w:color="auto" w:fill="FFFFFF"/>
        </w:rPr>
        <w:t>本办法自印发之日起施行。</w:t>
      </w:r>
    </w:p>
    <w:p w:rsidR="006B38C7" w:rsidRDefault="006B38C7" w:rsidP="00200D62">
      <w:pPr>
        <w:pStyle w:val="NormalWeb"/>
        <w:spacing w:beforeAutospacing="0" w:afterAutospacing="0" w:line="560" w:lineRule="exact"/>
        <w:ind w:firstLine="629"/>
        <w:jc w:val="both"/>
        <w:rPr>
          <w:rFonts w:ascii="方正仿宋_GBK" w:eastAsia="方正仿宋_GBK" w:cs="Calibri"/>
          <w:color w:val="000000"/>
          <w:sz w:val="32"/>
          <w:szCs w:val="32"/>
        </w:rPr>
      </w:pPr>
      <w:r>
        <w:rPr>
          <w:rFonts w:ascii="方正仿宋_GBK" w:eastAsia="方正仿宋_GBK" w:hAnsi="仿宋" w:cs="仿宋" w:hint="eastAsia"/>
          <w:color w:val="000000"/>
          <w:sz w:val="32"/>
          <w:szCs w:val="32"/>
        </w:rPr>
        <w:t> </w:t>
      </w:r>
    </w:p>
    <w:p w:rsidR="006B38C7" w:rsidRDefault="006B38C7" w:rsidP="00200D62">
      <w:pPr>
        <w:pStyle w:val="NormalWeb"/>
        <w:shd w:val="clear" w:color="auto" w:fill="FFFFFF"/>
        <w:spacing w:beforeAutospacing="0" w:afterAutospacing="0" w:line="560" w:lineRule="exact"/>
        <w:ind w:firstLine="629"/>
        <w:jc w:val="both"/>
        <w:rPr>
          <w:rFonts w:ascii="方正黑体_GBK" w:eastAsia="方正黑体_GBK" w:hAnsi="方正黑体_GBK" w:cs="方正黑体_GBK"/>
          <w:color w:val="000000"/>
          <w:sz w:val="31"/>
          <w:szCs w:val="31"/>
        </w:rPr>
      </w:pPr>
      <w:r>
        <w:rPr>
          <w:rFonts w:ascii="方正仿宋_GBK" w:eastAsia="方正仿宋_GBK" w:hAnsi="仿宋" w:cs="仿宋" w:hint="eastAsia"/>
          <w:color w:val="000000"/>
          <w:sz w:val="32"/>
          <w:szCs w:val="32"/>
          <w:shd w:val="clear" w:color="auto" w:fill="FFFFFF"/>
        </w:rPr>
        <w:t>附件：政策解读方案</w:t>
      </w:r>
    </w:p>
    <w:p w:rsidR="006B38C7" w:rsidRDefault="006B38C7" w:rsidP="00200D62">
      <w:pPr>
        <w:pStyle w:val="NormalWeb"/>
        <w:spacing w:beforeAutospacing="0" w:afterAutospacing="0" w:line="600" w:lineRule="exact"/>
        <w:jc w:val="both"/>
        <w:rPr>
          <w:rFonts w:ascii="方正黑体_GBK" w:eastAsia="方正黑体_GBK" w:hAnsi="方正黑体_GBK" w:cs="方正黑体_GBK"/>
          <w:color w:val="000000"/>
          <w:sz w:val="31"/>
          <w:szCs w:val="31"/>
        </w:rPr>
        <w:sectPr w:rsidR="006B38C7" w:rsidSect="00200D62">
          <w:footerReference w:type="even" r:id="rId6"/>
          <w:footerReference w:type="default" r:id="rId7"/>
          <w:pgSz w:w="11906" w:h="16838" w:code="9"/>
          <w:pgMar w:top="2098" w:right="1474" w:bottom="1985" w:left="1588" w:header="851" w:footer="1588" w:gutter="0"/>
          <w:cols w:space="720"/>
          <w:docGrid w:type="lines" w:linePitch="312"/>
        </w:sectPr>
      </w:pPr>
    </w:p>
    <w:p w:rsidR="006B38C7" w:rsidRDefault="006B38C7">
      <w:pPr>
        <w:pStyle w:val="NormalWeb"/>
        <w:widowControl/>
        <w:spacing w:beforeAutospacing="0" w:afterAutospacing="0" w:line="420" w:lineRule="atLeast"/>
        <w:jc w:val="both"/>
        <w:rPr>
          <w:rFonts w:ascii="Tahoma" w:hAnsi="Tahoma" w:cs="Tahoma"/>
          <w:color w:val="000000"/>
          <w:sz w:val="22"/>
        </w:rPr>
      </w:pPr>
      <w:r>
        <w:rPr>
          <w:rFonts w:ascii="方正黑体_GBK" w:eastAsia="方正黑体_GBK" w:hAnsi="方正黑体_GBK" w:cs="方正黑体_GBK" w:hint="eastAsia"/>
          <w:color w:val="000000"/>
          <w:sz w:val="31"/>
          <w:szCs w:val="31"/>
        </w:rPr>
        <w:t>附件</w:t>
      </w:r>
    </w:p>
    <w:p w:rsidR="006B38C7" w:rsidRDefault="006B38C7">
      <w:pPr>
        <w:pStyle w:val="NormalWeb"/>
        <w:widowControl/>
        <w:spacing w:beforeAutospacing="0" w:afterAutospacing="0" w:line="420" w:lineRule="atLeast"/>
        <w:jc w:val="center"/>
        <w:rPr>
          <w:rFonts w:cs="Calibri"/>
          <w:color w:val="000000"/>
          <w:sz w:val="31"/>
          <w:szCs w:val="31"/>
        </w:rPr>
      </w:pPr>
      <w:r>
        <w:rPr>
          <w:rFonts w:ascii="方正小标宋_GBK" w:eastAsia="方正小标宋_GBK" w:hAnsi="方正小标宋_GBK" w:cs="方正小标宋_GBK" w:hint="eastAsia"/>
          <w:color w:val="000000"/>
          <w:sz w:val="40"/>
          <w:szCs w:val="40"/>
        </w:rPr>
        <w:t>政策解读方案</w:t>
      </w:r>
    </w:p>
    <w:tbl>
      <w:tblPr>
        <w:tblW w:w="10201" w:type="dxa"/>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left w:w="0" w:type="dxa"/>
          <w:right w:w="0" w:type="dxa"/>
        </w:tblCellMar>
        <w:tblLook w:val="00A0"/>
      </w:tblPr>
      <w:tblGrid>
        <w:gridCol w:w="1363"/>
        <w:gridCol w:w="8838"/>
      </w:tblGrid>
      <w:tr w:rsidR="006B38C7">
        <w:trPr>
          <w:trHeight w:val="420"/>
          <w:jc w:val="center"/>
        </w:trPr>
        <w:tc>
          <w:tcPr>
            <w:tcW w:w="1363" w:type="dxa"/>
            <w:tcBorders>
              <w:top w:val="single" w:sz="6" w:space="0" w:color="auto"/>
              <w:left w:val="single" w:sz="6" w:space="0" w:color="auto"/>
              <w:bottom w:val="single" w:sz="6" w:space="0" w:color="auto"/>
              <w:right w:val="single" w:sz="6" w:space="0" w:color="auto"/>
            </w:tcBorders>
            <w:tcMar>
              <w:top w:w="30" w:type="dxa"/>
              <w:left w:w="90" w:type="dxa"/>
              <w:bottom w:w="30" w:type="dxa"/>
              <w:right w:w="90" w:type="dxa"/>
            </w:tcMar>
            <w:vAlign w:val="center"/>
          </w:tcPr>
          <w:p w:rsidR="006B38C7" w:rsidRDefault="006B38C7">
            <w:pPr>
              <w:pStyle w:val="NormalWeb"/>
              <w:widowControl/>
              <w:spacing w:beforeAutospacing="0" w:afterAutospacing="0" w:line="400" w:lineRule="exact"/>
              <w:jc w:val="center"/>
              <w:rPr>
                <w:rFonts w:ascii="方正仿宋_GBK" w:eastAsia="方正仿宋_GBK" w:cs="Calibri"/>
                <w:sz w:val="31"/>
                <w:szCs w:val="31"/>
              </w:rPr>
            </w:pPr>
            <w:r>
              <w:rPr>
                <w:rFonts w:ascii="方正仿宋_GBK" w:eastAsia="方正仿宋_GBK" w:hAnsi="仿宋" w:cs="仿宋" w:hint="eastAsia"/>
                <w:color w:val="000000"/>
                <w:szCs w:val="24"/>
              </w:rPr>
              <w:t>拟发件</w:t>
            </w:r>
          </w:p>
          <w:p w:rsidR="006B38C7" w:rsidRDefault="006B38C7">
            <w:pPr>
              <w:pStyle w:val="NormalWeb"/>
              <w:widowControl/>
              <w:spacing w:beforeAutospacing="0" w:afterAutospacing="0" w:line="400" w:lineRule="exact"/>
              <w:jc w:val="center"/>
              <w:rPr>
                <w:rFonts w:ascii="方正仿宋_GBK" w:eastAsia="方正仿宋_GBK" w:cs="Calibri"/>
                <w:sz w:val="31"/>
                <w:szCs w:val="31"/>
              </w:rPr>
            </w:pPr>
            <w:r>
              <w:rPr>
                <w:rFonts w:ascii="方正仿宋_GBK" w:eastAsia="方正仿宋_GBK" w:hAnsi="仿宋" w:cs="仿宋" w:hint="eastAsia"/>
                <w:color w:val="000000"/>
                <w:szCs w:val="24"/>
              </w:rPr>
              <w:t>标</w:t>
            </w:r>
            <w:r>
              <w:rPr>
                <w:rFonts w:ascii="方正仿宋_GBK" w:eastAsia="方正仿宋_GBK" w:hAnsi="仿宋" w:cs="仿宋"/>
                <w:color w:val="000000"/>
                <w:szCs w:val="24"/>
              </w:rPr>
              <w:t xml:space="preserve"> </w:t>
            </w:r>
            <w:r>
              <w:rPr>
                <w:rFonts w:ascii="方正仿宋_GBK" w:eastAsia="方正仿宋_GBK" w:hAnsi="仿宋" w:cs="仿宋" w:hint="eastAsia"/>
                <w:color w:val="000000"/>
                <w:szCs w:val="24"/>
              </w:rPr>
              <w:t> </w:t>
            </w:r>
            <w:r>
              <w:rPr>
                <w:rFonts w:ascii="方正仿宋_GBK" w:eastAsia="方正仿宋_GBK" w:hAnsi="仿宋" w:cs="仿宋" w:hint="eastAsia"/>
                <w:color w:val="000000"/>
                <w:szCs w:val="24"/>
              </w:rPr>
              <w:t>题</w:t>
            </w:r>
          </w:p>
        </w:tc>
        <w:tc>
          <w:tcPr>
            <w:tcW w:w="8838" w:type="dxa"/>
            <w:tcBorders>
              <w:top w:val="single" w:sz="6" w:space="0" w:color="auto"/>
              <w:left w:val="single" w:sz="6" w:space="0" w:color="auto"/>
              <w:bottom w:val="single" w:sz="6" w:space="0" w:color="auto"/>
              <w:right w:val="single" w:sz="6" w:space="0" w:color="auto"/>
            </w:tcBorders>
            <w:tcMar>
              <w:top w:w="30" w:type="dxa"/>
              <w:left w:w="90" w:type="dxa"/>
              <w:bottom w:w="30" w:type="dxa"/>
              <w:right w:w="90" w:type="dxa"/>
            </w:tcMar>
            <w:vAlign w:val="center"/>
          </w:tcPr>
          <w:p w:rsidR="006B38C7" w:rsidRDefault="006B38C7">
            <w:pPr>
              <w:widowControl/>
              <w:jc w:val="left"/>
              <w:rPr>
                <w:rFonts w:ascii="微软雅黑" w:eastAsia="微软雅黑" w:hAnsi="微软雅黑" w:cs="微软雅黑"/>
                <w:color w:val="000000"/>
                <w:sz w:val="27"/>
                <w:szCs w:val="27"/>
              </w:rPr>
            </w:pPr>
          </w:p>
        </w:tc>
      </w:tr>
      <w:tr w:rsidR="006B38C7">
        <w:trPr>
          <w:trHeight w:val="420"/>
          <w:jc w:val="center"/>
        </w:trPr>
        <w:tc>
          <w:tcPr>
            <w:tcW w:w="1363" w:type="dxa"/>
            <w:tcBorders>
              <w:top w:val="single" w:sz="6" w:space="0" w:color="auto"/>
              <w:left w:val="single" w:sz="6" w:space="0" w:color="auto"/>
              <w:bottom w:val="single" w:sz="6" w:space="0" w:color="auto"/>
              <w:right w:val="single" w:sz="6" w:space="0" w:color="auto"/>
            </w:tcBorders>
            <w:tcMar>
              <w:top w:w="30" w:type="dxa"/>
              <w:left w:w="90" w:type="dxa"/>
              <w:bottom w:w="30" w:type="dxa"/>
              <w:right w:w="90" w:type="dxa"/>
            </w:tcMar>
            <w:vAlign w:val="center"/>
          </w:tcPr>
          <w:p w:rsidR="006B38C7" w:rsidRDefault="006B38C7">
            <w:pPr>
              <w:pStyle w:val="NormalWeb"/>
              <w:widowControl/>
              <w:spacing w:beforeAutospacing="0" w:afterAutospacing="0" w:line="400" w:lineRule="exact"/>
              <w:jc w:val="center"/>
              <w:rPr>
                <w:rFonts w:ascii="方正仿宋_GBK" w:eastAsia="方正仿宋_GBK" w:hAnsi="仿宋" w:cs="仿宋"/>
                <w:color w:val="000000"/>
                <w:szCs w:val="24"/>
              </w:rPr>
            </w:pPr>
            <w:r>
              <w:rPr>
                <w:rFonts w:ascii="方正仿宋_GBK" w:eastAsia="方正仿宋_GBK" w:hAnsi="仿宋" w:cs="仿宋" w:hint="eastAsia"/>
                <w:color w:val="000000"/>
                <w:szCs w:val="24"/>
              </w:rPr>
              <w:t>文件</w:t>
            </w:r>
          </w:p>
          <w:p w:rsidR="006B38C7" w:rsidRDefault="006B38C7">
            <w:pPr>
              <w:pStyle w:val="NormalWeb"/>
              <w:widowControl/>
              <w:spacing w:beforeAutospacing="0" w:afterAutospacing="0" w:line="400" w:lineRule="exact"/>
              <w:jc w:val="center"/>
              <w:rPr>
                <w:rFonts w:ascii="方正仿宋_GBK" w:eastAsia="方正仿宋_GBK" w:cs="Calibri"/>
                <w:sz w:val="31"/>
                <w:szCs w:val="31"/>
              </w:rPr>
            </w:pPr>
            <w:r>
              <w:rPr>
                <w:rFonts w:ascii="方正仿宋_GBK" w:eastAsia="方正仿宋_GBK" w:hAnsi="仿宋" w:cs="仿宋" w:hint="eastAsia"/>
                <w:color w:val="000000"/>
                <w:szCs w:val="24"/>
              </w:rPr>
              <w:t>类别</w:t>
            </w:r>
          </w:p>
        </w:tc>
        <w:tc>
          <w:tcPr>
            <w:tcW w:w="8838" w:type="dxa"/>
            <w:tcBorders>
              <w:top w:val="single" w:sz="6" w:space="0" w:color="auto"/>
              <w:left w:val="single" w:sz="6" w:space="0" w:color="auto"/>
              <w:bottom w:val="single" w:sz="6" w:space="0" w:color="auto"/>
              <w:right w:val="single" w:sz="6" w:space="0" w:color="auto"/>
            </w:tcBorders>
            <w:tcMar>
              <w:top w:w="30" w:type="dxa"/>
              <w:left w:w="90" w:type="dxa"/>
              <w:bottom w:w="30" w:type="dxa"/>
              <w:right w:w="90" w:type="dxa"/>
            </w:tcMar>
            <w:vAlign w:val="center"/>
          </w:tcPr>
          <w:p w:rsidR="006B38C7" w:rsidRDefault="006B38C7">
            <w:pPr>
              <w:pStyle w:val="NormalWeb"/>
              <w:widowControl/>
              <w:spacing w:beforeAutospacing="0" w:afterAutospacing="0" w:line="420" w:lineRule="atLeast"/>
              <w:jc w:val="both"/>
              <w:rPr>
                <w:rFonts w:cs="Calibri"/>
                <w:sz w:val="31"/>
                <w:szCs w:val="31"/>
              </w:rPr>
            </w:pPr>
            <w:r>
              <w:rPr>
                <w:rFonts w:ascii="仿宋" w:eastAsia="仿宋" w:hAnsi="仿宋" w:cs="仿宋" w:hint="eastAsia"/>
                <w:color w:val="000000"/>
                <w:szCs w:val="24"/>
              </w:rPr>
              <w:t>□行政规范性文件</w:t>
            </w:r>
          </w:p>
          <w:p w:rsidR="006B38C7" w:rsidRDefault="006B38C7">
            <w:pPr>
              <w:pStyle w:val="NormalWeb"/>
              <w:widowControl/>
              <w:spacing w:beforeAutospacing="0" w:afterAutospacing="0" w:line="420" w:lineRule="atLeast"/>
              <w:jc w:val="both"/>
              <w:rPr>
                <w:rFonts w:cs="Calibri"/>
                <w:sz w:val="31"/>
                <w:szCs w:val="31"/>
              </w:rPr>
            </w:pPr>
            <w:r>
              <w:rPr>
                <w:rFonts w:ascii="仿宋" w:eastAsia="仿宋" w:hAnsi="仿宋" w:cs="仿宋" w:hint="eastAsia"/>
                <w:color w:val="000000"/>
                <w:szCs w:val="24"/>
              </w:rPr>
              <w:t>□</w:t>
            </w:r>
            <w:r>
              <w:rPr>
                <w:rFonts w:ascii="仿宋" w:eastAsia="仿宋" w:hAnsi="仿宋" w:cs="仿宋" w:hint="eastAsia"/>
                <w:color w:val="000000"/>
                <w:spacing w:val="-15"/>
                <w:szCs w:val="24"/>
              </w:rPr>
              <w:t>涉及面广、专业性强、社会关注度高、与群众利益密切相关的其他政策性文件</w:t>
            </w:r>
          </w:p>
          <w:p w:rsidR="006B38C7" w:rsidRDefault="006B38C7">
            <w:pPr>
              <w:pStyle w:val="NormalWeb"/>
              <w:widowControl/>
              <w:spacing w:beforeAutospacing="0" w:afterAutospacing="0" w:line="420" w:lineRule="atLeast"/>
              <w:jc w:val="both"/>
              <w:rPr>
                <w:rFonts w:cs="Calibri"/>
                <w:sz w:val="31"/>
                <w:szCs w:val="31"/>
              </w:rPr>
            </w:pPr>
            <w:r>
              <w:rPr>
                <w:rFonts w:ascii="仿宋" w:eastAsia="仿宋" w:hAnsi="仿宋" w:cs="仿宋" w:hint="eastAsia"/>
                <w:color w:val="000000"/>
                <w:szCs w:val="24"/>
              </w:rPr>
              <w:t>□政策解读工作主管部门认为有必要解读的其他政策性文件</w:t>
            </w:r>
          </w:p>
        </w:tc>
      </w:tr>
      <w:tr w:rsidR="006B38C7">
        <w:trPr>
          <w:trHeight w:val="420"/>
          <w:jc w:val="center"/>
        </w:trPr>
        <w:tc>
          <w:tcPr>
            <w:tcW w:w="1363" w:type="dxa"/>
            <w:tcBorders>
              <w:top w:val="single" w:sz="6" w:space="0" w:color="auto"/>
              <w:left w:val="single" w:sz="6" w:space="0" w:color="auto"/>
              <w:bottom w:val="single" w:sz="6" w:space="0" w:color="auto"/>
              <w:right w:val="single" w:sz="6" w:space="0" w:color="auto"/>
            </w:tcBorders>
            <w:tcMar>
              <w:top w:w="30" w:type="dxa"/>
              <w:left w:w="90" w:type="dxa"/>
              <w:bottom w:w="30" w:type="dxa"/>
              <w:right w:w="90" w:type="dxa"/>
            </w:tcMar>
            <w:vAlign w:val="center"/>
          </w:tcPr>
          <w:p w:rsidR="006B38C7" w:rsidRDefault="006B38C7">
            <w:pPr>
              <w:pStyle w:val="NormalWeb"/>
              <w:widowControl/>
              <w:spacing w:beforeAutospacing="0" w:afterAutospacing="0" w:line="400" w:lineRule="exact"/>
              <w:jc w:val="center"/>
              <w:rPr>
                <w:rFonts w:ascii="方正仿宋_GBK" w:eastAsia="方正仿宋_GBK" w:hAnsi="仿宋" w:cs="仿宋"/>
                <w:color w:val="000000"/>
                <w:szCs w:val="24"/>
              </w:rPr>
            </w:pPr>
            <w:r>
              <w:rPr>
                <w:rFonts w:ascii="方正仿宋_GBK" w:eastAsia="方正仿宋_GBK" w:hAnsi="仿宋" w:cs="仿宋" w:hint="eastAsia"/>
                <w:color w:val="000000"/>
                <w:szCs w:val="24"/>
              </w:rPr>
              <w:t>解读</w:t>
            </w:r>
          </w:p>
          <w:p w:rsidR="006B38C7" w:rsidRDefault="006B38C7">
            <w:pPr>
              <w:pStyle w:val="NormalWeb"/>
              <w:widowControl/>
              <w:spacing w:beforeAutospacing="0" w:afterAutospacing="0" w:line="400" w:lineRule="exact"/>
              <w:jc w:val="center"/>
              <w:rPr>
                <w:rFonts w:ascii="方正仿宋_GBK" w:eastAsia="方正仿宋_GBK" w:cs="Calibri"/>
                <w:sz w:val="31"/>
                <w:szCs w:val="31"/>
              </w:rPr>
            </w:pPr>
            <w:r>
              <w:rPr>
                <w:rFonts w:ascii="方正仿宋_GBK" w:eastAsia="方正仿宋_GBK" w:hAnsi="仿宋" w:cs="仿宋" w:hint="eastAsia"/>
                <w:color w:val="000000"/>
                <w:szCs w:val="24"/>
              </w:rPr>
              <w:t>形式</w:t>
            </w:r>
          </w:p>
        </w:tc>
        <w:tc>
          <w:tcPr>
            <w:tcW w:w="8838" w:type="dxa"/>
            <w:tcBorders>
              <w:top w:val="single" w:sz="6" w:space="0" w:color="auto"/>
              <w:left w:val="single" w:sz="6" w:space="0" w:color="auto"/>
              <w:bottom w:val="single" w:sz="6" w:space="0" w:color="auto"/>
              <w:right w:val="single" w:sz="6" w:space="0" w:color="auto"/>
            </w:tcBorders>
            <w:tcMar>
              <w:top w:w="30" w:type="dxa"/>
              <w:left w:w="90" w:type="dxa"/>
              <w:bottom w:w="30" w:type="dxa"/>
              <w:right w:w="90" w:type="dxa"/>
            </w:tcMar>
            <w:vAlign w:val="center"/>
          </w:tcPr>
          <w:p w:rsidR="006B38C7" w:rsidRDefault="006B38C7">
            <w:pPr>
              <w:pStyle w:val="NormalWeb"/>
              <w:widowControl/>
              <w:spacing w:beforeAutospacing="0" w:afterAutospacing="0" w:line="420" w:lineRule="atLeast"/>
              <w:jc w:val="both"/>
              <w:rPr>
                <w:rFonts w:cs="Calibri"/>
                <w:sz w:val="31"/>
                <w:szCs w:val="31"/>
              </w:rPr>
            </w:pPr>
            <w:r>
              <w:rPr>
                <w:rFonts w:ascii="仿宋" w:eastAsia="仿宋" w:hAnsi="仿宋" w:cs="仿宋" w:hint="eastAsia"/>
                <w:color w:val="000000"/>
                <w:szCs w:val="24"/>
              </w:rPr>
              <w:t>□发布文字解读材料</w:t>
            </w:r>
            <w:r>
              <w:rPr>
                <w:rFonts w:ascii="Times New Roman" w:eastAsia="仿宋" w:hAnsi="Times New Roman" w:cs="Times New Roman"/>
                <w:color w:val="000000"/>
                <w:szCs w:val="24"/>
              </w:rPr>
              <w:t>*</w:t>
            </w:r>
          </w:p>
          <w:p w:rsidR="006B38C7" w:rsidRDefault="006B38C7">
            <w:pPr>
              <w:pStyle w:val="NormalWeb"/>
              <w:widowControl/>
              <w:spacing w:beforeAutospacing="0" w:afterAutospacing="0" w:line="420" w:lineRule="atLeast"/>
              <w:jc w:val="both"/>
              <w:rPr>
                <w:rFonts w:cs="Calibri"/>
                <w:sz w:val="31"/>
                <w:szCs w:val="31"/>
              </w:rPr>
            </w:pPr>
            <w:r>
              <w:rPr>
                <w:rFonts w:ascii="仿宋" w:eastAsia="仿宋" w:hAnsi="仿宋" w:cs="仿宋" w:hint="eastAsia"/>
                <w:color w:val="000000"/>
                <w:szCs w:val="24"/>
              </w:rPr>
              <w:t>□发布图表图解、动漫、音频视频等展现形式的解读材料</w:t>
            </w:r>
            <w:r>
              <w:rPr>
                <w:rFonts w:ascii="Times New Roman" w:eastAsia="仿宋" w:hAnsi="Times New Roman" w:cs="Times New Roman"/>
                <w:color w:val="000000"/>
                <w:szCs w:val="24"/>
              </w:rPr>
              <w:t>*</w:t>
            </w:r>
          </w:p>
          <w:p w:rsidR="006B38C7" w:rsidRDefault="006B38C7">
            <w:pPr>
              <w:pStyle w:val="NormalWeb"/>
              <w:widowControl/>
              <w:spacing w:beforeAutospacing="0" w:afterAutospacing="0" w:line="420" w:lineRule="atLeast"/>
              <w:jc w:val="both"/>
              <w:rPr>
                <w:rFonts w:cs="Calibri"/>
                <w:sz w:val="31"/>
                <w:szCs w:val="31"/>
              </w:rPr>
            </w:pPr>
            <w:r>
              <w:rPr>
                <w:rFonts w:ascii="仿宋" w:eastAsia="仿宋" w:hAnsi="仿宋" w:cs="仿宋" w:hint="eastAsia"/>
                <w:color w:val="000000"/>
                <w:szCs w:val="24"/>
              </w:rPr>
              <w:t>□发布政策解读新闻通稿</w:t>
            </w:r>
            <w:r>
              <w:rPr>
                <w:rFonts w:ascii="Times New Roman" w:eastAsia="仿宋" w:hAnsi="Times New Roman" w:cs="Times New Roman"/>
                <w:color w:val="000000"/>
                <w:szCs w:val="24"/>
              </w:rPr>
              <w:t>*</w:t>
            </w:r>
          </w:p>
          <w:p w:rsidR="006B38C7" w:rsidRDefault="006B38C7">
            <w:pPr>
              <w:pStyle w:val="NormalWeb"/>
              <w:widowControl/>
              <w:spacing w:beforeAutospacing="0" w:afterAutospacing="0" w:line="420" w:lineRule="atLeast"/>
              <w:jc w:val="both"/>
              <w:rPr>
                <w:rFonts w:cs="Calibri"/>
                <w:sz w:val="31"/>
                <w:szCs w:val="31"/>
              </w:rPr>
            </w:pPr>
            <w:r>
              <w:rPr>
                <w:rFonts w:ascii="仿宋" w:eastAsia="仿宋" w:hAnsi="仿宋" w:cs="仿宋" w:hint="eastAsia"/>
                <w:color w:val="000000"/>
                <w:szCs w:val="24"/>
              </w:rPr>
              <w:t>□召开新闻发布会</w:t>
            </w:r>
          </w:p>
          <w:p w:rsidR="006B38C7" w:rsidRDefault="006B38C7">
            <w:pPr>
              <w:pStyle w:val="NormalWeb"/>
              <w:widowControl/>
              <w:spacing w:beforeAutospacing="0" w:afterAutospacing="0" w:line="420" w:lineRule="atLeast"/>
              <w:jc w:val="both"/>
              <w:rPr>
                <w:rFonts w:cs="Calibri"/>
                <w:sz w:val="31"/>
                <w:szCs w:val="31"/>
              </w:rPr>
            </w:pPr>
            <w:r>
              <w:rPr>
                <w:rFonts w:ascii="仿宋" w:eastAsia="仿宋" w:hAnsi="仿宋" w:cs="仿宋" w:hint="eastAsia"/>
                <w:color w:val="000000"/>
                <w:szCs w:val="24"/>
              </w:rPr>
              <w:t>□召开政策吹风会</w:t>
            </w:r>
          </w:p>
          <w:p w:rsidR="006B38C7" w:rsidRDefault="006B38C7">
            <w:pPr>
              <w:pStyle w:val="NormalWeb"/>
              <w:widowControl/>
              <w:spacing w:beforeAutospacing="0" w:afterAutospacing="0" w:line="420" w:lineRule="atLeast"/>
              <w:jc w:val="both"/>
              <w:rPr>
                <w:rFonts w:cs="Calibri"/>
                <w:sz w:val="31"/>
                <w:szCs w:val="31"/>
              </w:rPr>
            </w:pPr>
            <w:r>
              <w:rPr>
                <w:rFonts w:ascii="仿宋" w:eastAsia="仿宋" w:hAnsi="仿宋" w:cs="仿宋" w:hint="eastAsia"/>
                <w:color w:val="000000"/>
                <w:szCs w:val="24"/>
              </w:rPr>
              <w:t>□部门负责人接受媒体专访</w:t>
            </w:r>
          </w:p>
          <w:p w:rsidR="006B38C7" w:rsidRDefault="006B38C7">
            <w:pPr>
              <w:pStyle w:val="NormalWeb"/>
              <w:widowControl/>
              <w:spacing w:beforeAutospacing="0" w:afterAutospacing="0" w:line="420" w:lineRule="atLeast"/>
              <w:jc w:val="both"/>
              <w:rPr>
                <w:rFonts w:cs="Calibri"/>
                <w:sz w:val="31"/>
                <w:szCs w:val="31"/>
              </w:rPr>
            </w:pPr>
            <w:r>
              <w:rPr>
                <w:rFonts w:ascii="仿宋" w:eastAsia="仿宋" w:hAnsi="仿宋" w:cs="仿宋" w:hint="eastAsia"/>
                <w:color w:val="000000"/>
                <w:szCs w:val="24"/>
              </w:rPr>
              <w:t>□部门负责人发表解读文章</w:t>
            </w:r>
          </w:p>
          <w:p w:rsidR="006B38C7" w:rsidRDefault="006B38C7">
            <w:pPr>
              <w:pStyle w:val="NormalWeb"/>
              <w:widowControl/>
              <w:spacing w:beforeAutospacing="0" w:afterAutospacing="0" w:line="420" w:lineRule="atLeast"/>
              <w:jc w:val="both"/>
              <w:rPr>
                <w:rFonts w:cs="Calibri"/>
                <w:sz w:val="31"/>
                <w:szCs w:val="31"/>
              </w:rPr>
            </w:pPr>
            <w:r>
              <w:rPr>
                <w:rFonts w:ascii="仿宋" w:eastAsia="仿宋" w:hAnsi="仿宋" w:cs="仿宋" w:hint="eastAsia"/>
                <w:color w:val="000000"/>
                <w:szCs w:val="24"/>
              </w:rPr>
              <w:t>□其他：</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p>
        </w:tc>
      </w:tr>
      <w:tr w:rsidR="006B38C7">
        <w:trPr>
          <w:trHeight w:val="420"/>
          <w:jc w:val="center"/>
        </w:trPr>
        <w:tc>
          <w:tcPr>
            <w:tcW w:w="1363" w:type="dxa"/>
            <w:tcBorders>
              <w:top w:val="single" w:sz="6" w:space="0" w:color="auto"/>
              <w:left w:val="single" w:sz="6" w:space="0" w:color="auto"/>
              <w:bottom w:val="single" w:sz="6" w:space="0" w:color="auto"/>
              <w:right w:val="single" w:sz="6" w:space="0" w:color="auto"/>
            </w:tcBorders>
            <w:tcMar>
              <w:top w:w="30" w:type="dxa"/>
              <w:left w:w="90" w:type="dxa"/>
              <w:bottom w:w="30" w:type="dxa"/>
              <w:right w:w="90" w:type="dxa"/>
            </w:tcMar>
            <w:vAlign w:val="center"/>
          </w:tcPr>
          <w:p w:rsidR="006B38C7" w:rsidRDefault="006B38C7">
            <w:pPr>
              <w:pStyle w:val="NormalWeb"/>
              <w:widowControl/>
              <w:spacing w:beforeAutospacing="0" w:afterAutospacing="0" w:line="400" w:lineRule="exact"/>
              <w:jc w:val="center"/>
              <w:rPr>
                <w:rFonts w:ascii="方正仿宋_GBK" w:eastAsia="方正仿宋_GBK" w:hAnsi="仿宋" w:cs="仿宋"/>
                <w:color w:val="000000"/>
                <w:szCs w:val="24"/>
              </w:rPr>
            </w:pPr>
            <w:r>
              <w:rPr>
                <w:rFonts w:ascii="方正仿宋_GBK" w:eastAsia="方正仿宋_GBK" w:hAnsi="仿宋" w:cs="仿宋" w:hint="eastAsia"/>
                <w:color w:val="000000"/>
                <w:szCs w:val="24"/>
              </w:rPr>
              <w:t>发布</w:t>
            </w:r>
          </w:p>
          <w:p w:rsidR="006B38C7" w:rsidRDefault="006B38C7">
            <w:pPr>
              <w:pStyle w:val="NormalWeb"/>
              <w:widowControl/>
              <w:spacing w:beforeAutospacing="0" w:afterAutospacing="0" w:line="400" w:lineRule="exact"/>
              <w:jc w:val="center"/>
              <w:rPr>
                <w:rFonts w:ascii="方正仿宋_GBK" w:eastAsia="方正仿宋_GBK" w:cs="Calibri"/>
                <w:sz w:val="31"/>
                <w:szCs w:val="31"/>
              </w:rPr>
            </w:pPr>
            <w:r>
              <w:rPr>
                <w:rFonts w:ascii="方正仿宋_GBK" w:eastAsia="方正仿宋_GBK" w:hAnsi="仿宋" w:cs="仿宋" w:hint="eastAsia"/>
                <w:color w:val="000000"/>
                <w:szCs w:val="24"/>
              </w:rPr>
              <w:t>渠道</w:t>
            </w:r>
          </w:p>
        </w:tc>
        <w:tc>
          <w:tcPr>
            <w:tcW w:w="8838" w:type="dxa"/>
            <w:tcBorders>
              <w:top w:val="single" w:sz="6" w:space="0" w:color="auto"/>
              <w:left w:val="single" w:sz="6" w:space="0" w:color="auto"/>
              <w:bottom w:val="single" w:sz="6" w:space="0" w:color="auto"/>
              <w:right w:val="single" w:sz="6" w:space="0" w:color="auto"/>
            </w:tcBorders>
            <w:tcMar>
              <w:top w:w="30" w:type="dxa"/>
              <w:left w:w="90" w:type="dxa"/>
              <w:bottom w:w="30" w:type="dxa"/>
              <w:right w:w="90" w:type="dxa"/>
            </w:tcMar>
            <w:vAlign w:val="center"/>
          </w:tcPr>
          <w:p w:rsidR="006B38C7" w:rsidRDefault="006B38C7">
            <w:pPr>
              <w:pStyle w:val="NormalWeb"/>
              <w:widowControl/>
              <w:spacing w:beforeAutospacing="0" w:afterAutospacing="0" w:line="420" w:lineRule="atLeast"/>
              <w:jc w:val="both"/>
              <w:rPr>
                <w:rFonts w:cs="Calibri"/>
                <w:sz w:val="31"/>
                <w:szCs w:val="31"/>
              </w:rPr>
            </w:pPr>
            <w:r>
              <w:rPr>
                <w:rFonts w:ascii="仿宋" w:eastAsia="仿宋" w:hAnsi="仿宋" w:cs="仿宋" w:hint="eastAsia"/>
                <w:color w:val="000000"/>
                <w:szCs w:val="24"/>
              </w:rPr>
              <w:t>□政府网站</w:t>
            </w:r>
            <w:r>
              <w:rPr>
                <w:rFonts w:ascii="Times New Roman" w:eastAsia="仿宋" w:hAnsi="Times New Roman" w:cs="Times New Roman"/>
                <w:color w:val="000000"/>
                <w:szCs w:val="24"/>
              </w:rPr>
              <w:t>*</w:t>
            </w:r>
            <w:r>
              <w:rPr>
                <w:rFonts w:ascii="仿宋" w:eastAsia="仿宋" w:hAnsi="仿宋" w:cs="仿宋" w:hint="eastAsia"/>
                <w:color w:val="000000"/>
                <w:szCs w:val="24"/>
              </w:rPr>
              <w:t>（名称：</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color w:val="000000"/>
                <w:szCs w:val="24"/>
                <w:u w:val="single"/>
              </w:rPr>
              <w:t xml:space="preserve">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rPr>
              <w:t>）</w:t>
            </w:r>
          </w:p>
          <w:p w:rsidR="006B38C7" w:rsidRDefault="006B38C7">
            <w:pPr>
              <w:pStyle w:val="NormalWeb"/>
              <w:widowControl/>
              <w:spacing w:beforeAutospacing="0" w:afterAutospacing="0" w:line="420" w:lineRule="atLeast"/>
              <w:jc w:val="both"/>
              <w:rPr>
                <w:rFonts w:cs="Calibri"/>
                <w:sz w:val="31"/>
                <w:szCs w:val="31"/>
              </w:rPr>
            </w:pPr>
            <w:r>
              <w:rPr>
                <w:rFonts w:ascii="仿宋" w:eastAsia="仿宋" w:hAnsi="仿宋" w:cs="仿宋" w:hint="eastAsia"/>
                <w:color w:val="000000"/>
                <w:szCs w:val="24"/>
              </w:rPr>
              <w:t>□新闻媒体</w:t>
            </w:r>
            <w:r>
              <w:rPr>
                <w:rFonts w:ascii="Times New Roman" w:eastAsia="仿宋" w:hAnsi="Times New Roman" w:cs="Times New Roman"/>
                <w:color w:val="000000"/>
                <w:szCs w:val="24"/>
              </w:rPr>
              <w:t>*</w:t>
            </w:r>
            <w:r>
              <w:rPr>
                <w:rFonts w:ascii="仿宋" w:eastAsia="仿宋" w:hAnsi="仿宋" w:cs="仿宋" w:hint="eastAsia"/>
                <w:color w:val="000000"/>
                <w:szCs w:val="24"/>
              </w:rPr>
              <w:t>（名称：</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color w:val="000000"/>
                <w:szCs w:val="24"/>
                <w:u w:val="single"/>
              </w:rPr>
              <w:t xml:space="preserve">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color w:val="000000"/>
                <w:szCs w:val="24"/>
                <w:u w:val="single"/>
              </w:rPr>
              <w:t xml:space="preserve">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rPr>
              <w:t>）</w:t>
            </w:r>
          </w:p>
          <w:p w:rsidR="006B38C7" w:rsidRDefault="006B38C7">
            <w:pPr>
              <w:pStyle w:val="NormalWeb"/>
              <w:widowControl/>
              <w:spacing w:beforeAutospacing="0" w:afterAutospacing="0" w:line="420" w:lineRule="atLeast"/>
              <w:jc w:val="both"/>
              <w:rPr>
                <w:rFonts w:cs="Calibri"/>
                <w:sz w:val="31"/>
                <w:szCs w:val="31"/>
              </w:rPr>
            </w:pPr>
            <w:r>
              <w:rPr>
                <w:rFonts w:ascii="仿宋" w:eastAsia="仿宋" w:hAnsi="仿宋" w:cs="仿宋" w:hint="eastAsia"/>
                <w:color w:val="000000"/>
                <w:szCs w:val="24"/>
              </w:rPr>
              <w:t>□政务微信公众号（名称：</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color w:val="000000"/>
                <w:szCs w:val="24"/>
                <w:u w:val="single"/>
              </w:rPr>
              <w:t xml:space="preserve">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color w:val="000000"/>
                <w:szCs w:val="24"/>
                <w:u w:val="single"/>
              </w:rPr>
              <w:t xml:space="preserve">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color w:val="000000"/>
                <w:szCs w:val="24"/>
                <w:u w:val="single"/>
              </w:rPr>
              <w:t xml:space="preserve">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rPr>
              <w:t>）</w:t>
            </w:r>
          </w:p>
          <w:p w:rsidR="006B38C7" w:rsidRDefault="006B38C7">
            <w:pPr>
              <w:pStyle w:val="NormalWeb"/>
              <w:widowControl/>
              <w:spacing w:beforeAutospacing="0" w:afterAutospacing="0" w:line="420" w:lineRule="atLeast"/>
              <w:jc w:val="both"/>
              <w:rPr>
                <w:rFonts w:cs="Calibri"/>
                <w:sz w:val="31"/>
                <w:szCs w:val="31"/>
              </w:rPr>
            </w:pPr>
            <w:r>
              <w:rPr>
                <w:rFonts w:ascii="仿宋" w:eastAsia="仿宋" w:hAnsi="仿宋" w:cs="仿宋" w:hint="eastAsia"/>
                <w:color w:val="000000"/>
                <w:szCs w:val="24"/>
              </w:rPr>
              <w:t>□政务新浪微博（名称：</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color w:val="000000"/>
                <w:szCs w:val="24"/>
                <w:u w:val="single"/>
              </w:rPr>
              <w:t xml:space="preserve">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color w:val="000000"/>
                <w:szCs w:val="24"/>
                <w:u w:val="single"/>
              </w:rPr>
              <w:t xml:space="preserve">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rPr>
              <w:t>）</w:t>
            </w:r>
          </w:p>
          <w:p w:rsidR="006B38C7" w:rsidRDefault="006B38C7">
            <w:pPr>
              <w:pStyle w:val="NormalWeb"/>
              <w:widowControl/>
              <w:spacing w:beforeAutospacing="0" w:afterAutospacing="0" w:line="420" w:lineRule="atLeast"/>
              <w:jc w:val="both"/>
              <w:rPr>
                <w:rFonts w:cs="Calibri"/>
                <w:sz w:val="31"/>
                <w:szCs w:val="31"/>
              </w:rPr>
            </w:pPr>
            <w:r>
              <w:rPr>
                <w:rFonts w:ascii="仿宋" w:eastAsia="仿宋" w:hAnsi="仿宋" w:cs="仿宋" w:hint="eastAsia"/>
                <w:color w:val="000000"/>
                <w:szCs w:val="24"/>
              </w:rPr>
              <w:t>□其他政务新媒体（名称：</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color w:val="000000"/>
                <w:szCs w:val="24"/>
                <w:u w:val="single"/>
              </w:rPr>
              <w:t xml:space="preserve">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rPr>
              <w:t>）</w:t>
            </w:r>
          </w:p>
          <w:p w:rsidR="006B38C7" w:rsidRDefault="006B38C7">
            <w:pPr>
              <w:pStyle w:val="NormalWeb"/>
              <w:widowControl/>
              <w:spacing w:beforeAutospacing="0" w:afterAutospacing="0" w:line="420" w:lineRule="atLeast"/>
              <w:jc w:val="both"/>
              <w:rPr>
                <w:rFonts w:cs="Calibri"/>
                <w:sz w:val="31"/>
                <w:szCs w:val="31"/>
              </w:rPr>
            </w:pPr>
            <w:r>
              <w:rPr>
                <w:rFonts w:ascii="仿宋" w:eastAsia="仿宋" w:hAnsi="仿宋" w:cs="仿宋" w:hint="eastAsia"/>
                <w:color w:val="000000"/>
                <w:szCs w:val="24"/>
              </w:rPr>
              <w:t>□公开栏、宣传单等其他发布渠道</w:t>
            </w:r>
          </w:p>
        </w:tc>
      </w:tr>
      <w:tr w:rsidR="006B38C7">
        <w:trPr>
          <w:trHeight w:val="90"/>
          <w:jc w:val="center"/>
        </w:trPr>
        <w:tc>
          <w:tcPr>
            <w:tcW w:w="1363" w:type="dxa"/>
            <w:tcBorders>
              <w:top w:val="single" w:sz="6" w:space="0" w:color="auto"/>
              <w:left w:val="single" w:sz="6" w:space="0" w:color="auto"/>
              <w:bottom w:val="single" w:sz="6" w:space="0" w:color="auto"/>
              <w:right w:val="single" w:sz="6" w:space="0" w:color="auto"/>
            </w:tcBorders>
            <w:tcMar>
              <w:top w:w="30" w:type="dxa"/>
              <w:left w:w="90" w:type="dxa"/>
              <w:bottom w:w="30" w:type="dxa"/>
              <w:right w:w="90" w:type="dxa"/>
            </w:tcMar>
            <w:vAlign w:val="center"/>
          </w:tcPr>
          <w:p w:rsidR="006B38C7" w:rsidRDefault="006B38C7">
            <w:pPr>
              <w:pStyle w:val="NormalWeb"/>
              <w:widowControl/>
              <w:spacing w:beforeAutospacing="0" w:afterAutospacing="0" w:line="400" w:lineRule="exact"/>
              <w:jc w:val="center"/>
              <w:rPr>
                <w:rFonts w:ascii="方正仿宋_GBK" w:eastAsia="方正仿宋_GBK" w:cs="Calibri"/>
                <w:sz w:val="31"/>
                <w:szCs w:val="31"/>
              </w:rPr>
            </w:pPr>
            <w:r>
              <w:rPr>
                <w:rFonts w:ascii="方正仿宋_GBK" w:eastAsia="方正仿宋_GBK" w:hAnsi="仿宋" w:cs="仿宋" w:hint="eastAsia"/>
                <w:color w:val="000000"/>
                <w:szCs w:val="24"/>
              </w:rPr>
              <w:t>拟发布</w:t>
            </w:r>
          </w:p>
          <w:p w:rsidR="006B38C7" w:rsidRDefault="006B38C7">
            <w:pPr>
              <w:pStyle w:val="NormalWeb"/>
              <w:widowControl/>
              <w:spacing w:beforeAutospacing="0" w:afterAutospacing="0" w:line="400" w:lineRule="exact"/>
              <w:jc w:val="center"/>
              <w:rPr>
                <w:rFonts w:ascii="方正仿宋_GBK" w:eastAsia="方正仿宋_GBK" w:cs="Calibri"/>
                <w:sz w:val="31"/>
                <w:szCs w:val="31"/>
              </w:rPr>
            </w:pPr>
            <w:r>
              <w:rPr>
                <w:rFonts w:ascii="方正仿宋_GBK" w:eastAsia="方正仿宋_GBK" w:hAnsi="仿宋" w:cs="仿宋" w:hint="eastAsia"/>
                <w:color w:val="000000"/>
                <w:szCs w:val="24"/>
              </w:rPr>
              <w:t>时</w:t>
            </w:r>
            <w:r>
              <w:rPr>
                <w:rFonts w:ascii="方正仿宋_GBK" w:eastAsia="方正仿宋_GBK" w:hAnsi="仿宋" w:cs="仿宋"/>
                <w:color w:val="000000"/>
                <w:szCs w:val="24"/>
              </w:rPr>
              <w:t xml:space="preserve"> </w:t>
            </w:r>
            <w:r>
              <w:rPr>
                <w:rFonts w:ascii="方正仿宋_GBK" w:eastAsia="方正仿宋_GBK" w:hAnsi="仿宋" w:cs="仿宋" w:hint="eastAsia"/>
                <w:color w:val="000000"/>
                <w:szCs w:val="24"/>
              </w:rPr>
              <w:t> </w:t>
            </w:r>
            <w:r>
              <w:rPr>
                <w:rFonts w:ascii="方正仿宋_GBK" w:eastAsia="方正仿宋_GBK" w:hAnsi="仿宋" w:cs="仿宋" w:hint="eastAsia"/>
                <w:color w:val="000000"/>
                <w:szCs w:val="24"/>
              </w:rPr>
              <w:t>间</w:t>
            </w:r>
          </w:p>
        </w:tc>
        <w:tc>
          <w:tcPr>
            <w:tcW w:w="8838" w:type="dxa"/>
            <w:tcBorders>
              <w:top w:val="single" w:sz="6" w:space="0" w:color="auto"/>
              <w:left w:val="single" w:sz="6" w:space="0" w:color="auto"/>
              <w:bottom w:val="single" w:sz="6" w:space="0" w:color="auto"/>
              <w:right w:val="single" w:sz="6" w:space="0" w:color="auto"/>
            </w:tcBorders>
            <w:tcMar>
              <w:top w:w="30" w:type="dxa"/>
              <w:left w:w="90" w:type="dxa"/>
              <w:bottom w:w="30" w:type="dxa"/>
              <w:right w:w="90" w:type="dxa"/>
            </w:tcMar>
            <w:vAlign w:val="center"/>
          </w:tcPr>
          <w:p w:rsidR="006B38C7" w:rsidRDefault="006B38C7">
            <w:pPr>
              <w:pStyle w:val="NormalWeb"/>
              <w:widowControl/>
              <w:spacing w:beforeAutospacing="0" w:afterAutospacing="0" w:line="420" w:lineRule="atLeast"/>
              <w:jc w:val="both"/>
              <w:rPr>
                <w:rFonts w:cs="Calibri"/>
                <w:sz w:val="31"/>
                <w:szCs w:val="31"/>
              </w:rPr>
            </w:pPr>
            <w:r>
              <w:rPr>
                <w:rFonts w:ascii="仿宋" w:eastAsia="仿宋" w:hAnsi="仿宋" w:cs="仿宋" w:hint="eastAsia"/>
                <w:color w:val="000000"/>
                <w:szCs w:val="24"/>
              </w:rPr>
              <w:t>□无特别要求</w:t>
            </w:r>
          </w:p>
          <w:p w:rsidR="006B38C7" w:rsidRDefault="006B38C7">
            <w:pPr>
              <w:pStyle w:val="NormalWeb"/>
              <w:widowControl/>
              <w:spacing w:beforeAutospacing="0" w:afterAutospacing="0" w:line="420" w:lineRule="atLeast"/>
              <w:jc w:val="both"/>
              <w:rPr>
                <w:rFonts w:cs="Calibri"/>
                <w:sz w:val="31"/>
                <w:szCs w:val="31"/>
              </w:rPr>
            </w:pPr>
            <w:r>
              <w:rPr>
                <w:rFonts w:ascii="仿宋" w:eastAsia="仿宋" w:hAnsi="仿宋" w:cs="仿宋" w:hint="eastAsia"/>
                <w:color w:val="000000"/>
                <w:szCs w:val="24"/>
              </w:rPr>
              <w:t>□有特别要求，具体发布时间为：</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color w:val="000000"/>
                <w:szCs w:val="24"/>
                <w:u w:val="single"/>
              </w:rPr>
              <w:t xml:space="preserve">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u w:val="single"/>
              </w:rPr>
              <w:t> </w:t>
            </w:r>
            <w:r>
              <w:rPr>
                <w:rFonts w:ascii="仿宋" w:eastAsia="仿宋" w:hAnsi="仿宋" w:cs="仿宋" w:hint="eastAsia"/>
                <w:color w:val="000000"/>
                <w:szCs w:val="24"/>
              </w:rPr>
              <w:t>。</w:t>
            </w:r>
          </w:p>
          <w:p w:rsidR="006B38C7" w:rsidRDefault="006B38C7">
            <w:pPr>
              <w:pStyle w:val="NormalWeb"/>
              <w:widowControl/>
              <w:spacing w:beforeAutospacing="0" w:afterAutospacing="0" w:line="420" w:lineRule="atLeast"/>
              <w:jc w:val="both"/>
              <w:rPr>
                <w:rFonts w:cs="Calibri"/>
                <w:sz w:val="31"/>
                <w:szCs w:val="31"/>
              </w:rPr>
            </w:pPr>
            <w:r>
              <w:rPr>
                <w:rFonts w:ascii="仿宋" w:eastAsia="仿宋" w:hAnsi="仿宋" w:cs="仿宋" w:hint="eastAsia"/>
                <w:color w:val="000000"/>
                <w:szCs w:val="24"/>
              </w:rPr>
              <w:t>（有特别要求的，应当在政策性文件印发后</w:t>
            </w:r>
            <w:r>
              <w:rPr>
                <w:rFonts w:ascii="Times New Roman" w:eastAsia="仿宋" w:hAnsi="Times New Roman" w:cs="Times New Roman"/>
                <w:color w:val="000000"/>
                <w:szCs w:val="24"/>
              </w:rPr>
              <w:t>20</w:t>
            </w:r>
            <w:r>
              <w:rPr>
                <w:rFonts w:ascii="仿宋" w:eastAsia="仿宋" w:hAnsi="仿宋" w:cs="仿宋" w:hint="eastAsia"/>
                <w:color w:val="000000"/>
                <w:szCs w:val="24"/>
              </w:rPr>
              <w:t>个工作日内发布）</w:t>
            </w:r>
          </w:p>
        </w:tc>
      </w:tr>
      <w:tr w:rsidR="006B38C7">
        <w:trPr>
          <w:trHeight w:val="1267"/>
          <w:jc w:val="center"/>
        </w:trPr>
        <w:tc>
          <w:tcPr>
            <w:tcW w:w="1363" w:type="dxa"/>
            <w:tcBorders>
              <w:top w:val="single" w:sz="6" w:space="0" w:color="auto"/>
              <w:left w:val="single" w:sz="6" w:space="0" w:color="auto"/>
              <w:bottom w:val="single" w:sz="6" w:space="0" w:color="auto"/>
              <w:right w:val="single" w:sz="6" w:space="0" w:color="auto"/>
            </w:tcBorders>
            <w:tcMar>
              <w:top w:w="30" w:type="dxa"/>
              <w:left w:w="90" w:type="dxa"/>
              <w:bottom w:w="30" w:type="dxa"/>
              <w:right w:w="90" w:type="dxa"/>
            </w:tcMar>
            <w:vAlign w:val="center"/>
          </w:tcPr>
          <w:p w:rsidR="006B38C7" w:rsidRDefault="006B38C7">
            <w:pPr>
              <w:pStyle w:val="NormalWeb"/>
              <w:widowControl/>
              <w:spacing w:beforeAutospacing="0" w:afterAutospacing="0" w:line="400" w:lineRule="exact"/>
              <w:jc w:val="center"/>
              <w:rPr>
                <w:rFonts w:ascii="方正仿宋_GBK" w:eastAsia="方正仿宋_GBK" w:cs="Calibri"/>
                <w:sz w:val="31"/>
                <w:szCs w:val="31"/>
              </w:rPr>
            </w:pPr>
            <w:r>
              <w:rPr>
                <w:rFonts w:ascii="方正仿宋_GBK" w:eastAsia="方正仿宋_GBK" w:hAnsi="仿宋" w:cs="仿宋" w:hint="eastAsia"/>
                <w:color w:val="000000"/>
                <w:szCs w:val="24"/>
              </w:rPr>
              <w:t>起草位</w:t>
            </w:r>
          </w:p>
          <w:p w:rsidR="006B38C7" w:rsidRDefault="006B38C7">
            <w:pPr>
              <w:pStyle w:val="NormalWeb"/>
              <w:widowControl/>
              <w:spacing w:beforeAutospacing="0" w:afterAutospacing="0" w:line="400" w:lineRule="exact"/>
              <w:jc w:val="center"/>
              <w:rPr>
                <w:rFonts w:ascii="方正仿宋_GBK" w:eastAsia="方正仿宋_GBK" w:cs="Calibri"/>
                <w:sz w:val="31"/>
                <w:szCs w:val="31"/>
              </w:rPr>
            </w:pPr>
            <w:r>
              <w:rPr>
                <w:rFonts w:ascii="方正仿宋_GBK" w:eastAsia="方正仿宋_GBK" w:hAnsi="仿宋" w:cs="仿宋" w:hint="eastAsia"/>
                <w:color w:val="000000"/>
                <w:szCs w:val="24"/>
              </w:rPr>
              <w:t>意</w:t>
            </w:r>
            <w:r>
              <w:rPr>
                <w:rFonts w:ascii="方正仿宋_GBK" w:eastAsia="方正仿宋_GBK" w:hAnsi="仿宋" w:cs="仿宋"/>
                <w:color w:val="000000"/>
                <w:szCs w:val="24"/>
              </w:rPr>
              <w:t xml:space="preserve"> </w:t>
            </w:r>
            <w:r>
              <w:rPr>
                <w:rFonts w:ascii="方正仿宋_GBK" w:eastAsia="方正仿宋_GBK" w:hAnsi="仿宋" w:cs="仿宋" w:hint="eastAsia"/>
                <w:color w:val="000000"/>
                <w:szCs w:val="24"/>
              </w:rPr>
              <w:t> </w:t>
            </w:r>
            <w:r>
              <w:rPr>
                <w:rFonts w:ascii="方正仿宋_GBK" w:eastAsia="方正仿宋_GBK" w:hAnsi="仿宋" w:cs="仿宋" w:hint="eastAsia"/>
                <w:color w:val="000000"/>
                <w:szCs w:val="24"/>
              </w:rPr>
              <w:t>见</w:t>
            </w:r>
          </w:p>
        </w:tc>
        <w:tc>
          <w:tcPr>
            <w:tcW w:w="8838" w:type="dxa"/>
            <w:tcBorders>
              <w:top w:val="single" w:sz="6" w:space="0" w:color="auto"/>
              <w:left w:val="single" w:sz="6" w:space="0" w:color="auto"/>
              <w:bottom w:val="single" w:sz="6" w:space="0" w:color="auto"/>
              <w:right w:val="single" w:sz="6" w:space="0" w:color="auto"/>
            </w:tcBorders>
            <w:tcMar>
              <w:top w:w="30" w:type="dxa"/>
              <w:left w:w="90" w:type="dxa"/>
              <w:bottom w:w="30" w:type="dxa"/>
              <w:right w:w="90" w:type="dxa"/>
            </w:tcMar>
            <w:vAlign w:val="center"/>
          </w:tcPr>
          <w:p w:rsidR="006B38C7" w:rsidRDefault="006B38C7">
            <w:pPr>
              <w:pStyle w:val="NormalWeb"/>
              <w:widowControl/>
              <w:spacing w:beforeAutospacing="0" w:afterAutospacing="0" w:line="420" w:lineRule="atLeast"/>
              <w:jc w:val="both"/>
              <w:rPr>
                <w:rFonts w:cs="Calibri"/>
                <w:sz w:val="31"/>
                <w:szCs w:val="31"/>
              </w:rPr>
            </w:pPr>
            <w:r>
              <w:rPr>
                <w:rFonts w:ascii="仿宋" w:eastAsia="仿宋" w:hAnsi="仿宋" w:cs="仿宋" w:hint="eastAsia"/>
                <w:color w:val="000000"/>
                <w:szCs w:val="24"/>
              </w:rPr>
              <w:t>主要负责人签署意见或者加盖单位公章：</w:t>
            </w:r>
          </w:p>
          <w:p w:rsidR="006B38C7" w:rsidRDefault="006B38C7">
            <w:pPr>
              <w:pStyle w:val="NormalWeb"/>
              <w:widowControl/>
              <w:spacing w:beforeAutospacing="0" w:afterAutospacing="0" w:line="420" w:lineRule="atLeast"/>
              <w:jc w:val="right"/>
              <w:rPr>
                <w:rFonts w:cs="Calibri"/>
                <w:sz w:val="31"/>
                <w:szCs w:val="31"/>
              </w:rPr>
            </w:pPr>
            <w:r>
              <w:rPr>
                <w:rFonts w:ascii="仿宋" w:eastAsia="仿宋" w:hAnsi="仿宋" w:cs="仿宋" w:hint="eastAsia"/>
                <w:color w:val="000000"/>
                <w:szCs w:val="24"/>
              </w:rPr>
              <w:t> </w:t>
            </w:r>
            <w:r>
              <w:rPr>
                <w:rFonts w:ascii="仿宋" w:eastAsia="仿宋" w:hAnsi="仿宋" w:cs="仿宋" w:hint="eastAsia"/>
                <w:color w:val="000000"/>
                <w:szCs w:val="24"/>
              </w:rPr>
              <w:t>年</w:t>
            </w:r>
            <w:r>
              <w:rPr>
                <w:rFonts w:ascii="仿宋" w:eastAsia="仿宋" w:hAnsi="仿宋" w:cs="仿宋"/>
                <w:color w:val="000000"/>
                <w:szCs w:val="24"/>
              </w:rPr>
              <w:t xml:space="preserve"> </w:t>
            </w:r>
            <w:r>
              <w:rPr>
                <w:rFonts w:ascii="仿宋" w:eastAsia="仿宋" w:hAnsi="仿宋" w:cs="仿宋" w:hint="eastAsia"/>
                <w:color w:val="000000"/>
                <w:szCs w:val="24"/>
              </w:rPr>
              <w:t> </w:t>
            </w:r>
            <w:r>
              <w:rPr>
                <w:rFonts w:ascii="仿宋" w:eastAsia="仿宋" w:hAnsi="仿宋" w:cs="仿宋" w:hint="eastAsia"/>
                <w:color w:val="000000"/>
                <w:szCs w:val="24"/>
              </w:rPr>
              <w:t> </w:t>
            </w:r>
            <w:r>
              <w:rPr>
                <w:rFonts w:ascii="仿宋" w:eastAsia="仿宋" w:hAnsi="仿宋" w:cs="仿宋" w:hint="eastAsia"/>
                <w:color w:val="000000"/>
                <w:szCs w:val="24"/>
              </w:rPr>
              <w:t> </w:t>
            </w:r>
            <w:r>
              <w:rPr>
                <w:rFonts w:ascii="仿宋" w:eastAsia="仿宋" w:hAnsi="仿宋" w:cs="仿宋" w:hint="eastAsia"/>
                <w:color w:val="000000"/>
                <w:szCs w:val="24"/>
              </w:rPr>
              <w:t>月</w:t>
            </w:r>
            <w:r>
              <w:rPr>
                <w:rFonts w:ascii="仿宋" w:eastAsia="仿宋" w:hAnsi="仿宋" w:cs="仿宋"/>
                <w:color w:val="000000"/>
                <w:szCs w:val="24"/>
              </w:rPr>
              <w:t xml:space="preserve"> </w:t>
            </w:r>
            <w:r>
              <w:rPr>
                <w:rFonts w:ascii="仿宋" w:eastAsia="仿宋" w:hAnsi="仿宋" w:cs="仿宋" w:hint="eastAsia"/>
                <w:color w:val="000000"/>
                <w:szCs w:val="24"/>
              </w:rPr>
              <w:t> </w:t>
            </w:r>
            <w:r>
              <w:rPr>
                <w:rFonts w:ascii="仿宋" w:eastAsia="仿宋" w:hAnsi="仿宋" w:cs="仿宋" w:hint="eastAsia"/>
                <w:color w:val="000000"/>
                <w:szCs w:val="24"/>
              </w:rPr>
              <w:t> </w:t>
            </w:r>
            <w:r>
              <w:rPr>
                <w:rFonts w:ascii="仿宋" w:eastAsia="仿宋" w:hAnsi="仿宋" w:cs="仿宋" w:hint="eastAsia"/>
                <w:color w:val="000000"/>
                <w:szCs w:val="24"/>
              </w:rPr>
              <w:t> </w:t>
            </w:r>
            <w:r>
              <w:rPr>
                <w:rFonts w:ascii="仿宋" w:eastAsia="仿宋" w:hAnsi="仿宋" w:cs="仿宋" w:hint="eastAsia"/>
                <w:color w:val="000000"/>
                <w:szCs w:val="24"/>
              </w:rPr>
              <w:t>日</w:t>
            </w:r>
          </w:p>
        </w:tc>
      </w:tr>
      <w:tr w:rsidR="006B38C7">
        <w:trPr>
          <w:trHeight w:val="1200"/>
          <w:jc w:val="center"/>
        </w:trPr>
        <w:tc>
          <w:tcPr>
            <w:tcW w:w="1363" w:type="dxa"/>
            <w:tcBorders>
              <w:top w:val="single" w:sz="6" w:space="0" w:color="auto"/>
              <w:left w:val="single" w:sz="6" w:space="0" w:color="auto"/>
              <w:bottom w:val="single" w:sz="6" w:space="0" w:color="auto"/>
              <w:right w:val="single" w:sz="6" w:space="0" w:color="auto"/>
            </w:tcBorders>
            <w:tcMar>
              <w:top w:w="30" w:type="dxa"/>
              <w:left w:w="90" w:type="dxa"/>
              <w:bottom w:w="30" w:type="dxa"/>
              <w:right w:w="90" w:type="dxa"/>
            </w:tcMar>
            <w:vAlign w:val="center"/>
          </w:tcPr>
          <w:p w:rsidR="006B38C7" w:rsidRDefault="006B38C7">
            <w:pPr>
              <w:pStyle w:val="NormalWeb"/>
              <w:widowControl/>
              <w:spacing w:beforeAutospacing="0" w:afterAutospacing="0" w:line="400" w:lineRule="exact"/>
              <w:jc w:val="both"/>
              <w:rPr>
                <w:rFonts w:ascii="方正仿宋_GBK" w:eastAsia="方正仿宋_GBK" w:cs="Calibri"/>
                <w:sz w:val="31"/>
                <w:szCs w:val="31"/>
              </w:rPr>
            </w:pPr>
            <w:r>
              <w:rPr>
                <w:rFonts w:ascii="方正仿宋_GBK" w:eastAsia="方正仿宋_GBK" w:hAnsi="仿宋" w:cs="仿宋"/>
                <w:color w:val="000000"/>
                <w:szCs w:val="24"/>
              </w:rPr>
              <w:t xml:space="preserve"> </w:t>
            </w:r>
            <w:r>
              <w:rPr>
                <w:rFonts w:ascii="方正仿宋_GBK" w:eastAsia="方正仿宋_GBK" w:hAnsi="仿宋" w:cs="仿宋" w:hint="eastAsia"/>
                <w:color w:val="000000"/>
                <w:szCs w:val="24"/>
              </w:rPr>
              <w:t>区政府</w:t>
            </w:r>
          </w:p>
          <w:p w:rsidR="006B38C7" w:rsidRDefault="006B38C7">
            <w:pPr>
              <w:pStyle w:val="NormalWeb"/>
              <w:widowControl/>
              <w:spacing w:beforeAutospacing="0" w:afterAutospacing="0" w:line="400" w:lineRule="exact"/>
              <w:jc w:val="center"/>
              <w:rPr>
                <w:rFonts w:ascii="方正仿宋_GBK" w:eastAsia="方正仿宋_GBK" w:cs="Calibri"/>
                <w:sz w:val="31"/>
                <w:szCs w:val="31"/>
              </w:rPr>
            </w:pPr>
            <w:r>
              <w:rPr>
                <w:rFonts w:ascii="方正仿宋_GBK" w:eastAsia="方正仿宋_GBK" w:hAnsi="仿宋" w:cs="仿宋" w:hint="eastAsia"/>
                <w:color w:val="000000"/>
                <w:szCs w:val="24"/>
              </w:rPr>
              <w:t>办公室</w:t>
            </w:r>
          </w:p>
          <w:p w:rsidR="006B38C7" w:rsidRDefault="006B38C7">
            <w:pPr>
              <w:pStyle w:val="NormalWeb"/>
              <w:widowControl/>
              <w:spacing w:beforeAutospacing="0" w:afterAutospacing="0" w:line="400" w:lineRule="exact"/>
              <w:jc w:val="center"/>
              <w:rPr>
                <w:rFonts w:ascii="方正仿宋_GBK" w:eastAsia="方正仿宋_GBK" w:cs="Calibri"/>
                <w:sz w:val="31"/>
                <w:szCs w:val="31"/>
              </w:rPr>
            </w:pPr>
            <w:r>
              <w:rPr>
                <w:rFonts w:ascii="方正仿宋_GBK" w:eastAsia="方正仿宋_GBK" w:hAnsi="仿宋" w:cs="仿宋" w:hint="eastAsia"/>
                <w:color w:val="000000"/>
                <w:szCs w:val="24"/>
              </w:rPr>
              <w:t>意见</w:t>
            </w:r>
          </w:p>
        </w:tc>
        <w:tc>
          <w:tcPr>
            <w:tcW w:w="8838" w:type="dxa"/>
            <w:tcBorders>
              <w:top w:val="single" w:sz="6" w:space="0" w:color="auto"/>
              <w:left w:val="single" w:sz="6" w:space="0" w:color="auto"/>
              <w:bottom w:val="single" w:sz="6" w:space="0" w:color="auto"/>
              <w:right w:val="single" w:sz="6" w:space="0" w:color="auto"/>
            </w:tcBorders>
            <w:tcMar>
              <w:top w:w="30" w:type="dxa"/>
              <w:left w:w="90" w:type="dxa"/>
              <w:bottom w:w="30" w:type="dxa"/>
              <w:right w:w="90" w:type="dxa"/>
            </w:tcMar>
          </w:tcPr>
          <w:p w:rsidR="006B38C7" w:rsidRDefault="006B38C7">
            <w:pPr>
              <w:pStyle w:val="NormalWeb"/>
              <w:widowControl/>
              <w:spacing w:beforeAutospacing="0" w:afterAutospacing="0" w:line="420" w:lineRule="atLeast"/>
              <w:jc w:val="both"/>
              <w:rPr>
                <w:rFonts w:cs="Calibri"/>
                <w:sz w:val="31"/>
                <w:szCs w:val="31"/>
              </w:rPr>
            </w:pPr>
            <w:r>
              <w:rPr>
                <w:rFonts w:ascii="仿宋" w:eastAsia="仿宋" w:hAnsi="仿宋" w:cs="仿宋" w:hint="eastAsia"/>
                <w:color w:val="000000"/>
                <w:szCs w:val="24"/>
              </w:rPr>
              <w:t>负责人签署意见或者加盖单位公章：</w:t>
            </w:r>
          </w:p>
          <w:p w:rsidR="006B38C7" w:rsidRDefault="006B38C7">
            <w:pPr>
              <w:pStyle w:val="NormalWeb"/>
              <w:widowControl/>
              <w:spacing w:beforeAutospacing="0" w:afterAutospacing="0" w:line="420" w:lineRule="atLeast"/>
              <w:jc w:val="both"/>
              <w:rPr>
                <w:rFonts w:cs="Calibri"/>
                <w:sz w:val="31"/>
                <w:szCs w:val="31"/>
              </w:rPr>
            </w:pPr>
            <w:r>
              <w:rPr>
                <w:rFonts w:ascii="仿宋" w:eastAsia="仿宋" w:hAnsi="仿宋" w:cs="仿宋" w:hint="eastAsia"/>
                <w:color w:val="000000"/>
                <w:szCs w:val="24"/>
              </w:rPr>
              <w:t> </w:t>
            </w:r>
          </w:p>
          <w:p w:rsidR="006B38C7" w:rsidRDefault="006B38C7">
            <w:pPr>
              <w:pStyle w:val="NormalWeb"/>
              <w:widowControl/>
              <w:spacing w:beforeAutospacing="0" w:afterAutospacing="0" w:line="420" w:lineRule="atLeast"/>
              <w:ind w:firstLine="5400"/>
              <w:jc w:val="both"/>
              <w:rPr>
                <w:rFonts w:cs="Calibri"/>
                <w:sz w:val="31"/>
                <w:szCs w:val="31"/>
              </w:rPr>
            </w:pPr>
            <w:r>
              <w:rPr>
                <w:rFonts w:ascii="仿宋" w:eastAsia="仿宋" w:hAnsi="仿宋" w:cs="仿宋" w:hint="eastAsia"/>
                <w:color w:val="000000"/>
                <w:szCs w:val="24"/>
              </w:rPr>
              <w:t>年</w:t>
            </w:r>
            <w:r>
              <w:rPr>
                <w:rFonts w:ascii="仿宋" w:eastAsia="仿宋" w:hAnsi="仿宋" w:cs="仿宋"/>
                <w:color w:val="000000"/>
                <w:szCs w:val="24"/>
              </w:rPr>
              <w:t xml:space="preserve"> </w:t>
            </w:r>
            <w:r>
              <w:rPr>
                <w:rFonts w:ascii="仿宋" w:eastAsia="仿宋" w:hAnsi="仿宋" w:cs="仿宋" w:hint="eastAsia"/>
                <w:color w:val="000000"/>
                <w:szCs w:val="24"/>
              </w:rPr>
              <w:t> </w:t>
            </w:r>
            <w:r>
              <w:rPr>
                <w:rFonts w:ascii="仿宋" w:eastAsia="仿宋" w:hAnsi="仿宋" w:cs="仿宋" w:hint="eastAsia"/>
                <w:color w:val="000000"/>
                <w:szCs w:val="24"/>
              </w:rPr>
              <w:t> </w:t>
            </w:r>
            <w:r>
              <w:rPr>
                <w:rFonts w:ascii="仿宋" w:eastAsia="仿宋" w:hAnsi="仿宋" w:cs="仿宋" w:hint="eastAsia"/>
                <w:color w:val="000000"/>
                <w:szCs w:val="24"/>
              </w:rPr>
              <w:t> </w:t>
            </w:r>
            <w:r>
              <w:rPr>
                <w:rFonts w:ascii="仿宋" w:eastAsia="仿宋" w:hAnsi="仿宋" w:cs="仿宋" w:hint="eastAsia"/>
                <w:color w:val="000000"/>
                <w:szCs w:val="24"/>
              </w:rPr>
              <w:t>月</w:t>
            </w:r>
            <w:r>
              <w:rPr>
                <w:rFonts w:ascii="仿宋" w:eastAsia="仿宋" w:hAnsi="仿宋" w:cs="仿宋"/>
                <w:color w:val="000000"/>
                <w:szCs w:val="24"/>
              </w:rPr>
              <w:t xml:space="preserve"> </w:t>
            </w:r>
            <w:r>
              <w:rPr>
                <w:rFonts w:ascii="仿宋" w:eastAsia="仿宋" w:hAnsi="仿宋" w:cs="仿宋" w:hint="eastAsia"/>
                <w:color w:val="000000"/>
                <w:szCs w:val="24"/>
              </w:rPr>
              <w:t> </w:t>
            </w:r>
            <w:r>
              <w:rPr>
                <w:rFonts w:ascii="仿宋" w:eastAsia="仿宋" w:hAnsi="仿宋" w:cs="仿宋" w:hint="eastAsia"/>
                <w:color w:val="000000"/>
                <w:szCs w:val="24"/>
              </w:rPr>
              <w:t> </w:t>
            </w:r>
            <w:r>
              <w:rPr>
                <w:rFonts w:ascii="仿宋" w:eastAsia="仿宋" w:hAnsi="仿宋" w:cs="仿宋" w:hint="eastAsia"/>
                <w:color w:val="000000"/>
                <w:szCs w:val="24"/>
              </w:rPr>
              <w:t> </w:t>
            </w:r>
            <w:r>
              <w:rPr>
                <w:rFonts w:ascii="仿宋" w:eastAsia="仿宋" w:hAnsi="仿宋" w:cs="仿宋" w:hint="eastAsia"/>
                <w:color w:val="000000"/>
                <w:szCs w:val="24"/>
              </w:rPr>
              <w:t>日</w:t>
            </w:r>
          </w:p>
        </w:tc>
      </w:tr>
    </w:tbl>
    <w:p w:rsidR="006B38C7" w:rsidRDefault="006B38C7">
      <w:pPr>
        <w:pStyle w:val="NormalWeb"/>
        <w:spacing w:beforeAutospacing="0" w:afterAutospacing="0" w:line="360" w:lineRule="exact"/>
        <w:jc w:val="both"/>
        <w:rPr>
          <w:rFonts w:ascii="方正仿宋_GBK" w:eastAsia="方正仿宋_GBK" w:cs="Calibri"/>
          <w:color w:val="000000"/>
          <w:sz w:val="31"/>
          <w:szCs w:val="31"/>
        </w:rPr>
      </w:pPr>
      <w:r>
        <w:rPr>
          <w:rStyle w:val="Strong"/>
          <w:rFonts w:ascii="方正仿宋_GBK" w:eastAsia="方正仿宋_GBK" w:hAnsi="仿宋" w:cs="仿宋" w:hint="eastAsia"/>
          <w:color w:val="000000"/>
          <w:szCs w:val="24"/>
        </w:rPr>
        <w:t>注：</w:t>
      </w:r>
      <w:r>
        <w:rPr>
          <w:rFonts w:ascii="方正仿宋_GBK" w:eastAsia="方正仿宋_GBK" w:hAnsi="Times New Roman" w:cs="Times New Roman"/>
          <w:color w:val="000000"/>
          <w:szCs w:val="24"/>
        </w:rPr>
        <w:t>1.</w:t>
      </w:r>
      <w:r>
        <w:rPr>
          <w:rFonts w:ascii="方正仿宋_GBK" w:eastAsia="方正仿宋_GBK" w:hAnsi="仿宋" w:cs="仿宋" w:hint="eastAsia"/>
          <w:color w:val="000000"/>
          <w:szCs w:val="24"/>
        </w:rPr>
        <w:t>表中加</w:t>
      </w:r>
      <w:r>
        <w:rPr>
          <w:rFonts w:ascii="方正仿宋_GBK" w:eastAsia="方正仿宋_GBK" w:hAnsi="Times New Roman" w:cs="Times New Roman"/>
          <w:color w:val="000000"/>
          <w:szCs w:val="24"/>
        </w:rPr>
        <w:t>*</w:t>
      </w:r>
      <w:r>
        <w:rPr>
          <w:rFonts w:ascii="方正仿宋_GBK" w:eastAsia="方正仿宋_GBK" w:hAnsi="仿宋" w:cs="仿宋" w:hint="eastAsia"/>
          <w:color w:val="000000"/>
          <w:szCs w:val="24"/>
        </w:rPr>
        <w:t>的选项，原则上为必选项。</w:t>
      </w:r>
    </w:p>
    <w:p w:rsidR="006B38C7" w:rsidRDefault="006B38C7">
      <w:pPr>
        <w:pStyle w:val="NormalWeb"/>
        <w:spacing w:beforeAutospacing="0" w:afterAutospacing="0" w:line="360" w:lineRule="exact"/>
        <w:jc w:val="both"/>
        <w:rPr>
          <w:rFonts w:ascii="方正仿宋_GBK" w:eastAsia="方正仿宋_GBK" w:hAnsi="仿宋" w:cs="仿宋"/>
          <w:color w:val="000000"/>
          <w:szCs w:val="24"/>
        </w:rPr>
      </w:pPr>
      <w:r>
        <w:rPr>
          <w:rFonts w:ascii="方正仿宋_GBK" w:eastAsia="方正仿宋_GBK" w:hAnsi="仿宋" w:cs="仿宋" w:hint="eastAsia"/>
          <w:color w:val="000000"/>
          <w:szCs w:val="24"/>
        </w:rPr>
        <w:t> </w:t>
      </w:r>
      <w:r>
        <w:rPr>
          <w:rFonts w:ascii="方正仿宋_GBK" w:eastAsia="方正仿宋_GBK" w:hAnsi="仿宋" w:cs="仿宋" w:hint="eastAsia"/>
          <w:color w:val="000000"/>
          <w:szCs w:val="24"/>
        </w:rPr>
        <w:t> </w:t>
      </w:r>
      <w:r>
        <w:rPr>
          <w:rFonts w:ascii="方正仿宋_GBK" w:eastAsia="方正仿宋_GBK" w:hAnsi="仿宋" w:cs="仿宋"/>
          <w:color w:val="000000"/>
          <w:szCs w:val="24"/>
        </w:rPr>
        <w:t>2.</w:t>
      </w:r>
      <w:r>
        <w:rPr>
          <w:rFonts w:ascii="方正仿宋_GBK" w:eastAsia="方正仿宋_GBK" w:hAnsi="仿宋" w:cs="仿宋" w:hint="eastAsia"/>
          <w:color w:val="000000"/>
          <w:szCs w:val="24"/>
        </w:rPr>
        <w:t>此表需报区政府办公室政务公开工作承办科室备案。</w:t>
      </w:r>
    </w:p>
    <w:p w:rsidR="006B38C7" w:rsidRDefault="006B38C7">
      <w:pPr>
        <w:pStyle w:val="NormalWeb"/>
        <w:spacing w:beforeAutospacing="0" w:afterAutospacing="0" w:line="360" w:lineRule="exact"/>
        <w:jc w:val="both"/>
        <w:rPr>
          <w:rFonts w:ascii="方正仿宋_GBK" w:eastAsia="方正仿宋_GBK" w:hAnsi="仿宋" w:cs="仿宋"/>
          <w:color w:val="000000"/>
          <w:szCs w:val="24"/>
        </w:rPr>
        <w:sectPr w:rsidR="006B38C7" w:rsidSect="00C93979">
          <w:pgSz w:w="11906" w:h="16838"/>
          <w:pgMar w:top="1134" w:right="1134" w:bottom="1134" w:left="1134" w:header="851" w:footer="992" w:gutter="0"/>
          <w:cols w:space="720"/>
          <w:docGrid w:type="linesAndChars" w:linePitch="312"/>
        </w:sectPr>
      </w:pPr>
    </w:p>
    <w:p w:rsidR="006B38C7" w:rsidRDefault="006B38C7">
      <w:pPr>
        <w:pStyle w:val="NormalWeb"/>
        <w:spacing w:beforeAutospacing="0" w:afterAutospacing="0" w:line="360" w:lineRule="exact"/>
        <w:jc w:val="both"/>
        <w:rPr>
          <w:rFonts w:ascii="方正仿宋_GBK" w:eastAsia="方正仿宋_GBK" w:hAnsi="仿宋" w:cs="仿宋"/>
          <w:color w:val="000000"/>
          <w:szCs w:val="24"/>
        </w:rPr>
      </w:pPr>
    </w:p>
    <w:p w:rsidR="006B38C7" w:rsidRDefault="006B38C7">
      <w:pPr>
        <w:pStyle w:val="NormalWeb"/>
        <w:spacing w:beforeAutospacing="0" w:afterAutospacing="0" w:line="360" w:lineRule="exact"/>
        <w:jc w:val="both"/>
        <w:rPr>
          <w:rFonts w:ascii="方正仿宋_GBK" w:eastAsia="方正仿宋_GBK" w:hAnsi="仿宋" w:cs="仿宋"/>
          <w:color w:val="000000"/>
          <w:szCs w:val="24"/>
        </w:rPr>
      </w:pPr>
    </w:p>
    <w:p w:rsidR="006B38C7" w:rsidRDefault="006B38C7" w:rsidP="00200D62">
      <w:pPr>
        <w:pStyle w:val="PlainText"/>
        <w:spacing w:line="600" w:lineRule="exact"/>
        <w:ind w:left="5250" w:firstLine="560"/>
        <w:rPr>
          <w:rFonts w:ascii="Times New Roman" w:hAnsi="Times New Roman"/>
          <w:sz w:val="28"/>
          <w:szCs w:val="28"/>
        </w:rPr>
      </w:pPr>
    </w:p>
    <w:p w:rsidR="006B38C7" w:rsidRDefault="006B38C7" w:rsidP="00200D62">
      <w:pPr>
        <w:pStyle w:val="PlainText"/>
        <w:spacing w:line="600" w:lineRule="exact"/>
        <w:ind w:left="5250" w:firstLine="560"/>
        <w:rPr>
          <w:rFonts w:ascii="Times New Roman" w:hAnsi="Times New Roman"/>
          <w:sz w:val="28"/>
          <w:szCs w:val="28"/>
        </w:rPr>
      </w:pPr>
    </w:p>
    <w:p w:rsidR="006B38C7" w:rsidRDefault="006B38C7" w:rsidP="00200D62">
      <w:pPr>
        <w:pStyle w:val="PlainText"/>
        <w:spacing w:line="600" w:lineRule="exact"/>
        <w:ind w:left="5250" w:firstLine="560"/>
        <w:rPr>
          <w:rFonts w:ascii="Times New Roman" w:hAnsi="Times New Roman"/>
          <w:sz w:val="28"/>
          <w:szCs w:val="28"/>
        </w:rPr>
      </w:pPr>
    </w:p>
    <w:p w:rsidR="006B38C7" w:rsidRDefault="006B38C7" w:rsidP="00200D62">
      <w:pPr>
        <w:pStyle w:val="PlainText"/>
        <w:spacing w:line="600" w:lineRule="exact"/>
        <w:ind w:left="5250" w:firstLine="560"/>
        <w:rPr>
          <w:rFonts w:ascii="Times New Roman" w:hAnsi="Times New Roman"/>
          <w:sz w:val="28"/>
          <w:szCs w:val="28"/>
        </w:rPr>
      </w:pPr>
    </w:p>
    <w:p w:rsidR="006B38C7" w:rsidRDefault="006B38C7" w:rsidP="00200D62">
      <w:pPr>
        <w:pStyle w:val="PlainText"/>
        <w:spacing w:line="600" w:lineRule="exact"/>
        <w:ind w:left="5250" w:firstLine="560"/>
        <w:rPr>
          <w:rFonts w:ascii="Times New Roman" w:hAnsi="Times New Roman"/>
          <w:sz w:val="28"/>
          <w:szCs w:val="28"/>
        </w:rPr>
      </w:pPr>
    </w:p>
    <w:p w:rsidR="006B38C7" w:rsidRDefault="006B38C7" w:rsidP="00200D62">
      <w:pPr>
        <w:pStyle w:val="PlainText"/>
        <w:spacing w:line="600" w:lineRule="exact"/>
        <w:ind w:left="5250" w:firstLine="560"/>
        <w:rPr>
          <w:rFonts w:ascii="Times New Roman" w:hAnsi="Times New Roman"/>
          <w:sz w:val="28"/>
          <w:szCs w:val="28"/>
        </w:rPr>
      </w:pPr>
    </w:p>
    <w:p w:rsidR="006B38C7" w:rsidRDefault="006B38C7" w:rsidP="00200D62">
      <w:pPr>
        <w:pStyle w:val="PlainText"/>
        <w:spacing w:line="600" w:lineRule="exact"/>
        <w:ind w:left="5250" w:firstLine="560"/>
        <w:rPr>
          <w:rFonts w:ascii="Times New Roman" w:hAnsi="Times New Roman"/>
          <w:sz w:val="28"/>
          <w:szCs w:val="28"/>
        </w:rPr>
      </w:pPr>
    </w:p>
    <w:p w:rsidR="006B38C7" w:rsidRDefault="006B38C7" w:rsidP="00200D62">
      <w:pPr>
        <w:pStyle w:val="PlainText"/>
        <w:spacing w:line="600" w:lineRule="exact"/>
        <w:ind w:left="5250" w:firstLine="560"/>
        <w:rPr>
          <w:rFonts w:ascii="Times New Roman" w:hAnsi="Times New Roman"/>
          <w:sz w:val="28"/>
          <w:szCs w:val="28"/>
        </w:rPr>
      </w:pPr>
    </w:p>
    <w:p w:rsidR="006B38C7" w:rsidRDefault="006B38C7" w:rsidP="00200D62">
      <w:pPr>
        <w:pStyle w:val="PlainText"/>
        <w:spacing w:line="600" w:lineRule="exact"/>
        <w:ind w:left="5250" w:firstLine="560"/>
        <w:rPr>
          <w:rFonts w:ascii="Times New Roman" w:hAnsi="Times New Roman"/>
          <w:sz w:val="28"/>
          <w:szCs w:val="28"/>
        </w:rPr>
      </w:pPr>
    </w:p>
    <w:p w:rsidR="006B38C7" w:rsidRDefault="006B38C7" w:rsidP="00200D62">
      <w:pPr>
        <w:pStyle w:val="PlainText"/>
        <w:spacing w:line="600" w:lineRule="exact"/>
        <w:ind w:left="5250" w:firstLine="560"/>
        <w:rPr>
          <w:rFonts w:ascii="Times New Roman" w:hAnsi="Times New Roman"/>
          <w:sz w:val="28"/>
          <w:szCs w:val="28"/>
        </w:rPr>
      </w:pPr>
    </w:p>
    <w:p w:rsidR="006B38C7" w:rsidRDefault="006B38C7" w:rsidP="00200D62">
      <w:pPr>
        <w:pStyle w:val="PlainText"/>
        <w:spacing w:line="600" w:lineRule="exact"/>
        <w:ind w:left="5250" w:firstLine="560"/>
        <w:rPr>
          <w:rFonts w:ascii="Times New Roman" w:hAnsi="Times New Roman"/>
          <w:sz w:val="28"/>
          <w:szCs w:val="28"/>
        </w:rPr>
      </w:pPr>
    </w:p>
    <w:p w:rsidR="006B38C7" w:rsidRDefault="006B38C7" w:rsidP="00200D62">
      <w:pPr>
        <w:pStyle w:val="PlainText"/>
        <w:spacing w:line="600" w:lineRule="exact"/>
        <w:ind w:left="5250" w:firstLine="560"/>
        <w:rPr>
          <w:rFonts w:ascii="Times New Roman" w:hAnsi="Times New Roman"/>
          <w:sz w:val="28"/>
          <w:szCs w:val="28"/>
        </w:rPr>
      </w:pPr>
    </w:p>
    <w:p w:rsidR="006B38C7" w:rsidRDefault="006B38C7" w:rsidP="00200D62">
      <w:pPr>
        <w:pStyle w:val="PlainText"/>
        <w:spacing w:line="600" w:lineRule="exact"/>
        <w:ind w:left="5250" w:firstLine="560"/>
        <w:rPr>
          <w:rFonts w:ascii="Times New Roman" w:hAnsi="Times New Roman"/>
          <w:sz w:val="28"/>
          <w:szCs w:val="28"/>
        </w:rPr>
      </w:pPr>
    </w:p>
    <w:p w:rsidR="006B38C7" w:rsidRDefault="006B38C7" w:rsidP="00200D62">
      <w:pPr>
        <w:pStyle w:val="PlainText"/>
        <w:spacing w:line="600" w:lineRule="exact"/>
        <w:ind w:left="5250" w:firstLine="560"/>
        <w:rPr>
          <w:rFonts w:ascii="Times New Roman" w:hAnsi="Times New Roman"/>
          <w:sz w:val="28"/>
          <w:szCs w:val="28"/>
        </w:rPr>
      </w:pPr>
    </w:p>
    <w:p w:rsidR="006B38C7" w:rsidRDefault="006B38C7" w:rsidP="00200D62">
      <w:pPr>
        <w:pStyle w:val="PlainText"/>
        <w:spacing w:line="600" w:lineRule="exact"/>
        <w:ind w:left="5250" w:firstLine="560"/>
        <w:rPr>
          <w:rFonts w:ascii="Times New Roman" w:hAnsi="Times New Roman"/>
          <w:sz w:val="28"/>
          <w:szCs w:val="28"/>
        </w:rPr>
      </w:pPr>
    </w:p>
    <w:p w:rsidR="006B38C7" w:rsidRDefault="006B38C7" w:rsidP="00200D62">
      <w:pPr>
        <w:pStyle w:val="PlainText"/>
        <w:spacing w:line="600" w:lineRule="exact"/>
        <w:ind w:left="5250" w:firstLine="560"/>
        <w:rPr>
          <w:rFonts w:ascii="Times New Roman" w:hAnsi="Times New Roman"/>
          <w:sz w:val="28"/>
          <w:szCs w:val="28"/>
        </w:rPr>
      </w:pPr>
    </w:p>
    <w:p w:rsidR="006B38C7" w:rsidRPr="007C6D7D" w:rsidRDefault="006B38C7" w:rsidP="00200D62">
      <w:pPr>
        <w:pStyle w:val="PlainText"/>
        <w:spacing w:line="600" w:lineRule="exact"/>
        <w:ind w:left="5250" w:firstLine="560"/>
        <w:rPr>
          <w:rFonts w:ascii="Times New Roman" w:hAnsi="Times New Roman"/>
          <w:sz w:val="28"/>
          <w:szCs w:val="28"/>
        </w:rPr>
      </w:pPr>
    </w:p>
    <w:p w:rsidR="006B38C7" w:rsidRPr="00200D62" w:rsidRDefault="006B38C7" w:rsidP="00650DF1">
      <w:pPr>
        <w:spacing w:line="600" w:lineRule="exact"/>
        <w:ind w:left="630" w:hangingChars="300" w:hanging="630"/>
        <w:rPr>
          <w:rFonts w:ascii="Times New Roman" w:eastAsia="方正仿宋_GBK" w:hAnsi="Times New Roman" w:cs="Times New Roman"/>
          <w:sz w:val="28"/>
          <w:szCs w:val="28"/>
        </w:rPr>
      </w:pPr>
      <w:r>
        <w:rPr>
          <w:noProof/>
        </w:rPr>
        <w:pict>
          <v:line id="直线 2" o:spid="_x0000_s1026" style="position:absolute;left:0;text-align:left;z-index:251658240" from="-7.4pt,3.6pt" to="445.7pt,3.6pt"/>
        </w:pict>
      </w:r>
      <w:r w:rsidRPr="00200D62">
        <w:rPr>
          <w:rFonts w:ascii="Times New Roman" w:eastAsia="方正仿宋_GBK" w:hAnsi="Times New Roman" w:cs="Times New Roman" w:hint="eastAsia"/>
          <w:sz w:val="28"/>
          <w:szCs w:val="28"/>
        </w:rPr>
        <w:t>抄送：</w:t>
      </w:r>
      <w:r w:rsidRPr="00200D62">
        <w:rPr>
          <w:rFonts w:ascii="Times New Roman" w:eastAsia="方正仿宋_GBK" w:hAnsi="Times New Roman" w:cs="Times New Roman" w:hint="eastAsia"/>
          <w:spacing w:val="-8"/>
          <w:sz w:val="28"/>
          <w:szCs w:val="28"/>
        </w:rPr>
        <w:t>区纪委监委机关，区委办公室，区人大常委会办公室，区政协办公室</w:t>
      </w:r>
      <w:r w:rsidRPr="00200D62">
        <w:rPr>
          <w:rFonts w:ascii="Times New Roman" w:eastAsia="方正仿宋_GBK" w:hAnsi="Times New Roman" w:cs="Times New Roman" w:hint="eastAsia"/>
          <w:sz w:val="28"/>
          <w:szCs w:val="28"/>
        </w:rPr>
        <w:t>，</w:t>
      </w:r>
    </w:p>
    <w:p w:rsidR="006B38C7" w:rsidRPr="00200D62" w:rsidRDefault="006B38C7" w:rsidP="00200D62">
      <w:pPr>
        <w:spacing w:line="600" w:lineRule="exact"/>
        <w:ind w:firstLineChars="300" w:firstLine="840"/>
        <w:rPr>
          <w:rFonts w:ascii="Times New Roman" w:eastAsia="方正仿宋_GBK" w:hAnsi="Times New Roman" w:cs="Times New Roman"/>
          <w:sz w:val="28"/>
          <w:szCs w:val="28"/>
        </w:rPr>
      </w:pPr>
      <w:r w:rsidRPr="00200D62">
        <w:rPr>
          <w:rFonts w:ascii="Times New Roman" w:eastAsia="方正仿宋_GBK" w:hAnsi="Times New Roman" w:cs="Times New Roman" w:hint="eastAsia"/>
          <w:sz w:val="28"/>
          <w:szCs w:val="28"/>
        </w:rPr>
        <w:t>区法院，区检察院，区人武部。</w:t>
      </w:r>
    </w:p>
    <w:p w:rsidR="006B38C7" w:rsidRPr="00200D62" w:rsidRDefault="006B38C7" w:rsidP="00A8215D">
      <w:pPr>
        <w:spacing w:line="600" w:lineRule="exact"/>
        <w:ind w:left="630" w:hangingChars="300" w:hanging="630"/>
        <w:rPr>
          <w:rFonts w:ascii="Times New Roman" w:eastAsia="方正仿宋_GBK" w:hAnsi="Times New Roman" w:cs="Times New Roman"/>
          <w:color w:val="000000"/>
          <w:sz w:val="28"/>
          <w:szCs w:val="28"/>
        </w:rPr>
      </w:pPr>
      <w:r>
        <w:rPr>
          <w:noProof/>
        </w:rPr>
        <w:pict>
          <v:line id="直线 3" o:spid="_x0000_s1027" style="position:absolute;left:0;text-align:left;z-index:251659264" from="-8.4pt,.75pt" to="444.7pt,.75pt"/>
        </w:pict>
      </w:r>
      <w:r>
        <w:rPr>
          <w:noProof/>
        </w:rPr>
        <w:pict>
          <v:line id="直线 4" o:spid="_x0000_s1028" style="position:absolute;left:0;text-align:left;z-index:251660288" from="-9pt,31.8pt" to="444.1pt,31.8pt"/>
        </w:pict>
      </w:r>
      <w:r w:rsidRPr="00200D62">
        <w:rPr>
          <w:rFonts w:ascii="Times New Roman" w:eastAsia="方正仿宋_GBK" w:hAnsi="Times New Roman" w:cs="Times New Roman" w:hint="eastAsia"/>
          <w:sz w:val="28"/>
          <w:szCs w:val="28"/>
        </w:rPr>
        <w:t>重庆市潼南区人民政府办公室</w:t>
      </w:r>
      <w:r w:rsidRPr="00200D62">
        <w:rPr>
          <w:rFonts w:ascii="Times New Roman" w:eastAsia="方正仿宋_GBK" w:hAnsi="Times New Roman" w:cs="Times New Roman"/>
          <w:sz w:val="28"/>
          <w:szCs w:val="28"/>
        </w:rPr>
        <w:t xml:space="preserve">                   </w:t>
      </w:r>
      <w:smartTag w:uri="urn:schemas-microsoft-com:office:smarttags" w:element="chsdate">
        <w:smartTagPr>
          <w:attr w:name="IsROCDate" w:val="False"/>
          <w:attr w:name="IsLunarDate" w:val="False"/>
          <w:attr w:name="Day" w:val="2"/>
          <w:attr w:name="Month" w:val="8"/>
          <w:attr w:name="Year" w:val="2022"/>
        </w:smartTagPr>
        <w:r w:rsidRPr="00200D62">
          <w:rPr>
            <w:rFonts w:ascii="Times New Roman" w:eastAsia="方正仿宋_GBK" w:hAnsi="Times New Roman" w:cs="Times New Roman"/>
            <w:sz w:val="28"/>
            <w:szCs w:val="28"/>
          </w:rPr>
          <w:t>2022</w:t>
        </w:r>
        <w:r w:rsidRPr="00200D62">
          <w:rPr>
            <w:rFonts w:ascii="Times New Roman" w:eastAsia="方正仿宋_GBK" w:hAnsi="Times New Roman" w:cs="Times New Roman" w:hint="eastAsia"/>
            <w:sz w:val="28"/>
            <w:szCs w:val="28"/>
          </w:rPr>
          <w:t>年</w:t>
        </w:r>
        <w:r w:rsidRPr="00200D62">
          <w:rPr>
            <w:rFonts w:ascii="Times New Roman" w:eastAsia="方正仿宋_GBK" w:hAnsi="Times New Roman" w:cs="Times New Roman"/>
            <w:sz w:val="28"/>
            <w:szCs w:val="28"/>
          </w:rPr>
          <w:t>8</w:t>
        </w:r>
        <w:r w:rsidRPr="00200D62">
          <w:rPr>
            <w:rFonts w:ascii="Times New Roman" w:eastAsia="方正仿宋_GBK" w:hAnsi="Times New Roman" w:cs="Times New Roman" w:hint="eastAsia"/>
            <w:sz w:val="28"/>
            <w:szCs w:val="28"/>
          </w:rPr>
          <w:t>月</w:t>
        </w:r>
        <w:r w:rsidRPr="00200D62">
          <w:rPr>
            <w:rFonts w:ascii="Times New Roman" w:eastAsia="方正仿宋_GBK" w:hAnsi="Times New Roman" w:cs="Times New Roman"/>
            <w:sz w:val="28"/>
            <w:szCs w:val="28"/>
          </w:rPr>
          <w:t>2</w:t>
        </w:r>
        <w:r w:rsidRPr="00200D62">
          <w:rPr>
            <w:rFonts w:ascii="Times New Roman" w:eastAsia="方正仿宋_GBK" w:hAnsi="Times New Roman" w:cs="Times New Roman" w:hint="eastAsia"/>
            <w:sz w:val="28"/>
            <w:szCs w:val="28"/>
          </w:rPr>
          <w:t>日</w:t>
        </w:r>
      </w:smartTag>
      <w:r w:rsidRPr="00200D62">
        <w:rPr>
          <w:rFonts w:ascii="Times New Roman" w:eastAsia="方正仿宋_GBK" w:hAnsi="Times New Roman" w:cs="Times New Roman" w:hint="eastAsia"/>
          <w:sz w:val="28"/>
          <w:szCs w:val="28"/>
        </w:rPr>
        <w:t>印发</w:t>
      </w:r>
    </w:p>
    <w:sectPr w:rsidR="006B38C7" w:rsidRPr="00200D62" w:rsidSect="00200D62">
      <w:pgSz w:w="11906" w:h="16838" w:code="9"/>
      <w:pgMar w:top="2098" w:right="1474" w:bottom="1985" w:left="1588" w:header="851" w:footer="158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8C7" w:rsidRDefault="006B38C7" w:rsidP="00C93979">
      <w:r>
        <w:separator/>
      </w:r>
    </w:p>
  </w:endnote>
  <w:endnote w:type="continuationSeparator" w:id="0">
    <w:p w:rsidR="006B38C7" w:rsidRDefault="006B38C7" w:rsidP="00C939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8C7" w:rsidRDefault="006B38C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6B38C7" w:rsidRDefault="006B38C7">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8C7" w:rsidRDefault="006B38C7">
    <w:pPr>
      <w:pStyle w:val="Footer"/>
      <w:framePr w:wrap="around" w:vAnchor="text" w:hAnchor="margin" w:xAlign="outside" w:y="1"/>
      <w:rPr>
        <w:rStyle w:val="PageNumber"/>
        <w:rFonts w:ascii="Times New Roman" w:hAnsi="Times New Roman"/>
        <w:sz w:val="28"/>
        <w:szCs w:val="28"/>
      </w:rPr>
    </w:pPr>
    <w:r>
      <w:rPr>
        <w:rStyle w:val="PageNumber"/>
        <w:rFonts w:ascii="Times New Roman" w:hAnsi="Times New Roman"/>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2</w:t>
    </w:r>
    <w:r>
      <w:rPr>
        <w:rStyle w:val="PageNumber"/>
        <w:rFonts w:ascii="Times New Roman" w:hAnsi="Times New Roman"/>
        <w:sz w:val="28"/>
        <w:szCs w:val="28"/>
      </w:rPr>
      <w:fldChar w:fldCharType="end"/>
    </w:r>
    <w:r>
      <w:rPr>
        <w:rStyle w:val="PageNumber"/>
        <w:rFonts w:ascii="Times New Roman" w:hAnsi="Times New Roman"/>
        <w:sz w:val="28"/>
        <w:szCs w:val="28"/>
      </w:rPr>
      <w:t xml:space="preserve"> —</w:t>
    </w:r>
  </w:p>
  <w:p w:rsidR="006B38C7" w:rsidRDefault="006B38C7">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8C7" w:rsidRDefault="006B38C7" w:rsidP="00C93979">
      <w:r>
        <w:separator/>
      </w:r>
    </w:p>
  </w:footnote>
  <w:footnote w:type="continuationSeparator" w:id="0">
    <w:p w:rsidR="006B38C7" w:rsidRDefault="006B38C7" w:rsidP="00C939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1E79"/>
    <w:rsid w:val="FE7F4694"/>
    <w:rsid w:val="00026F42"/>
    <w:rsid w:val="000429A7"/>
    <w:rsid w:val="0007762C"/>
    <w:rsid w:val="00095ADF"/>
    <w:rsid w:val="000E596A"/>
    <w:rsid w:val="000F7BA0"/>
    <w:rsid w:val="00105954"/>
    <w:rsid w:val="00184E71"/>
    <w:rsid w:val="001B27ED"/>
    <w:rsid w:val="001C5600"/>
    <w:rsid w:val="00200D62"/>
    <w:rsid w:val="0021596C"/>
    <w:rsid w:val="00285942"/>
    <w:rsid w:val="00287395"/>
    <w:rsid w:val="002C328C"/>
    <w:rsid w:val="00320B94"/>
    <w:rsid w:val="00356BD0"/>
    <w:rsid w:val="003E02F9"/>
    <w:rsid w:val="004217E1"/>
    <w:rsid w:val="00436058"/>
    <w:rsid w:val="00460F66"/>
    <w:rsid w:val="005652AC"/>
    <w:rsid w:val="0059366A"/>
    <w:rsid w:val="00650DF1"/>
    <w:rsid w:val="006B38C7"/>
    <w:rsid w:val="006C1309"/>
    <w:rsid w:val="00756092"/>
    <w:rsid w:val="00786638"/>
    <w:rsid w:val="007B5415"/>
    <w:rsid w:val="007C16AF"/>
    <w:rsid w:val="007C6D7D"/>
    <w:rsid w:val="008B7B6C"/>
    <w:rsid w:val="00944A5F"/>
    <w:rsid w:val="009958C6"/>
    <w:rsid w:val="009C254D"/>
    <w:rsid w:val="009D1E79"/>
    <w:rsid w:val="00A26EF1"/>
    <w:rsid w:val="00A8215D"/>
    <w:rsid w:val="00AB6092"/>
    <w:rsid w:val="00AD6295"/>
    <w:rsid w:val="00B00004"/>
    <w:rsid w:val="00B51A6D"/>
    <w:rsid w:val="00C42A33"/>
    <w:rsid w:val="00C728D1"/>
    <w:rsid w:val="00C93979"/>
    <w:rsid w:val="00CB3775"/>
    <w:rsid w:val="00E17D28"/>
    <w:rsid w:val="00E24925"/>
    <w:rsid w:val="00EA66C5"/>
    <w:rsid w:val="00EF0425"/>
    <w:rsid w:val="00F870C0"/>
    <w:rsid w:val="00FB1FDD"/>
    <w:rsid w:val="030F2454"/>
    <w:rsid w:val="08A22BA3"/>
    <w:rsid w:val="09CB365C"/>
    <w:rsid w:val="18E71174"/>
    <w:rsid w:val="259174F3"/>
    <w:rsid w:val="29CE4025"/>
    <w:rsid w:val="2C275FE9"/>
    <w:rsid w:val="3E3C0C2A"/>
    <w:rsid w:val="44206BA0"/>
    <w:rsid w:val="48E63C26"/>
    <w:rsid w:val="4D3D68D2"/>
    <w:rsid w:val="51E65421"/>
    <w:rsid w:val="55586FC7"/>
    <w:rsid w:val="59E12179"/>
    <w:rsid w:val="63610023"/>
    <w:rsid w:val="7C913B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Title"/>
    <w:qFormat/>
    <w:rsid w:val="00C93979"/>
    <w:pPr>
      <w:widowControl w:val="0"/>
      <w:jc w:val="both"/>
    </w:pPr>
    <w:rPr>
      <w:rFonts w:ascii="Calibri" w:hAnsi="Calibri"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C93979"/>
    <w:pPr>
      <w:spacing w:before="240" w:after="60"/>
      <w:jc w:val="center"/>
      <w:outlineLvl w:val="0"/>
    </w:pPr>
    <w:rPr>
      <w:rFonts w:ascii="Arial" w:hAnsi="Arial"/>
      <w:b/>
      <w:szCs w:val="24"/>
    </w:rPr>
  </w:style>
  <w:style w:type="character" w:customStyle="1" w:styleId="TitleChar">
    <w:name w:val="Title Char"/>
    <w:basedOn w:val="DefaultParagraphFont"/>
    <w:link w:val="Title"/>
    <w:uiPriority w:val="99"/>
    <w:locked/>
    <w:rsid w:val="00C93979"/>
    <w:rPr>
      <w:rFonts w:ascii="Cambria" w:hAnsi="Cambria" w:cs="黑体"/>
      <w:b/>
      <w:bCs/>
      <w:sz w:val="32"/>
      <w:szCs w:val="32"/>
    </w:rPr>
  </w:style>
  <w:style w:type="paragraph" w:styleId="BalloonText">
    <w:name w:val="Balloon Text"/>
    <w:basedOn w:val="Normal"/>
    <w:link w:val="BalloonTextChar"/>
    <w:uiPriority w:val="99"/>
    <w:rsid w:val="00C93979"/>
    <w:rPr>
      <w:sz w:val="18"/>
      <w:szCs w:val="18"/>
    </w:rPr>
  </w:style>
  <w:style w:type="character" w:customStyle="1" w:styleId="BalloonTextChar">
    <w:name w:val="Balloon Text Char"/>
    <w:basedOn w:val="DefaultParagraphFont"/>
    <w:link w:val="BalloonText"/>
    <w:uiPriority w:val="99"/>
    <w:semiHidden/>
    <w:locked/>
    <w:rsid w:val="00C93979"/>
    <w:rPr>
      <w:rFonts w:cs="Times New Roman"/>
      <w:sz w:val="18"/>
      <w:szCs w:val="18"/>
    </w:rPr>
  </w:style>
  <w:style w:type="paragraph" w:styleId="Footer">
    <w:name w:val="footer"/>
    <w:basedOn w:val="Normal"/>
    <w:link w:val="FooterChar"/>
    <w:uiPriority w:val="99"/>
    <w:rsid w:val="00C9397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93979"/>
    <w:rPr>
      <w:rFonts w:cs="Times New Roman"/>
      <w:sz w:val="18"/>
      <w:szCs w:val="18"/>
    </w:rPr>
  </w:style>
  <w:style w:type="paragraph" w:styleId="Header">
    <w:name w:val="header"/>
    <w:basedOn w:val="Normal"/>
    <w:link w:val="HeaderChar"/>
    <w:uiPriority w:val="99"/>
    <w:rsid w:val="00C9397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93979"/>
    <w:rPr>
      <w:rFonts w:cs="Times New Roman"/>
      <w:sz w:val="18"/>
      <w:szCs w:val="18"/>
    </w:rPr>
  </w:style>
  <w:style w:type="paragraph" w:styleId="NormalWeb">
    <w:name w:val="Normal (Web)"/>
    <w:basedOn w:val="Normal"/>
    <w:uiPriority w:val="99"/>
    <w:rsid w:val="00C93979"/>
    <w:pPr>
      <w:spacing w:beforeAutospacing="1" w:afterAutospacing="1"/>
      <w:jc w:val="left"/>
    </w:pPr>
    <w:rPr>
      <w:kern w:val="0"/>
      <w:sz w:val="24"/>
    </w:rPr>
  </w:style>
  <w:style w:type="character" w:styleId="Strong">
    <w:name w:val="Strong"/>
    <w:basedOn w:val="DefaultParagraphFont"/>
    <w:uiPriority w:val="99"/>
    <w:qFormat/>
    <w:rsid w:val="00C93979"/>
    <w:rPr>
      <w:rFonts w:cs="Times New Roman"/>
      <w:b/>
    </w:rPr>
  </w:style>
  <w:style w:type="character" w:styleId="PageNumber">
    <w:name w:val="page number"/>
    <w:basedOn w:val="DefaultParagraphFont"/>
    <w:uiPriority w:val="99"/>
    <w:rsid w:val="00C93979"/>
    <w:rPr>
      <w:rFonts w:cs="Times New Roman"/>
    </w:rPr>
  </w:style>
  <w:style w:type="paragraph" w:styleId="PlainText">
    <w:name w:val="Plain Text"/>
    <w:basedOn w:val="Normal"/>
    <w:link w:val="PlainTextChar1"/>
    <w:uiPriority w:val="99"/>
    <w:rsid w:val="00200D62"/>
    <w:pPr>
      <w:ind w:firstLineChars="200" w:firstLine="648"/>
      <w:jc w:val="left"/>
    </w:pPr>
    <w:rPr>
      <w:rFonts w:ascii="方正黑体_GBK" w:eastAsia="方正仿宋_GBK" w:hAnsi="Courier New" w:cs="Times New Roman"/>
      <w:sz w:val="32"/>
      <w:szCs w:val="21"/>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character" w:customStyle="1" w:styleId="PlainTextChar1">
    <w:name w:val="Plain Text Char1"/>
    <w:basedOn w:val="DefaultParagraphFont"/>
    <w:link w:val="PlainText"/>
    <w:uiPriority w:val="99"/>
    <w:locked/>
    <w:rsid w:val="00200D62"/>
    <w:rPr>
      <w:rFonts w:ascii="方正黑体_GBK" w:eastAsia="方正仿宋_GBK" w:hAnsi="Courier New" w:cs="Times New Roman"/>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12</Pages>
  <Words>818</Words>
  <Characters>4663</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关于续缴网站内容安全检测服务</dc:title>
  <dc:subject/>
  <dc:creator>User</dc:creator>
  <cp:keywords/>
  <dc:description/>
  <cp:lastModifiedBy>微软用户</cp:lastModifiedBy>
  <cp:revision>3</cp:revision>
  <cp:lastPrinted>2022-08-02T09:16:00Z</cp:lastPrinted>
  <dcterms:created xsi:type="dcterms:W3CDTF">2022-08-02T09:16:00Z</dcterms:created>
  <dcterms:modified xsi:type="dcterms:W3CDTF">2022-08-02T09:18:00Z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