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05"/>
          <w:tab w:val="left" w:pos="7480"/>
        </w:tabs>
        <w:spacing w:line="600" w:lineRule="exact"/>
        <w:jc w:val="left"/>
        <w:rPr>
          <w:rFonts w:hint="eastAsia"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</w:pPr>
    </w:p>
    <w:p>
      <w:pPr>
        <w:tabs>
          <w:tab w:val="left" w:pos="4905"/>
          <w:tab w:val="left" w:pos="7480"/>
        </w:tabs>
        <w:spacing w:line="600" w:lineRule="exact"/>
        <w:jc w:val="center"/>
        <w:rPr>
          <w:rFonts w:hint="eastAsia"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905"/>
          <w:tab w:val="left" w:pos="7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  <w:t>重庆市潼南区人民政府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  <w:t>关于印发潼南区村镇分散式供水工程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  <w:t>管理办法的通知</w:t>
      </w:r>
      <w:r>
        <w:rPr>
          <w:rFonts w:ascii="方正小标宋_GBK" w:hAnsi="方正黑体_GBK" w:eastAsia="方正小标宋_GBK" w:cs="方正黑体_GBK"/>
          <w:color w:val="000000"/>
          <w:kern w:val="0"/>
          <w:sz w:val="44"/>
          <w:szCs w:val="44"/>
          <w:lang w:val="en-US" w:eastAsia="zh-CN" w:bidi="ar-SA"/>
        </w:rPr>
        <w:br w:type="textWrapping"/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潼南府〔2017〕45号</w:t>
      </w:r>
    </w:p>
    <w:p>
      <w:pPr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hAnsi="宋体" w:eastAsia="楷体_GB2312" w:cs="宋体"/>
          <w:color w:val="000000"/>
          <w:kern w:val="0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《潼南区村镇分散式供水工程管理办法》已经区政府同意，现印发给你们，请认真贯彻执行。</w:t>
      </w:r>
      <w:r>
        <w:rPr>
          <w:rFonts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34" w:leftChars="608" w:hanging="4457" w:hangingChars="1393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重庆市潼南区人民政府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黑体_GBK" w:eastAsia="方正小标宋_GBK" w:cs="方正黑体_GBK"/>
          <w:color w:val="000000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color w:val="000000"/>
          <w:sz w:val="44"/>
          <w:szCs w:val="44"/>
        </w:rPr>
        <w:t>潼南区村镇分散式供水工程管理办法</w:t>
      </w:r>
      <w:r>
        <w:rPr>
          <w:rFonts w:ascii="方正小标宋_GBK" w:hAnsi="方正黑体_GBK" w:eastAsia="方正小标宋_GBK" w:cs="方正黑体_GBK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第一章</w:t>
      </w:r>
      <w:r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  <w:t xml:space="preserve">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第一条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为了加强我区村镇分散式供水工程的规划、建设和管理，保障供水安全，根据《重庆市村镇供水条例》、《重庆市水利局关于制定村镇供水调理的函》渝水函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〔2017〕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号，结合我区实际，制定本办法。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    第二条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全区行政区域内村镇分散式供水工程规划、建设和管理适用于本办法。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 第三条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本办法所称村镇分散式供水工程，是指供水人口在二十人以下的一户或几户为独立供水单元，由用水农户自管自用的小型供水工程，具体包括：分散机井、引泉、蓄水池等供水形式。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第四条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鼓励研究、推广应用村镇分散式供水先进技术、工艺、设备和材料，提高工程建设质量和供水水质。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第二章</w:t>
      </w:r>
      <w:r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  <w:t xml:space="preserve">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规划与建设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b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第五条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街道办事处、镇人民政府负责本辖区内的分散供水工程的规划编制、申报、组织实施。区水利主管部门会同区发展改革部门负责规划方案审核。各街道办事处、镇人民政府负责本村分散式供水工程的建设、供水、协调工作，并指导用水农户做好分散式供水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 第六条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村镇供水规划与建设，应结合村民意愿，充分考虑水源、地形、居住等条件，因地制宜规划合适的分散式供水工程。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 第七条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分散式供水工程建设以受益群众投资、投劳为主，鼓励社会企业捐资建设分散式供水工程。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第八条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分散式供水工程建设应当符合本区村镇供水规划和《</w:t>
      </w:r>
      <w:r>
        <w:fldChar w:fldCharType="begin"/>
      </w:r>
      <w:r>
        <w:instrText xml:space="preserve">HYPERLINK "http://www.sogou.com/link?url=DSOYnZeCC_ofM1PIg-dxtH5YH3DF-K1ofutu5sbiX9-8FijId6ZJJrwCkMAT-Xu40ztd7q5nl6o.&amp;query=%E6%9D%91%E9%95%87%E4%BE%9B%E6%B0%B4%E5%B7%A5%E7%A8%8B%E6%8A%80%E6%9C%AF%E8%A7%84%E8%8C%83" \t "_blank"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村镇供水工程技术规范</w:t>
      </w:r>
      <w: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（SL 687-2014）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相关要求，由区水利主管部门会同镇人民政府、街道办事处进行核准，采取村民自建、自管的方式组织工程建设。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第三章</w:t>
      </w:r>
      <w:r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  <w:t xml:space="preserve"> 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产权与管护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第九条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街道办事处、镇人民政府应当对本行政区域内的分散式供水工程进行分类统计，并报区水利主管部门备案。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第十条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使用政府财政建设的分散式供水工程，属农村集体所有，并按农村集体资产管理有关规定进行管理。村民自筹资金的分散式供水工程，属用水农户所有，用水农户作为运行管护责任主体做好运行管护与安全管理，保证供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第四章</w:t>
      </w:r>
      <w:r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  <w:t xml:space="preserve">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管理责任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第十二条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因发生灾害或者紧急事故致使供水中断的，用水农户要积极组织抢修，并报告街道办事处、镇人民政府。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第十三条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分散式供水工程发生供水突发事件，由街道办事处、镇人民政府负责处置，并及时向区水利主管部门报告。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第十四条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区水务局、卫生计生委、镇人民政府（街道办事处）应加强典型工程示范和对用水户的技术指导、饮水卫生知识宣传。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第五章</w:t>
      </w:r>
      <w:r>
        <w:rPr>
          <w:rFonts w:ascii="方正黑体_GBK" w:hAnsi="方正楷体_GBK" w:eastAsia="方正黑体_GBK" w:cs="方正楷体_GBK"/>
          <w:bCs/>
          <w:color w:val="000000"/>
          <w:sz w:val="32"/>
          <w:szCs w:val="32"/>
        </w:rPr>
        <w:t xml:space="preserve"> </w:t>
      </w: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>第十五条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本办法由重庆市潼南区人民政府负责解释。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000000"/>
          <w:sz w:val="32"/>
          <w:szCs w:val="32"/>
        </w:rPr>
        <w:t xml:space="preserve">第十六条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本办法自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2017年5月1日起施行，至2022年5月1日失效。</w:t>
      </w:r>
    </w:p>
    <w:p>
      <w:pPr>
        <w:spacing w:line="600" w:lineRule="exact"/>
        <w:ind w:firstLine="63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bookmarkStart w:id="0" w:name="_GoBack"/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6pt;height:0.15pt;width:442.25pt;z-index:251660288;mso-width-relative:page;mso-height-relative:page;" filled="f" stroked="t" coordsize="21600,21600" o:gfxdata="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wYZQ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bookmarkEnd w:id="0"/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潼南区人民政府办公室发布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014A02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8B83026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C7F193C"/>
    <w:rsid w:val="5DBC0BB7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0C7124B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2022-06-10T00:56:47Z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