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60" w:type="dxa"/>
        <w:tblInd w:w="0" w:type="dxa"/>
        <w:tblLayout w:type="fixed"/>
        <w:tblCellMar>
          <w:top w:w="0" w:type="dxa"/>
          <w:left w:w="108" w:type="dxa"/>
          <w:bottom w:w="0" w:type="dxa"/>
          <w:right w:w="108" w:type="dxa"/>
        </w:tblCellMar>
      </w:tblPr>
      <w:tblGrid>
        <w:gridCol w:w="9060"/>
      </w:tblGrid>
      <w:tr>
        <w:tblPrEx>
          <w:tblLayout w:type="fixed"/>
          <w:tblCellMar>
            <w:top w:w="0" w:type="dxa"/>
            <w:left w:w="108" w:type="dxa"/>
            <w:bottom w:w="0" w:type="dxa"/>
            <w:right w:w="108" w:type="dxa"/>
          </w:tblCellMar>
        </w:tblPrEx>
        <w:tc>
          <w:tcPr>
            <w:tcW w:w="9060" w:type="dxa"/>
          </w:tcPr>
          <w:p>
            <w:pPr>
              <w:spacing w:line="600" w:lineRule="exact"/>
              <w:rPr>
                <w:rFonts w:ascii="Times New Roman" w:hAnsi="Times New Roman" w:eastAsia="仿宋_GB2312"/>
                <w:sz w:val="32"/>
                <w:szCs w:val="32"/>
              </w:rPr>
            </w:pPr>
            <w:r>
              <w:rPr>
                <w:rFonts w:hint="eastAsia" w:ascii="方正仿宋_GBK" w:hAnsi="方正仿宋_GBK" w:eastAsia="方正仿宋_GBK" w:cs="方正仿宋_GBK"/>
                <w:sz w:val="32"/>
                <w:szCs w:val="32"/>
              </w:rPr>
              <w:t xml:space="preserve">                                                  B</w:t>
            </w:r>
          </w:p>
        </w:tc>
      </w:tr>
      <w:tr>
        <w:tblPrEx>
          <w:tblLayout w:type="fixed"/>
          <w:tblCellMar>
            <w:top w:w="0" w:type="dxa"/>
            <w:left w:w="108" w:type="dxa"/>
            <w:bottom w:w="0" w:type="dxa"/>
            <w:right w:w="108" w:type="dxa"/>
          </w:tblCellMar>
        </w:tblPrEx>
        <w:tc>
          <w:tcPr>
            <w:tcW w:w="9060" w:type="dxa"/>
          </w:tcPr>
          <w:p>
            <w:pPr>
              <w:spacing w:line="600" w:lineRule="exact"/>
              <w:rPr>
                <w:rFonts w:ascii="Times New Roman" w:hAnsi="Times New Roman" w:eastAsia="仿宋_GB2312"/>
                <w:sz w:val="32"/>
                <w:szCs w:val="32"/>
              </w:rPr>
            </w:pPr>
            <w:r>
              <w:rPr>
                <w:rFonts w:hint="eastAsia" w:ascii="方正仿宋_GBK" w:hAnsi="方正仿宋_GBK" w:eastAsia="方正仿宋_GBK" w:cs="方正仿宋_GBK"/>
                <w:sz w:val="32"/>
                <w:szCs w:val="32"/>
              </w:rPr>
              <w:t xml:space="preserve">                                               同意公开</w:t>
            </w:r>
          </w:p>
        </w:tc>
      </w:tr>
      <w:tr>
        <w:tblPrEx>
          <w:tblLayout w:type="fixed"/>
          <w:tblCellMar>
            <w:top w:w="0" w:type="dxa"/>
            <w:left w:w="108" w:type="dxa"/>
            <w:bottom w:w="0" w:type="dxa"/>
            <w:right w:w="108" w:type="dxa"/>
          </w:tblCellMar>
        </w:tblPrEx>
        <w:tc>
          <w:tcPr>
            <w:tcW w:w="9060" w:type="dxa"/>
          </w:tcPr>
          <w:p>
            <w:pPr>
              <w:spacing w:line="600" w:lineRule="exact"/>
              <w:rPr>
                <w:rFonts w:ascii="方正仿宋_GBK" w:hAnsi="方正仿宋_GBK" w:eastAsia="方正仿宋_GBK" w:cs="方正仿宋_GBK"/>
                <w:sz w:val="32"/>
                <w:szCs w:val="32"/>
              </w:rPr>
            </w:pPr>
          </w:p>
        </w:tc>
      </w:tr>
      <w:tr>
        <w:tblPrEx>
          <w:tblLayout w:type="fixed"/>
          <w:tblCellMar>
            <w:top w:w="0" w:type="dxa"/>
            <w:left w:w="108" w:type="dxa"/>
            <w:bottom w:w="0" w:type="dxa"/>
            <w:right w:w="108" w:type="dxa"/>
          </w:tblCellMar>
        </w:tblPrEx>
        <w:tc>
          <w:tcPr>
            <w:tcW w:w="9060" w:type="dxa"/>
          </w:tcPr>
          <w:p>
            <w:pPr>
              <w:spacing w:line="600" w:lineRule="exact"/>
              <w:rPr>
                <w:rFonts w:ascii="方正仿宋_GBK" w:hAnsi="方正仿宋_GBK" w:eastAsia="方正仿宋_GBK" w:cs="方正仿宋_GBK"/>
                <w:sz w:val="32"/>
                <w:szCs w:val="32"/>
              </w:rPr>
            </w:pPr>
          </w:p>
        </w:tc>
      </w:tr>
      <w:tr>
        <w:tblPrEx>
          <w:tblLayout w:type="fixed"/>
          <w:tblCellMar>
            <w:top w:w="0" w:type="dxa"/>
            <w:left w:w="108" w:type="dxa"/>
            <w:bottom w:w="0" w:type="dxa"/>
            <w:right w:w="108" w:type="dxa"/>
          </w:tblCellMar>
        </w:tblPrEx>
        <w:tc>
          <w:tcPr>
            <w:tcW w:w="9060" w:type="dxa"/>
          </w:tcPr>
          <w:p>
            <w:pPr>
              <w:spacing w:line="600" w:lineRule="exact"/>
              <w:rPr>
                <w:rFonts w:ascii="Times New Roman" w:hAnsi="Times New Roman" w:eastAsia="仿宋_GB2312"/>
                <w:sz w:val="32"/>
                <w:szCs w:val="32"/>
              </w:rPr>
            </w:pPr>
          </w:p>
        </w:tc>
      </w:tr>
      <w:tr>
        <w:tblPrEx>
          <w:tblLayout w:type="fixed"/>
          <w:tblCellMar>
            <w:top w:w="0" w:type="dxa"/>
            <w:left w:w="108" w:type="dxa"/>
            <w:bottom w:w="0" w:type="dxa"/>
            <w:right w:w="108" w:type="dxa"/>
          </w:tblCellMar>
        </w:tblPrEx>
        <w:tc>
          <w:tcPr>
            <w:tcW w:w="9060" w:type="dxa"/>
          </w:tcPr>
          <w:p>
            <w:pPr>
              <w:spacing w:line="600" w:lineRule="exact"/>
              <w:rPr>
                <w:rFonts w:ascii="Times New Roman" w:hAnsi="Times New Roman" w:eastAsia="仿宋_GB2312"/>
                <w:sz w:val="32"/>
                <w:szCs w:val="32"/>
              </w:rPr>
            </w:pPr>
          </w:p>
        </w:tc>
      </w:tr>
      <w:tr>
        <w:tblPrEx>
          <w:tblLayout w:type="fixed"/>
          <w:tblCellMar>
            <w:top w:w="0" w:type="dxa"/>
            <w:left w:w="108" w:type="dxa"/>
            <w:bottom w:w="0" w:type="dxa"/>
            <w:right w:w="108" w:type="dxa"/>
          </w:tblCellMar>
        </w:tblPrEx>
        <w:tc>
          <w:tcPr>
            <w:tcW w:w="9060" w:type="dxa"/>
          </w:tcPr>
          <w:p>
            <w:pPr>
              <w:spacing w:line="600" w:lineRule="exact"/>
              <w:rPr>
                <w:rFonts w:ascii="Times New Roman" w:hAnsi="Times New Roman" w:eastAsia="仿宋_GB2312"/>
                <w:sz w:val="32"/>
                <w:szCs w:val="32"/>
              </w:rPr>
            </w:pPr>
          </w:p>
        </w:tc>
      </w:tr>
      <w:tr>
        <w:tblPrEx>
          <w:tblLayout w:type="fixed"/>
          <w:tblCellMar>
            <w:top w:w="0" w:type="dxa"/>
            <w:left w:w="108" w:type="dxa"/>
            <w:bottom w:w="0" w:type="dxa"/>
            <w:right w:w="108" w:type="dxa"/>
          </w:tblCellMar>
        </w:tblPrEx>
        <w:tc>
          <w:tcPr>
            <w:tcW w:w="9060" w:type="dxa"/>
          </w:tcPr>
          <w:p>
            <w:pPr>
              <w:spacing w:line="440" w:lineRule="exact"/>
              <w:rPr>
                <w:rFonts w:ascii="Times New Roman" w:hAnsi="Times New Roman" w:eastAsia="仿宋_GB2312"/>
                <w:sz w:val="32"/>
                <w:szCs w:val="32"/>
              </w:rPr>
            </w:pPr>
          </w:p>
        </w:tc>
      </w:tr>
      <w:tr>
        <w:tblPrEx>
          <w:tblLayout w:type="fixed"/>
          <w:tblCellMar>
            <w:top w:w="0" w:type="dxa"/>
            <w:left w:w="108" w:type="dxa"/>
            <w:bottom w:w="0" w:type="dxa"/>
            <w:right w:w="108" w:type="dxa"/>
          </w:tblCellMar>
        </w:tblPrEx>
        <w:tc>
          <w:tcPr>
            <w:tcW w:w="9060" w:type="dxa"/>
          </w:tcPr>
          <w:p>
            <w:pPr>
              <w:spacing w:line="600" w:lineRule="exact"/>
              <w:ind w:right="-86" w:rightChars="-41"/>
              <w:jc w:val="center"/>
              <w:rPr>
                <w:rFonts w:ascii="Times New Roman" w:hAnsi="Times New Roman" w:eastAsia="方正仿宋_GBK"/>
                <w:sz w:val="32"/>
                <w:szCs w:val="32"/>
              </w:rPr>
            </w:pPr>
            <w:r>
              <w:rPr>
                <w:rFonts w:hint="eastAsia" w:ascii="Times New Roman" w:hAnsi="Times New Roman" w:eastAsia="方正仿宋_GBK" w:cs="仿宋_GB2312"/>
                <w:sz w:val="32"/>
                <w:szCs w:val="32"/>
              </w:rPr>
              <w:t>潼城管函〔</w:t>
            </w:r>
            <w:r>
              <w:rPr>
                <w:rFonts w:ascii="Times New Roman" w:hAnsi="Times New Roman" w:eastAsia="方正仿宋_GBK"/>
                <w:sz w:val="32"/>
                <w:szCs w:val="32"/>
              </w:rPr>
              <w:t>20</w:t>
            </w:r>
            <w:r>
              <w:rPr>
                <w:rFonts w:hint="eastAsia" w:ascii="Times New Roman" w:hAnsi="Times New Roman" w:eastAsia="方正仿宋_GBK"/>
                <w:sz w:val="32"/>
                <w:szCs w:val="32"/>
              </w:rPr>
              <w:t>22</w:t>
            </w:r>
            <w:r>
              <w:rPr>
                <w:rFonts w:hint="eastAsia" w:ascii="Times New Roman" w:hAnsi="Times New Roman" w:eastAsia="方正仿宋_GBK" w:cs="仿宋_GB2312"/>
                <w:sz w:val="32"/>
                <w:szCs w:val="32"/>
              </w:rPr>
              <w:t>〕</w:t>
            </w:r>
            <w:r>
              <w:rPr>
                <w:rFonts w:hint="eastAsia" w:ascii="Times New Roman" w:hAnsi="Times New Roman" w:eastAsia="方正仿宋_GBK" w:cs="仿宋_GB2312"/>
                <w:sz w:val="32"/>
                <w:szCs w:val="32"/>
                <w:lang w:val="en-US" w:eastAsia="zh-CN"/>
              </w:rPr>
              <w:t>50</w:t>
            </w:r>
            <w:r>
              <w:rPr>
                <w:rFonts w:hint="eastAsia" w:ascii="Times New Roman" w:hAnsi="Times New Roman" w:eastAsia="方正仿宋_GBK"/>
                <w:sz w:val="32"/>
                <w:szCs w:val="32"/>
              </w:rPr>
              <w:t>号</w:t>
            </w:r>
          </w:p>
        </w:tc>
      </w:tr>
      <w:tr>
        <w:tblPrEx>
          <w:tblLayout w:type="fixed"/>
          <w:tblCellMar>
            <w:top w:w="0" w:type="dxa"/>
            <w:left w:w="108" w:type="dxa"/>
            <w:bottom w:w="0" w:type="dxa"/>
            <w:right w:w="108" w:type="dxa"/>
          </w:tblCellMar>
        </w:tblPrEx>
        <w:tc>
          <w:tcPr>
            <w:tcW w:w="9060" w:type="dxa"/>
          </w:tcPr>
          <w:p>
            <w:pPr>
              <w:spacing w:line="600" w:lineRule="exact"/>
              <w:rPr>
                <w:rFonts w:ascii="Times New Roman" w:hAnsi="Times New Roman" w:eastAsia="仿宋"/>
                <w:sz w:val="30"/>
                <w:szCs w:val="30"/>
              </w:rPr>
            </w:pPr>
          </w:p>
        </w:tc>
      </w:tr>
    </w:tbl>
    <w:p>
      <w:pPr>
        <w:widowControl/>
        <w:adjustRightInd w:val="0"/>
        <w:snapToGrid w:val="0"/>
        <w:spacing w:line="560" w:lineRule="exact"/>
        <w:jc w:val="center"/>
        <w:rPr>
          <w:rFonts w:ascii="Times New Roman" w:hAnsi="方正小标宋_GBK" w:eastAsia="方正小标宋_GBK" w:cs="方正小标宋_GBK"/>
          <w:sz w:val="44"/>
          <w:szCs w:val="44"/>
        </w:rPr>
      </w:pPr>
      <w:r>
        <w:rPr>
          <w:rFonts w:hint="eastAsia" w:ascii="Times New Roman" w:hAnsi="方正小标宋_GBK" w:eastAsia="方正小标宋_GBK" w:cs="方正小标宋_GBK"/>
          <w:sz w:val="44"/>
          <w:szCs w:val="44"/>
        </w:rPr>
        <w:t>重庆市潼南区城市管理局</w:t>
      </w:r>
    </w:p>
    <w:p>
      <w:pPr>
        <w:widowControl/>
        <w:adjustRightInd w:val="0"/>
        <w:snapToGrid w:val="0"/>
        <w:spacing w:line="560" w:lineRule="exact"/>
        <w:jc w:val="center"/>
        <w:rPr>
          <w:rFonts w:ascii="Times New Roman" w:hAnsi="方正小标宋_GBK" w:eastAsia="方正小标宋_GBK" w:cs="方正小标宋_GBK"/>
          <w:sz w:val="44"/>
          <w:szCs w:val="44"/>
        </w:rPr>
      </w:pPr>
      <w:r>
        <w:rPr>
          <w:rFonts w:hint="eastAsia" w:ascii="Times New Roman" w:hAnsi="方正小标宋_GBK" w:eastAsia="方正小标宋_GBK" w:cs="方正小标宋_GBK"/>
          <w:sz w:val="44"/>
          <w:szCs w:val="44"/>
        </w:rPr>
        <w:t>关于区十八届人大一次会议第164号建议</w:t>
      </w:r>
    </w:p>
    <w:p>
      <w:pPr>
        <w:widowControl/>
        <w:adjustRightInd w:val="0"/>
        <w:snapToGrid w:val="0"/>
        <w:spacing w:line="560" w:lineRule="exact"/>
        <w:jc w:val="center"/>
        <w:rPr>
          <w:rFonts w:hint="eastAsia" w:ascii="Times New Roman" w:hAnsi="方正小标宋_GBK" w:eastAsia="方正小标宋_GBK" w:cs="方正小标宋_GBK"/>
          <w:sz w:val="44"/>
          <w:szCs w:val="44"/>
        </w:rPr>
      </w:pPr>
      <w:r>
        <w:rPr>
          <w:rFonts w:hint="eastAsia" w:ascii="Times New Roman" w:hAnsi="方正小标宋_GBK" w:eastAsia="方正小标宋_GBK" w:cs="方正小标宋_GBK"/>
          <w:sz w:val="44"/>
          <w:szCs w:val="44"/>
        </w:rPr>
        <w:t>办理情况的答复函</w:t>
      </w:r>
    </w:p>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Times New Roman"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夏巾晶代表：</w:t>
      </w:r>
    </w:p>
    <w:p>
      <w:pPr>
        <w:keepNext w:val="0"/>
        <w:keepLines w:val="0"/>
        <w:pageBreakBefore w:val="0"/>
        <w:widowControl/>
        <w:kinsoku/>
        <w:wordWrap/>
        <w:overflowPunct/>
        <w:topLinePunct w:val="0"/>
        <w:autoSpaceDE/>
        <w:autoSpaceDN/>
        <w:bidi w:val="0"/>
        <w:adjustRightInd w:val="0"/>
        <w:snapToGrid w:val="0"/>
        <w:spacing w:line="520" w:lineRule="exact"/>
        <w:ind w:firstLine="648"/>
        <w:jc w:val="left"/>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你提出的《关于在桂林街道双坝社区建设垃圾压缩中转站的建议》（第164号）已收悉。首先感谢你们对城市管理工作的关心和支持！我局高度重视您提出的建议。现将落实情况答复如下。</w:t>
      </w:r>
    </w:p>
    <w:p>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一、双坝社区垃圾转运现状</w:t>
      </w:r>
    </w:p>
    <w:p>
      <w:pPr>
        <w:keepNext w:val="0"/>
        <w:keepLines w:val="0"/>
        <w:pageBreakBefore w:val="0"/>
        <w:kinsoku/>
        <w:wordWrap/>
        <w:overflowPunct/>
        <w:topLinePunct w:val="0"/>
        <w:autoSpaceDE/>
        <w:autoSpaceDN/>
        <w:bidi w:val="0"/>
        <w:spacing w:line="520" w:lineRule="exact"/>
        <w:ind w:firstLine="640" w:firstLineChars="200"/>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目前，城区有垃圾压缩站4座，大佛街道石碾街垃圾中转距离双坝7.7公里、梓潼街道谭家桥垃圾压缩站距离双坝社区8.8公里；桂林街道（火车站垃圾压缩站、污水处理厂压缩站），距离双坝社区10公里。目前，双坝清扫保洁纳入我局管理，区环境卫生管理所在双坝社区投放2m³智能箱体16个，每日由区环境卫生管理所作业人员将垃圾收运至距离最近的石碾街垃圾压缩站处理，日收运量约12吨。</w:t>
      </w:r>
    </w:p>
    <w:p>
      <w:pPr>
        <w:keepNext w:val="0"/>
        <w:keepLines w:val="0"/>
        <w:pageBreakBefore w:val="0"/>
        <w:numPr>
          <w:ilvl w:val="0"/>
          <w:numId w:val="1"/>
        </w:numPr>
        <w:kinsoku/>
        <w:wordWrap/>
        <w:overflowPunct/>
        <w:topLinePunct w:val="0"/>
        <w:autoSpaceDE/>
        <w:autoSpaceDN/>
        <w:bidi w:val="0"/>
        <w:spacing w:line="52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办理情况</w:t>
      </w:r>
    </w:p>
    <w:p>
      <w:pPr>
        <w:keepNext w:val="0"/>
        <w:keepLines w:val="0"/>
        <w:pageBreakBefore w:val="0"/>
        <w:kinsoku/>
        <w:wordWrap/>
        <w:overflowPunct/>
        <w:topLinePunct w:val="0"/>
        <w:autoSpaceDE/>
        <w:autoSpaceDN/>
        <w:bidi w:val="0"/>
        <w:spacing w:line="520" w:lineRule="exact"/>
        <w:ind w:firstLine="640"/>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鉴于双坝社区距离城区4座垃圾压缩站距离均不超过10公里，区环境卫生管理所的收运能力和城区垃圾压缩站的处理能力完全能够覆盖双坝社区生活垃圾产生量，对比运输成本和垃圾压缩站的建设运营成本，在节省财政支出的前提下，建议暂缓双坝社区垃圾压缩站建设。</w:t>
      </w:r>
    </w:p>
    <w:p>
      <w:pPr>
        <w:keepNext w:val="0"/>
        <w:keepLines w:val="0"/>
        <w:pageBreakBefore w:val="0"/>
        <w:numPr>
          <w:ilvl w:val="0"/>
          <w:numId w:val="2"/>
        </w:numPr>
        <w:kinsoku/>
        <w:wordWrap/>
        <w:overflowPunct/>
        <w:topLinePunct w:val="0"/>
        <w:autoSpaceDE/>
        <w:autoSpaceDN/>
        <w:bidi w:val="0"/>
        <w:spacing w:line="520" w:lineRule="exact"/>
        <w:ind w:firstLine="640" w:firstLineChars="200"/>
        <w:jc w:val="left"/>
        <w:textAlignment w:val="auto"/>
        <w:rPr>
          <w:rFonts w:ascii="Times New Roman" w:hAnsi="Times New Roman" w:eastAsia="方正黑体_GBK" w:cs="方正仿宋_GBK"/>
          <w:sz w:val="32"/>
          <w:szCs w:val="32"/>
        </w:rPr>
      </w:pPr>
      <w:r>
        <w:rPr>
          <w:rFonts w:hint="eastAsia" w:ascii="Times New Roman" w:hAnsi="Times New Roman" w:eastAsia="方正黑体_GBK" w:cs="方正仿宋_GBK"/>
          <w:sz w:val="32"/>
          <w:szCs w:val="32"/>
        </w:rPr>
        <w:t>针对性措施</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hAnsi="方正仿宋_GBK" w:eastAsia="方正仿宋_GBK" w:cs="方正仿宋_GBK"/>
          <w:sz w:val="32"/>
          <w:szCs w:val="32"/>
        </w:rPr>
      </w:pPr>
      <w:r>
        <w:rPr>
          <w:rFonts w:hint="eastAsia" w:hAnsi="方正仿宋_GBK" w:eastAsia="方正仿宋_GBK" w:cs="方正仿宋_GBK"/>
          <w:sz w:val="32"/>
          <w:szCs w:val="32"/>
        </w:rPr>
        <w:t>一是加大清运力度，在必要情况下增派人员设备，提前、延长作业时间，确保双坝社区生活垃圾日产日清。</w:t>
      </w:r>
    </w:p>
    <w:p>
      <w:pPr>
        <w:keepNext w:val="0"/>
        <w:keepLines w:val="0"/>
        <w:pageBreakBefore w:val="0"/>
        <w:kinsoku/>
        <w:wordWrap/>
        <w:overflowPunct/>
        <w:topLinePunct w:val="0"/>
        <w:autoSpaceDE/>
        <w:autoSpaceDN/>
        <w:bidi w:val="0"/>
        <w:spacing w:line="520" w:lineRule="exact"/>
        <w:ind w:firstLine="640" w:firstLineChars="200"/>
        <w:textAlignment w:val="auto"/>
        <w:rPr>
          <w:rFonts w:ascii="Times New Roman" w:hAnsi="方正仿宋_GBK" w:eastAsia="方正仿宋_GBK" w:cs="方正仿宋_GBK"/>
          <w:sz w:val="32"/>
          <w:szCs w:val="32"/>
        </w:rPr>
      </w:pPr>
      <w:r>
        <w:rPr>
          <w:rFonts w:hint="eastAsia" w:hAnsi="方正仿宋_GBK" w:eastAsia="方正仿宋_GBK" w:cs="方正仿宋_GBK"/>
          <w:sz w:val="32"/>
          <w:szCs w:val="32"/>
        </w:rPr>
        <w:t>二是</w:t>
      </w:r>
      <w:r>
        <w:rPr>
          <w:rFonts w:hint="eastAsia" w:ascii="方正仿宋_GBK" w:hAnsi="方正仿宋_GBK" w:eastAsia="方正仿宋_GBK" w:cs="方正仿宋_GBK"/>
          <w:sz w:val="32"/>
          <w:szCs w:val="32"/>
        </w:rPr>
        <w:t>加强与</w:t>
      </w:r>
      <w:r>
        <w:rPr>
          <w:rFonts w:hint="eastAsia" w:ascii="Times New Roman" w:hAnsi="方正仿宋_GBK" w:eastAsia="方正仿宋_GBK" w:cs="方正仿宋_GBK"/>
          <w:sz w:val="32"/>
          <w:szCs w:val="32"/>
        </w:rPr>
        <w:t>区规划自然资源局的沟通，在条件允许的情况下，结合城区发展实际及时合理规划垃圾压缩站</w:t>
      </w:r>
    </w:p>
    <w:p>
      <w:pPr>
        <w:keepNext w:val="0"/>
        <w:keepLines w:val="0"/>
        <w:pageBreakBefore w:val="0"/>
        <w:kinsoku/>
        <w:wordWrap/>
        <w:overflowPunct/>
        <w:topLinePunct w:val="0"/>
        <w:autoSpaceDE/>
        <w:autoSpaceDN/>
        <w:bidi w:val="0"/>
        <w:spacing w:line="520" w:lineRule="exact"/>
        <w:textAlignment w:val="auto"/>
        <w:rPr>
          <w:rFonts w:eastAsia="方正仿宋_GBK"/>
          <w:sz w:val="32"/>
          <w:szCs w:val="32"/>
        </w:rPr>
      </w:pPr>
      <w:r>
        <w:rPr>
          <w:rFonts w:hint="eastAsia" w:ascii="Times New Roman" w:hAnsi="Times New Roman" w:eastAsia="方正仿宋_GBK"/>
          <w:sz w:val="32"/>
          <w:szCs w:val="32"/>
        </w:rPr>
        <w:t xml:space="preserve">    此答复函已经兰雷局长审签。对以上答复您有什么意见，请通过填写回执及时反馈区</w:t>
      </w:r>
      <w:r>
        <w:rPr>
          <w:rFonts w:hint="eastAsia" w:ascii="Times New Roman" w:hAnsi="Times New Roman" w:eastAsia="方正仿宋_GBK"/>
          <w:sz w:val="32"/>
          <w:szCs w:val="32"/>
          <w:lang w:eastAsia="zh-CN"/>
        </w:rPr>
        <w:t>城市管理</w:t>
      </w:r>
      <w:bookmarkStart w:id="0" w:name="_GoBack"/>
      <w:bookmarkEnd w:id="0"/>
      <w:r>
        <w:rPr>
          <w:rFonts w:hint="eastAsia" w:ascii="Times New Roman" w:hAnsi="Times New Roman" w:eastAsia="方正仿宋_GBK"/>
          <w:sz w:val="32"/>
          <w:szCs w:val="32"/>
        </w:rPr>
        <w:t>局。</w:t>
      </w:r>
    </w:p>
    <w:p>
      <w:pPr>
        <w:pStyle w:val="17"/>
        <w:keepNext w:val="0"/>
        <w:keepLines w:val="0"/>
        <w:pageBreakBefore w:val="0"/>
        <w:kinsoku/>
        <w:wordWrap/>
        <w:overflowPunct/>
        <w:topLinePunct w:val="0"/>
        <w:autoSpaceDE/>
        <w:autoSpaceDN/>
        <w:bidi w:val="0"/>
        <w:spacing w:line="520" w:lineRule="exact"/>
        <w:textAlignment w:val="auto"/>
        <w:rPr>
          <w:rFonts w:eastAsia="方正仿宋_GBK"/>
          <w:sz w:val="32"/>
          <w:szCs w:val="32"/>
        </w:rPr>
      </w:pPr>
    </w:p>
    <w:p>
      <w:pPr>
        <w:keepNext w:val="0"/>
        <w:keepLines w:val="0"/>
        <w:pageBreakBefore w:val="0"/>
        <w:kinsoku/>
        <w:wordWrap/>
        <w:overflowPunct/>
        <w:topLinePunct w:val="0"/>
        <w:autoSpaceDE/>
        <w:autoSpaceDN/>
        <w:bidi w:val="0"/>
        <w:spacing w:line="520" w:lineRule="exact"/>
        <w:ind w:right="64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重庆市潼南区城市管理局</w:t>
      </w:r>
    </w:p>
    <w:p>
      <w:pPr>
        <w:pStyle w:val="17"/>
        <w:keepNext w:val="0"/>
        <w:keepLines w:val="0"/>
        <w:pageBreakBefore w:val="0"/>
        <w:kinsoku/>
        <w:wordWrap/>
        <w:overflowPunct/>
        <w:topLinePunct w:val="0"/>
        <w:autoSpaceDE/>
        <w:autoSpaceDN/>
        <w:bidi w:val="0"/>
        <w:spacing w:line="520" w:lineRule="exact"/>
        <w:jc w:val="center"/>
        <w:textAlignment w:val="auto"/>
        <w:rPr>
          <w:rFonts w:ascii="方正仿宋_GBK" w:hAnsi="宋体" w:eastAsia="方正仿宋_GBK" w:cs="宋体"/>
          <w:sz w:val="32"/>
          <w:szCs w:val="32"/>
        </w:rPr>
      </w:pPr>
      <w:r>
        <w:rPr>
          <w:rFonts w:eastAsia="方正仿宋_GBK"/>
          <w:sz w:val="32"/>
          <w:szCs w:val="32"/>
        </w:rPr>
        <w:t xml:space="preserve">                         20</w:t>
      </w:r>
      <w:r>
        <w:rPr>
          <w:rFonts w:hint="eastAsia" w:eastAsia="方正仿宋_GBK"/>
          <w:sz w:val="32"/>
          <w:szCs w:val="32"/>
        </w:rPr>
        <w:t>22</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lang w:val="en-US" w:eastAsia="zh-CN"/>
        </w:rPr>
        <w:t>15</w:t>
      </w:r>
      <w:r>
        <w:rPr>
          <w:rFonts w:eastAsia="方正仿宋_GBK"/>
          <w:sz w:val="32"/>
          <w:szCs w:val="32"/>
        </w:rPr>
        <w:t>日</w:t>
      </w:r>
    </w:p>
    <w:p>
      <w:pPr>
        <w:keepNext w:val="0"/>
        <w:keepLines w:val="0"/>
        <w:pageBreakBefore w:val="0"/>
        <w:widowControl/>
        <w:kinsoku/>
        <w:wordWrap/>
        <w:overflowPunct/>
        <w:topLinePunct w:val="0"/>
        <w:autoSpaceDE/>
        <w:autoSpaceDN/>
        <w:bidi w:val="0"/>
        <w:adjustRightInd w:val="0"/>
        <w:snapToGrid w:val="0"/>
        <w:spacing w:line="520" w:lineRule="exact"/>
        <w:ind w:firstLine="645"/>
        <w:jc w:val="left"/>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联系人：陈代学</w:t>
      </w:r>
    </w:p>
    <w:p>
      <w:pPr>
        <w:keepNext w:val="0"/>
        <w:keepLines w:val="0"/>
        <w:pageBreakBefore w:val="0"/>
        <w:widowControl/>
        <w:kinsoku/>
        <w:wordWrap/>
        <w:overflowPunct/>
        <w:topLinePunct w:val="0"/>
        <w:autoSpaceDE/>
        <w:autoSpaceDN/>
        <w:bidi w:val="0"/>
        <w:adjustRightInd w:val="0"/>
        <w:snapToGrid w:val="0"/>
        <w:spacing w:line="520" w:lineRule="exact"/>
        <w:ind w:firstLine="645"/>
        <w:jc w:val="left"/>
        <w:textAlignment w:val="auto"/>
        <w:rPr>
          <w:rFonts w:ascii="方正仿宋_GBK" w:hAnsi="宋体" w:eastAsia="方正仿宋_GBK" w:cs="宋体"/>
          <w:kern w:val="0"/>
          <w:sz w:val="32"/>
          <w:szCs w:val="32"/>
        </w:rPr>
      </w:pPr>
      <w:r>
        <w:rPr>
          <w:rFonts w:hint="eastAsia" w:ascii="方正仿宋_GBK" w:hAnsi="宋体" w:eastAsia="方正仿宋_GBK" w:cs="宋体"/>
          <w:kern w:val="0"/>
          <w:sz w:val="32"/>
          <w:szCs w:val="32"/>
        </w:rPr>
        <w:t>联系电话：13883622299</w:t>
      </w:r>
    </w:p>
    <w:p>
      <w:pPr>
        <w:pStyle w:val="17"/>
        <w:spacing w:beforeLines="50" w:afterLines="50" w:line="400" w:lineRule="exact"/>
        <w:jc w:val="center"/>
        <w:rPr>
          <w:rFonts w:eastAsia="方正仿宋_GBK"/>
          <w:sz w:val="32"/>
          <w:szCs w:val="32"/>
        </w:rPr>
      </w:pPr>
    </w:p>
    <w:p>
      <w:pPr>
        <w:pStyle w:val="17"/>
        <w:keepNext w:val="0"/>
        <w:keepLines w:val="0"/>
        <w:pageBreakBefore w:val="0"/>
        <w:widowControl/>
        <w:kinsoku/>
        <w:wordWrap/>
        <w:overflowPunct/>
        <w:topLinePunct w:val="0"/>
        <w:autoSpaceDE/>
        <w:autoSpaceDN/>
        <w:bidi w:val="0"/>
        <w:adjustRightInd/>
        <w:snapToGrid/>
        <w:spacing w:beforeLines="50" w:afterLines="50" w:line="200" w:lineRule="exact"/>
        <w:jc w:val="center"/>
        <w:textAlignment w:val="auto"/>
        <w:rPr>
          <w:rFonts w:eastAsia="方正仿宋_GBK"/>
          <w:sz w:val="32"/>
          <w:szCs w:val="32"/>
        </w:rPr>
      </w:pPr>
    </w:p>
    <w:tbl>
      <w:tblPr>
        <w:tblStyle w:val="15"/>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180" w:type="dxa"/>
            <w:tcBorders>
              <w:top w:val="single" w:color="auto" w:sz="4" w:space="0"/>
              <w:left w:val="nil"/>
              <w:bottom w:val="single" w:color="auto" w:sz="4" w:space="0"/>
              <w:right w:val="nil"/>
            </w:tcBorders>
          </w:tcPr>
          <w:p>
            <w:pPr>
              <w:rPr>
                <w:rFonts w:ascii="Times New Roman" w:hAnsi="Times New Roman" w:eastAsia="方正仿宋_GBK"/>
                <w:sz w:val="32"/>
                <w:szCs w:val="32"/>
              </w:rPr>
            </w:pPr>
            <w:r>
              <w:rPr>
                <w:rFonts w:hint="eastAsia" w:ascii="Times New Roman" w:hAnsi="Times New Roman" w:eastAsia="方正仿宋_GBK"/>
                <w:sz w:val="32"/>
                <w:szCs w:val="32"/>
              </w:rPr>
              <w:t>重庆市潼南区城市管理局办公室</w:t>
            </w:r>
            <w:r>
              <w:rPr>
                <w:rFonts w:ascii="Times New Roman" w:hAnsi="Times New Roman" w:eastAsia="方正仿宋_GBK"/>
                <w:sz w:val="32"/>
                <w:szCs w:val="32"/>
              </w:rPr>
              <w:t xml:space="preserve">         20</w:t>
            </w:r>
            <w:r>
              <w:rPr>
                <w:rFonts w:hint="eastAsia" w:ascii="Times New Roman" w:hAnsi="Times New Roman" w:eastAsia="方正仿宋_GBK"/>
                <w:sz w:val="32"/>
                <w:szCs w:val="32"/>
              </w:rPr>
              <w:t>22年</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15</w:t>
            </w:r>
            <w:r>
              <w:rPr>
                <w:rFonts w:hint="eastAsia" w:ascii="Times New Roman" w:hAnsi="Times New Roman" w:eastAsia="方正仿宋_GBK"/>
                <w:sz w:val="32"/>
                <w:szCs w:val="32"/>
              </w:rPr>
              <w:t>日印发</w:t>
            </w:r>
          </w:p>
        </w:tc>
      </w:tr>
    </w:tbl>
    <w:p>
      <w:pPr>
        <w:spacing w:line="20" w:lineRule="exact"/>
        <w:ind w:firstLine="640" w:firstLineChars="200"/>
        <w:rPr>
          <w:rFonts w:ascii="Times New Roman" w:hAnsi="Times New Roman" w:eastAsia="方正仿宋_GBK" w:cs="方正仿宋_GBK"/>
          <w:sz w:val="32"/>
          <w:szCs w:val="32"/>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562C1"/>
    <w:multiLevelType w:val="singleLevel"/>
    <w:tmpl w:val="5E8562C1"/>
    <w:lvl w:ilvl="0" w:tentative="0">
      <w:start w:val="3"/>
      <w:numFmt w:val="chineseCounting"/>
      <w:suff w:val="nothing"/>
      <w:lvlText w:val="%1、"/>
      <w:lvlJc w:val="left"/>
    </w:lvl>
  </w:abstractNum>
  <w:abstractNum w:abstractNumId="1">
    <w:nsid w:val="5E952269"/>
    <w:multiLevelType w:val="singleLevel"/>
    <w:tmpl w:val="5E952269"/>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EC805AD"/>
    <w:rsid w:val="000034CD"/>
    <w:rsid w:val="00242DCB"/>
    <w:rsid w:val="00266BCA"/>
    <w:rsid w:val="003C0476"/>
    <w:rsid w:val="003C508B"/>
    <w:rsid w:val="004B7914"/>
    <w:rsid w:val="00624A1A"/>
    <w:rsid w:val="00780D9E"/>
    <w:rsid w:val="00826F4A"/>
    <w:rsid w:val="00895434"/>
    <w:rsid w:val="00961231"/>
    <w:rsid w:val="00981CD4"/>
    <w:rsid w:val="00AD0ED2"/>
    <w:rsid w:val="00D43A47"/>
    <w:rsid w:val="00D870C2"/>
    <w:rsid w:val="00DA50E0"/>
    <w:rsid w:val="00E746F1"/>
    <w:rsid w:val="01F419A2"/>
    <w:rsid w:val="037F7A79"/>
    <w:rsid w:val="04262466"/>
    <w:rsid w:val="046B474E"/>
    <w:rsid w:val="05D02138"/>
    <w:rsid w:val="08EB2983"/>
    <w:rsid w:val="09B207F9"/>
    <w:rsid w:val="0A460F17"/>
    <w:rsid w:val="0A937DCB"/>
    <w:rsid w:val="0A9B4B1E"/>
    <w:rsid w:val="0C7F5746"/>
    <w:rsid w:val="0D037B16"/>
    <w:rsid w:val="0D0A3118"/>
    <w:rsid w:val="0E370C5F"/>
    <w:rsid w:val="0F834360"/>
    <w:rsid w:val="10AE7658"/>
    <w:rsid w:val="10EC4CD3"/>
    <w:rsid w:val="11474409"/>
    <w:rsid w:val="11A9497A"/>
    <w:rsid w:val="13F50A7D"/>
    <w:rsid w:val="159D0E55"/>
    <w:rsid w:val="1649737C"/>
    <w:rsid w:val="17105BB4"/>
    <w:rsid w:val="17B15508"/>
    <w:rsid w:val="1AD06AA1"/>
    <w:rsid w:val="1B05511B"/>
    <w:rsid w:val="1B146392"/>
    <w:rsid w:val="1D723636"/>
    <w:rsid w:val="1E8D1AAC"/>
    <w:rsid w:val="1EC805AD"/>
    <w:rsid w:val="20932DCF"/>
    <w:rsid w:val="20E65E80"/>
    <w:rsid w:val="20FB092C"/>
    <w:rsid w:val="241213BE"/>
    <w:rsid w:val="24CF7393"/>
    <w:rsid w:val="24FB2333"/>
    <w:rsid w:val="2505174B"/>
    <w:rsid w:val="25DF4931"/>
    <w:rsid w:val="27A95222"/>
    <w:rsid w:val="284A71D4"/>
    <w:rsid w:val="29D24CC5"/>
    <w:rsid w:val="2ABE0E8E"/>
    <w:rsid w:val="2C8C000F"/>
    <w:rsid w:val="2D0A13C8"/>
    <w:rsid w:val="2D6B7007"/>
    <w:rsid w:val="2EFA1321"/>
    <w:rsid w:val="2F030406"/>
    <w:rsid w:val="2F0404F2"/>
    <w:rsid w:val="2FDF7015"/>
    <w:rsid w:val="308841BB"/>
    <w:rsid w:val="308D3CB6"/>
    <w:rsid w:val="312453C2"/>
    <w:rsid w:val="32376961"/>
    <w:rsid w:val="33A30CAA"/>
    <w:rsid w:val="34C873A3"/>
    <w:rsid w:val="36307061"/>
    <w:rsid w:val="365423AD"/>
    <w:rsid w:val="36607826"/>
    <w:rsid w:val="38564793"/>
    <w:rsid w:val="3A204760"/>
    <w:rsid w:val="3E8E43A2"/>
    <w:rsid w:val="40035444"/>
    <w:rsid w:val="4088035B"/>
    <w:rsid w:val="422A7517"/>
    <w:rsid w:val="432E1603"/>
    <w:rsid w:val="46E34E93"/>
    <w:rsid w:val="481935D8"/>
    <w:rsid w:val="491515A6"/>
    <w:rsid w:val="4A007BF5"/>
    <w:rsid w:val="4A6B07D4"/>
    <w:rsid w:val="4ABD60DF"/>
    <w:rsid w:val="4B825016"/>
    <w:rsid w:val="4E865DE0"/>
    <w:rsid w:val="4EF553C5"/>
    <w:rsid w:val="4FDB306A"/>
    <w:rsid w:val="54F4743E"/>
    <w:rsid w:val="557467E9"/>
    <w:rsid w:val="559C5FA7"/>
    <w:rsid w:val="5840462B"/>
    <w:rsid w:val="58C82179"/>
    <w:rsid w:val="593A601F"/>
    <w:rsid w:val="5A627DD5"/>
    <w:rsid w:val="5BD52CEC"/>
    <w:rsid w:val="5C705937"/>
    <w:rsid w:val="5C94123F"/>
    <w:rsid w:val="5CB937AD"/>
    <w:rsid w:val="609739B3"/>
    <w:rsid w:val="618A0D34"/>
    <w:rsid w:val="619117A1"/>
    <w:rsid w:val="622D5C9D"/>
    <w:rsid w:val="6333603C"/>
    <w:rsid w:val="636142BC"/>
    <w:rsid w:val="65F903DC"/>
    <w:rsid w:val="67E25CFE"/>
    <w:rsid w:val="68365689"/>
    <w:rsid w:val="6A231535"/>
    <w:rsid w:val="6AC549E7"/>
    <w:rsid w:val="6F0B696D"/>
    <w:rsid w:val="6F695E0D"/>
    <w:rsid w:val="6FD5731D"/>
    <w:rsid w:val="706F5F82"/>
    <w:rsid w:val="73FE3FA6"/>
    <w:rsid w:val="74ED3F82"/>
    <w:rsid w:val="75196FCB"/>
    <w:rsid w:val="77C63AFA"/>
    <w:rsid w:val="77E95E6D"/>
    <w:rsid w:val="78B76CAA"/>
    <w:rsid w:val="78FF080F"/>
    <w:rsid w:val="7A3A4FF8"/>
    <w:rsid w:val="7AC77DFB"/>
    <w:rsid w:val="7CDB7B36"/>
    <w:rsid w:val="7E4C5052"/>
    <w:rsid w:val="7F402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character" w:default="1" w:styleId="9">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Plain Text"/>
    <w:basedOn w:val="1"/>
    <w:qFormat/>
    <w:uiPriority w:val="0"/>
    <w:rPr>
      <w:rFonts w:ascii="宋体" w:hAnsi="Courier New"/>
    </w:r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paragraph" w:styleId="8">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page number"/>
    <w:basedOn w:val="9"/>
    <w:qFormat/>
    <w:uiPriority w:val="0"/>
    <w:rPr>
      <w:rFonts w:cs="Times New Roman"/>
    </w:rPr>
  </w:style>
  <w:style w:type="character" w:styleId="12">
    <w:name w:val="FollowedHyperlink"/>
    <w:basedOn w:val="9"/>
    <w:qFormat/>
    <w:uiPriority w:val="0"/>
    <w:rPr>
      <w:color w:val="000000"/>
      <w:u w:val="none"/>
    </w:rPr>
  </w:style>
  <w:style w:type="character" w:styleId="13">
    <w:name w:val="Emphasis"/>
    <w:basedOn w:val="9"/>
    <w:qFormat/>
    <w:uiPriority w:val="0"/>
    <w:rPr>
      <w:i/>
    </w:rPr>
  </w:style>
  <w:style w:type="character" w:styleId="14">
    <w:name w:val="Hyperlink"/>
    <w:basedOn w:val="9"/>
    <w:qFormat/>
    <w:uiPriority w:val="0"/>
    <w:rPr>
      <w:color w:val="000000"/>
      <w:u w:val="none"/>
    </w:rPr>
  </w:style>
  <w:style w:type="paragraph" w:customStyle="1" w:styleId="16">
    <w:name w:val="p0"/>
    <w:basedOn w:val="1"/>
    <w:qFormat/>
    <w:uiPriority w:val="0"/>
    <w:pPr>
      <w:widowControl/>
      <w:spacing w:beforeAutospacing="1" w:afterAutospacing="1"/>
      <w:jc w:val="left"/>
    </w:pPr>
    <w:rPr>
      <w:rFonts w:ascii="宋体" w:hAnsi="宋体" w:cs="宋体"/>
      <w:kern w:val="0"/>
      <w:sz w:val="24"/>
    </w:rPr>
  </w:style>
  <w:style w:type="paragraph" w:customStyle="1" w:styleId="17">
    <w:name w:val="p16"/>
    <w:basedOn w:val="1"/>
    <w:qFormat/>
    <w:uiPriority w:val="0"/>
    <w:pPr>
      <w:widowControl/>
    </w:pPr>
    <w:rPr>
      <w:rFonts w:ascii="Times New Roman" w:hAnsi="Times New Roman" w:cs="Times New Roman"/>
      <w:kern w:val="0"/>
      <w:szCs w:val="21"/>
    </w:rPr>
  </w:style>
  <w:style w:type="paragraph" w:customStyle="1" w:styleId="18">
    <w:name w:val="无间隔1"/>
    <w:qFormat/>
    <w:uiPriority w:val="1"/>
    <w:pPr>
      <w:spacing w:line="400" w:lineRule="exact"/>
    </w:pPr>
    <w:rPr>
      <w:rFonts w:ascii="Times New Roman" w:hAnsi="Times New Roman" w:eastAsia="宋体" w:cs="Times New Roman"/>
      <w:sz w:val="24"/>
      <w:lang w:val="en-US" w:eastAsia="zh-CN" w:bidi="ar-SA"/>
    </w:rPr>
  </w:style>
  <w:style w:type="character" w:customStyle="1" w:styleId="19">
    <w:name w:val="页脚 Char"/>
    <w:basedOn w:val="9"/>
    <w:link w:val="5"/>
    <w:qFormat/>
    <w:uiPriority w:val="99"/>
    <w:rPr>
      <w:rFonts w:ascii="Calibri" w:hAnsi="Calibri" w:eastAsia="宋体" w:cs="黑体"/>
      <w:kern w:val="2"/>
      <w:sz w:val="18"/>
      <w:szCs w:val="24"/>
    </w:rPr>
  </w:style>
  <w:style w:type="character" w:customStyle="1" w:styleId="20">
    <w:name w:val="disabled"/>
    <w:basedOn w:val="9"/>
    <w:qFormat/>
    <w:uiPriority w:val="0"/>
    <w:rPr>
      <w:b/>
      <w:color w:val="ADAAAD"/>
    </w:rPr>
  </w:style>
  <w:style w:type="character" w:customStyle="1" w:styleId="21">
    <w:name w:val="disabled1"/>
    <w:basedOn w:val="9"/>
    <w:qFormat/>
    <w:uiPriority w:val="0"/>
    <w:rPr>
      <w:b/>
      <w:color w:val="ADAAA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636</Words>
  <Characters>670</Characters>
  <Lines>6</Lines>
  <Paragraphs>1</Paragraphs>
  <TotalTime>1427</TotalTime>
  <ScaleCrop>false</ScaleCrop>
  <LinksUpToDate>false</LinksUpToDate>
  <CharactersWithSpaces>806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2022-04-13T05:33:00Z</dcterms:created>
  <dc:creator>艳阳天</dc:creator>
  <cp:lastModifiedBy>Administrator</cp:lastModifiedBy>
  <cp:lastPrinted>2022-04-15T07:14:00Z</cp:lastPrinted>
  <dcterms:modified xsi:type="dcterms:W3CDTF">2022-08-30T02:46:36Z</dcterms:modified>
  <dc:title>潼城管函〔2019〕???号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690EE1C892874517B9F978464B7EE655</vt:lpwstr>
  </property>
</Properties>
</file>