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auto"/>
        <w:spacing w:before="0" w:after="0" w:line="600" w:lineRule="exact"/>
        <w:jc w:val="left"/>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rPr>
        <w:t>1</w:t>
      </w:r>
      <w:r>
        <w:rPr>
          <w:rFonts w:ascii="Times New Roman" w:hAnsi="Times New Roman" w:eastAsia="方正黑体_GBK" w:cs="Times New Roman"/>
          <w:spacing w:val="0"/>
          <w:sz w:val="32"/>
          <w:szCs w:val="32"/>
        </w:rPr>
        <w:t>2</w:t>
      </w:r>
    </w:p>
    <w:p>
      <w:pPr>
        <w:pStyle w:val="6"/>
        <w:shd w:val="clear" w:color="auto" w:fill="auto"/>
        <w:adjustRightInd w:val="0"/>
        <w:snapToGrid w:val="0"/>
        <w:spacing w:before="0" w:after="0" w:line="600" w:lineRule="exact"/>
        <w:jc w:val="center"/>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重庆市</w:t>
      </w:r>
      <w:r>
        <w:rPr>
          <w:rFonts w:hint="eastAsia" w:ascii="Times New Roman" w:hAnsi="Times New Roman" w:eastAsia="方正小标宋_GBK" w:cs="Times New Roman"/>
          <w:spacing w:val="0"/>
          <w:sz w:val="44"/>
          <w:szCs w:val="44"/>
        </w:rPr>
        <w:t>潼南区农村集体土地征收领域基层政务公开标准目录</w:t>
      </w:r>
    </w:p>
    <w:p>
      <w:pPr>
        <w:pStyle w:val="6"/>
        <w:shd w:val="clear" w:color="auto" w:fill="auto"/>
        <w:adjustRightInd w:val="0"/>
        <w:snapToGrid w:val="0"/>
        <w:spacing w:before="0" w:after="0" w:line="600" w:lineRule="exact"/>
        <w:jc w:val="left"/>
        <w:rPr>
          <w:rFonts w:hint="eastAsia" w:ascii="Times New Roman" w:hAnsi="Times New Roman" w:eastAsia="方正小标宋_GBK" w:cs="Times New Roman"/>
          <w:spacing w:val="0"/>
          <w:sz w:val="21"/>
          <w:szCs w:val="21"/>
        </w:rPr>
      </w:pPr>
      <w:r>
        <w:rPr>
          <w:rFonts w:hint="eastAsia" w:ascii="宋体" w:hAnsi="宋体" w:cs="宋体"/>
          <w:color w:val="000000"/>
          <w:kern w:val="0"/>
          <w:sz w:val="21"/>
          <w:szCs w:val="21"/>
          <w:lang w:bidi="ar"/>
        </w:rPr>
        <w:t>标注为“■”的，为征地前期准备和征地组织实施中的公开渠道；标注为“▲”的，为征地批准后的公开渠道</w:t>
      </w:r>
    </w:p>
    <w:tbl>
      <w:tblPr>
        <w:tblStyle w:val="4"/>
        <w:tblW w:w="14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88"/>
        <w:gridCol w:w="765"/>
        <w:gridCol w:w="770"/>
        <w:gridCol w:w="3337"/>
        <w:gridCol w:w="1418"/>
        <w:gridCol w:w="1134"/>
        <w:gridCol w:w="795"/>
        <w:gridCol w:w="1756"/>
        <w:gridCol w:w="567"/>
        <w:gridCol w:w="571"/>
        <w:gridCol w:w="641"/>
        <w:gridCol w:w="641"/>
        <w:gridCol w:w="585"/>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blHeader/>
        </w:trPr>
        <w:tc>
          <w:tcPr>
            <w:tcW w:w="388"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序号</w:t>
            </w:r>
          </w:p>
        </w:tc>
        <w:tc>
          <w:tcPr>
            <w:tcW w:w="1535" w:type="dxa"/>
            <w:gridSpan w:val="2"/>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公开事项</w:t>
            </w:r>
          </w:p>
        </w:tc>
        <w:tc>
          <w:tcPr>
            <w:tcW w:w="3337"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公开内容</w:t>
            </w:r>
          </w:p>
        </w:tc>
        <w:tc>
          <w:tcPr>
            <w:tcW w:w="1418"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公开依据</w:t>
            </w:r>
          </w:p>
        </w:tc>
        <w:tc>
          <w:tcPr>
            <w:tcW w:w="1134"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公开时限</w:t>
            </w:r>
          </w:p>
        </w:tc>
        <w:tc>
          <w:tcPr>
            <w:tcW w:w="795"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公开主体</w:t>
            </w:r>
          </w:p>
        </w:tc>
        <w:tc>
          <w:tcPr>
            <w:tcW w:w="1756"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公开渠道和载体</w:t>
            </w:r>
          </w:p>
        </w:tc>
        <w:tc>
          <w:tcPr>
            <w:tcW w:w="1138" w:type="dxa"/>
            <w:gridSpan w:val="2"/>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公开对象</w:t>
            </w:r>
          </w:p>
        </w:tc>
        <w:tc>
          <w:tcPr>
            <w:tcW w:w="1282" w:type="dxa"/>
            <w:gridSpan w:val="2"/>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公开方式</w:t>
            </w:r>
          </w:p>
        </w:tc>
        <w:tc>
          <w:tcPr>
            <w:tcW w:w="1262" w:type="dxa"/>
            <w:gridSpan w:val="2"/>
            <w:shd w:val="clear" w:color="auto" w:fill="auto"/>
            <w:vAlign w:val="center"/>
          </w:tcPr>
          <w:p>
            <w:pPr>
              <w:widowControl/>
              <w:tabs>
                <w:tab w:val="left" w:pos="466"/>
                <w:tab w:val="center" w:pos="961"/>
              </w:tabs>
              <w:ind w:firstLine="210" w:firstLineChars="100"/>
              <w:jc w:val="left"/>
              <w:textAlignment w:val="center"/>
              <w:rPr>
                <w:rFonts w:hint="eastAsia" w:ascii="方正黑体_GBK" w:hAnsi="宋体" w:eastAsia="方正黑体_GBK" w:cs="宋体"/>
                <w:color w:val="000000"/>
                <w:kern w:val="0"/>
                <w:szCs w:val="21"/>
                <w:lang w:bidi="ar"/>
              </w:rPr>
            </w:pPr>
            <w:r>
              <w:rPr>
                <w:rFonts w:hint="eastAsia" w:ascii="方正黑体_GBK" w:hAnsi="宋体" w:eastAsia="方正黑体_GBK" w:cs="宋体"/>
                <w:color w:val="000000"/>
                <w:kern w:val="0"/>
                <w:szCs w:val="21"/>
                <w:lang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blHeader/>
        </w:trPr>
        <w:tc>
          <w:tcPr>
            <w:tcW w:w="388" w:type="dxa"/>
            <w:vMerge w:val="continue"/>
            <w:shd w:val="clear" w:color="auto" w:fill="auto"/>
            <w:vAlign w:val="center"/>
          </w:tcPr>
          <w:p>
            <w:pPr>
              <w:jc w:val="center"/>
              <w:rPr>
                <w:rFonts w:hint="eastAsia" w:ascii="方正黑体_GBK" w:hAnsi="宋体" w:eastAsia="方正黑体_GBK" w:cs="宋体"/>
                <w:color w:val="000000"/>
                <w:szCs w:val="21"/>
              </w:rPr>
            </w:pPr>
          </w:p>
        </w:tc>
        <w:tc>
          <w:tcPr>
            <w:tcW w:w="765"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一级事项</w:t>
            </w:r>
          </w:p>
        </w:tc>
        <w:tc>
          <w:tcPr>
            <w:tcW w:w="770"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二级事项</w:t>
            </w:r>
          </w:p>
        </w:tc>
        <w:tc>
          <w:tcPr>
            <w:tcW w:w="3337" w:type="dxa"/>
            <w:vMerge w:val="continue"/>
            <w:shd w:val="clear" w:color="auto" w:fill="auto"/>
            <w:vAlign w:val="center"/>
          </w:tcPr>
          <w:p>
            <w:pPr>
              <w:jc w:val="center"/>
              <w:rPr>
                <w:rFonts w:hint="eastAsia" w:ascii="方正黑体_GBK" w:hAnsi="宋体" w:eastAsia="方正黑体_GBK" w:cs="宋体"/>
                <w:color w:val="000000"/>
                <w:szCs w:val="21"/>
              </w:rPr>
            </w:pPr>
          </w:p>
        </w:tc>
        <w:tc>
          <w:tcPr>
            <w:tcW w:w="1418" w:type="dxa"/>
            <w:vMerge w:val="continue"/>
            <w:shd w:val="clear" w:color="auto" w:fill="auto"/>
            <w:vAlign w:val="center"/>
          </w:tcPr>
          <w:p>
            <w:pPr>
              <w:jc w:val="center"/>
              <w:rPr>
                <w:rFonts w:hint="eastAsia" w:ascii="方正黑体_GBK" w:hAnsi="宋体" w:eastAsia="方正黑体_GBK" w:cs="宋体"/>
                <w:color w:val="000000"/>
                <w:szCs w:val="21"/>
              </w:rPr>
            </w:pPr>
          </w:p>
        </w:tc>
        <w:tc>
          <w:tcPr>
            <w:tcW w:w="1134" w:type="dxa"/>
            <w:vMerge w:val="continue"/>
            <w:shd w:val="clear" w:color="auto" w:fill="auto"/>
            <w:vAlign w:val="center"/>
          </w:tcPr>
          <w:p>
            <w:pPr>
              <w:jc w:val="center"/>
              <w:rPr>
                <w:rFonts w:hint="eastAsia" w:ascii="方正黑体_GBK" w:hAnsi="宋体" w:eastAsia="方正黑体_GBK" w:cs="宋体"/>
                <w:color w:val="000000"/>
                <w:szCs w:val="21"/>
              </w:rPr>
            </w:pPr>
          </w:p>
        </w:tc>
        <w:tc>
          <w:tcPr>
            <w:tcW w:w="795" w:type="dxa"/>
            <w:vMerge w:val="continue"/>
            <w:shd w:val="clear" w:color="auto" w:fill="auto"/>
            <w:vAlign w:val="center"/>
          </w:tcPr>
          <w:p>
            <w:pPr>
              <w:jc w:val="center"/>
              <w:rPr>
                <w:rFonts w:hint="eastAsia" w:ascii="方正黑体_GBK" w:hAnsi="宋体" w:eastAsia="方正黑体_GBK" w:cs="宋体"/>
                <w:color w:val="000000"/>
                <w:szCs w:val="21"/>
              </w:rPr>
            </w:pPr>
          </w:p>
        </w:tc>
        <w:tc>
          <w:tcPr>
            <w:tcW w:w="1756" w:type="dxa"/>
            <w:vMerge w:val="continue"/>
            <w:shd w:val="clear" w:color="auto" w:fill="auto"/>
            <w:vAlign w:val="center"/>
          </w:tcPr>
          <w:p>
            <w:pPr>
              <w:jc w:val="center"/>
              <w:rPr>
                <w:rFonts w:hint="eastAsia" w:ascii="方正黑体_GBK" w:hAnsi="宋体" w:eastAsia="方正黑体_GBK" w:cs="宋体"/>
                <w:color w:val="000000"/>
                <w:szCs w:val="21"/>
              </w:rPr>
            </w:pPr>
          </w:p>
        </w:tc>
        <w:tc>
          <w:tcPr>
            <w:tcW w:w="567"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全社会</w:t>
            </w:r>
          </w:p>
        </w:tc>
        <w:tc>
          <w:tcPr>
            <w:tcW w:w="571" w:type="dxa"/>
            <w:shd w:val="clear" w:color="auto" w:fill="auto"/>
            <w:vAlign w:val="center"/>
          </w:tcPr>
          <w:p>
            <w:pPr>
              <w:widowControl/>
              <w:jc w:val="center"/>
              <w:textAlignment w:val="center"/>
              <w:rPr>
                <w:rFonts w:hint="eastAsia" w:ascii="方正黑体_GBK" w:hAnsi="宋体" w:eastAsia="方正黑体_GBK" w:cs="宋体"/>
                <w:color w:val="000000"/>
                <w:kern w:val="0"/>
                <w:szCs w:val="21"/>
                <w:lang w:bidi="ar"/>
              </w:rPr>
            </w:pPr>
            <w:r>
              <w:rPr>
                <w:rFonts w:hint="eastAsia" w:ascii="方正黑体_GBK" w:hAnsi="宋体" w:eastAsia="方正黑体_GBK" w:cs="宋体"/>
                <w:color w:val="000000"/>
                <w:kern w:val="0"/>
                <w:szCs w:val="21"/>
                <w:lang w:bidi="ar"/>
              </w:rPr>
              <w:t>特定</w:t>
            </w:r>
          </w:p>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群体</w:t>
            </w:r>
          </w:p>
        </w:tc>
        <w:tc>
          <w:tcPr>
            <w:tcW w:w="641"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主动 公开</w:t>
            </w:r>
          </w:p>
        </w:tc>
        <w:tc>
          <w:tcPr>
            <w:tcW w:w="641"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依申请公开</w:t>
            </w:r>
          </w:p>
        </w:tc>
        <w:tc>
          <w:tcPr>
            <w:tcW w:w="585"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区级</w:t>
            </w:r>
          </w:p>
        </w:tc>
        <w:tc>
          <w:tcPr>
            <w:tcW w:w="677"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乡镇级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征地管理政策</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w:t>
            </w: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征地补偿安置法律以及适用于本地区的政策、技术标准等规定要求</w:t>
            </w:r>
          </w:p>
        </w:tc>
        <w:tc>
          <w:tcPr>
            <w:tcW w:w="141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《中华人民共和国政府信息公开条例》</w:t>
            </w:r>
          </w:p>
        </w:tc>
        <w:tc>
          <w:tcPr>
            <w:tcW w:w="1134"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自该信息形成或者变更之日起20个工作日内予以公开，法律法规另有规定的除外</w:t>
            </w:r>
          </w:p>
        </w:tc>
        <w:tc>
          <w:tcPr>
            <w:tcW w:w="795" w:type="dxa"/>
            <w:vMerge w:val="restart"/>
            <w:shd w:val="clear" w:color="auto" w:fill="auto"/>
            <w:vAlign w:val="center"/>
          </w:tcPr>
          <w:p>
            <w:pPr>
              <w:widowControl/>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潼南区规划和自然资源局和潼南区征地和房屋征收中心</w:t>
            </w:r>
          </w:p>
        </w:tc>
        <w:tc>
          <w:tcPr>
            <w:tcW w:w="1756" w:type="dxa"/>
            <w:vMerge w:val="restart"/>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■政府网站        ■征地信息公开平台       ■政务服务中心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□政府公报         □两微一端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jc w:val="center"/>
              <w:rPr>
                <w:rFonts w:ascii="宋体" w:hAnsi="宋体" w:cs="宋体"/>
                <w:color w:val="000000"/>
                <w:sz w:val="18"/>
                <w:szCs w:val="18"/>
              </w:rPr>
            </w:pPr>
          </w:p>
        </w:tc>
        <w:tc>
          <w:tcPr>
            <w:tcW w:w="641"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jc w:val="center"/>
              <w:rPr>
                <w:rFonts w:ascii="宋体" w:hAnsi="宋体" w:cs="宋体"/>
                <w:color w:val="000000"/>
                <w:sz w:val="18"/>
                <w:szCs w:val="18"/>
              </w:rPr>
            </w:pPr>
          </w:p>
        </w:tc>
        <w:tc>
          <w:tcPr>
            <w:tcW w:w="585" w:type="dxa"/>
            <w:vMerge w:val="restart"/>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1.重庆市人民政府令第53、55号</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2.《重庆市人民政府关于调整征地补偿安置政策有关事项的通知》（渝府发〔2008〕45号）</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3.《重庆市人民政府关于印发重庆市2007年12月31日以前被征地农转非人员基本养老保险试行办法和重庆市2008年1月1日以后新征地农转非人员基本养老保险试行办法的通知》（渝府发〔2008〕26号）</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4.《重庆市人民政府关于进一步调整征地补偿安置标准有关事项的通知》（渝府发〔2013〕58号）</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51"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5.各区县人民政府相关配套文件</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征地前期准备</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拟征收土地公告</w:t>
            </w: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区县人民政府在拟申请征收土地前，应明确征收土地有关事项并予以公开</w:t>
            </w:r>
          </w:p>
        </w:tc>
        <w:tc>
          <w:tcPr>
            <w:tcW w:w="141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《土地管理法》</w:t>
            </w:r>
          </w:p>
        </w:tc>
        <w:tc>
          <w:tcPr>
            <w:tcW w:w="1134"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在启动拟征收土地工作时，在拟征收土地所在的乡镇和村、村民小组范围内公告至少30日</w:t>
            </w:r>
          </w:p>
        </w:tc>
        <w:tc>
          <w:tcPr>
            <w:tcW w:w="79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潼南区规划和自然资源局和潼南区征地和房屋征收中心</w:t>
            </w:r>
          </w:p>
        </w:tc>
        <w:tc>
          <w:tcPr>
            <w:tcW w:w="1756" w:type="dxa"/>
            <w:vMerge w:val="restart"/>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         ▲征地信息公开平台</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□政府公报         □两微一端</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jc w:val="center"/>
              <w:rPr>
                <w:rFonts w:ascii="宋体" w:hAnsi="宋体" w:cs="宋体"/>
                <w:color w:val="000000"/>
                <w:sz w:val="18"/>
                <w:szCs w:val="18"/>
              </w:rPr>
            </w:pPr>
          </w:p>
        </w:tc>
        <w:tc>
          <w:tcPr>
            <w:tcW w:w="585"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1.拟征收土地用途；</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2.拟征收土地的位置和范围；</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3.征地补偿标准及安置途径；</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4.开展土地现状调查的安排；</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5.拟征收土地的原用途管控（包括不得抢栽、抢种、抢建等有关规定）；</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6.听证权利。</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w:t>
            </w:r>
          </w:p>
        </w:tc>
        <w:tc>
          <w:tcPr>
            <w:tcW w:w="765"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征地前期准备</w:t>
            </w:r>
          </w:p>
        </w:tc>
        <w:tc>
          <w:tcPr>
            <w:tcW w:w="770"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拟征收土地现状调查</w:t>
            </w: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拟征收土地现状调查结果按规定确认后，调查结果予以公开</w:t>
            </w:r>
          </w:p>
        </w:tc>
        <w:tc>
          <w:tcPr>
            <w:tcW w:w="1418" w:type="dxa"/>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1.《土地管理法》</w:t>
            </w:r>
          </w:p>
        </w:tc>
        <w:tc>
          <w:tcPr>
            <w:tcW w:w="1134" w:type="dxa"/>
            <w:shd w:val="clear" w:color="auto" w:fill="auto"/>
            <w:vAlign w:val="center"/>
          </w:tcPr>
          <w:p>
            <w:pPr>
              <w:widowControl/>
              <w:spacing w:line="280" w:lineRule="exact"/>
              <w:jc w:val="center"/>
              <w:textAlignment w:val="center"/>
              <w:rPr>
                <w:rFonts w:ascii="Times New Roman" w:hAnsi="Times New Roman" w:eastAsia="方正仿宋_GBK"/>
                <w:szCs w:val="21"/>
              </w:rPr>
            </w:pPr>
            <w:r>
              <w:rPr>
                <w:rFonts w:ascii="Times New Roman" w:hAnsi="Times New Roman" w:eastAsia="方正仿宋_GBK"/>
                <w:kern w:val="0"/>
                <w:szCs w:val="21"/>
                <w:lang w:bidi="ar"/>
              </w:rPr>
              <w:t>拟征收土地现状调查结束后5个工作日内，在村公示栏公开</w:t>
            </w:r>
          </w:p>
        </w:tc>
        <w:tc>
          <w:tcPr>
            <w:tcW w:w="795" w:type="dxa"/>
            <w:vMerge w:val="restart"/>
            <w:shd w:val="clear" w:color="auto" w:fill="auto"/>
            <w:vAlign w:val="center"/>
          </w:tcPr>
          <w:p>
            <w:pPr>
              <w:widowControl/>
              <w:spacing w:line="280" w:lineRule="exact"/>
              <w:jc w:val="center"/>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潼南区征地和房屋征收中心</w:t>
            </w:r>
          </w:p>
        </w:tc>
        <w:tc>
          <w:tcPr>
            <w:tcW w:w="1756" w:type="dxa"/>
            <w:vMerge w:val="restart"/>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        ▲征地信息公开平台□政府公报         □两微一端</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shd w:val="clear" w:color="auto" w:fill="auto"/>
            <w:vAlign w:val="center"/>
          </w:tcPr>
          <w:p>
            <w:pPr>
              <w:spacing w:line="280" w:lineRule="exact"/>
              <w:jc w:val="center"/>
              <w:rPr>
                <w:rFonts w:ascii="宋体" w:hAnsi="宋体" w:cs="宋体"/>
                <w:color w:val="000000"/>
                <w:sz w:val="18"/>
                <w:szCs w:val="18"/>
              </w:rPr>
            </w:pPr>
          </w:p>
        </w:tc>
        <w:tc>
          <w:tcPr>
            <w:tcW w:w="571" w:type="dxa"/>
            <w:shd w:val="clear" w:color="auto" w:fill="auto"/>
            <w:vAlign w:val="center"/>
          </w:tcPr>
          <w:p>
            <w:pPr>
              <w:widowControl/>
              <w:spacing w:line="280" w:lineRule="exact"/>
              <w:jc w:val="left"/>
              <w:textAlignment w:val="center"/>
              <w:rPr>
                <w:rFonts w:hint="eastAsia" w:ascii="方正仿宋_GBK" w:hAnsi="宋体" w:eastAsia="方正仿宋_GBK" w:cs="宋体"/>
                <w:color w:val="000000"/>
                <w:sz w:val="18"/>
                <w:szCs w:val="18"/>
              </w:rPr>
            </w:pPr>
            <w:r>
              <w:rPr>
                <w:rFonts w:hint="eastAsia" w:ascii="宋体" w:hAnsi="宋体" w:cs="宋体"/>
                <w:color w:val="000000"/>
                <w:kern w:val="0"/>
                <w:sz w:val="18"/>
                <w:szCs w:val="18"/>
                <w:lang w:bidi="ar"/>
              </w:rPr>
              <w:t>√</w:t>
            </w:r>
            <w:r>
              <w:rPr>
                <w:rFonts w:hint="eastAsia" w:ascii="方正仿宋_GBK" w:hAnsi="宋体" w:eastAsia="方正仿宋_GBK" w:cs="宋体"/>
                <w:color w:val="000000"/>
                <w:kern w:val="0"/>
                <w:sz w:val="18"/>
                <w:szCs w:val="18"/>
                <w:lang w:bidi="ar"/>
              </w:rPr>
              <w:t>面向拟征收土地所在地的村集体成员</w:t>
            </w: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spacing w:line="280" w:lineRule="exact"/>
              <w:jc w:val="center"/>
              <w:rPr>
                <w:rFonts w:ascii="宋体" w:hAnsi="宋体" w:cs="宋体"/>
                <w:color w:val="000000"/>
                <w:sz w:val="18"/>
                <w:szCs w:val="18"/>
              </w:rPr>
            </w:pPr>
          </w:p>
        </w:tc>
        <w:tc>
          <w:tcPr>
            <w:tcW w:w="585"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08"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1.拟征收土地勘测调查表</w:t>
            </w:r>
          </w:p>
        </w:tc>
        <w:tc>
          <w:tcPr>
            <w:tcW w:w="1418"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2.《国务院关于深化改革严格土地管理的决定》（国发[2004]28号）</w:t>
            </w:r>
          </w:p>
        </w:tc>
        <w:tc>
          <w:tcPr>
            <w:tcW w:w="1134"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收到征地批准文件之日起10个工作日内，在政府网站、征地信息公开平台公开</w:t>
            </w: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746"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2.地上附着物和青苗调查登记表</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13" w:hRule="atLeast"/>
        </w:trPr>
        <w:tc>
          <w:tcPr>
            <w:tcW w:w="388"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w:t>
            </w:r>
          </w:p>
        </w:tc>
        <w:tc>
          <w:tcPr>
            <w:tcW w:w="765"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征地前期准备</w:t>
            </w:r>
          </w:p>
        </w:tc>
        <w:tc>
          <w:tcPr>
            <w:tcW w:w="770"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征地补偿安置方案公告</w:t>
            </w: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区县人民政府在拟征收土地前应拟定《征地补偿安置方案》并予以公开</w:t>
            </w:r>
          </w:p>
        </w:tc>
        <w:tc>
          <w:tcPr>
            <w:tcW w:w="1418"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《土地管理法》</w:t>
            </w:r>
          </w:p>
        </w:tc>
        <w:tc>
          <w:tcPr>
            <w:tcW w:w="1134"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在启动拟征收土地工作时，在征收土地所在的乡镇和村、村民小组范围内公告至少30日</w:t>
            </w:r>
          </w:p>
        </w:tc>
        <w:tc>
          <w:tcPr>
            <w:tcW w:w="795"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潼南区规划和自然资源局和潼南区征地和房屋征收中心</w:t>
            </w:r>
          </w:p>
        </w:tc>
        <w:tc>
          <w:tcPr>
            <w:tcW w:w="1756" w:type="dxa"/>
            <w:vMerge w:val="restart"/>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        ▲征地信息公开平台□政府公报         □两微一端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spacing w:line="280" w:lineRule="exact"/>
              <w:jc w:val="center"/>
              <w:rPr>
                <w:rFonts w:ascii="宋体" w:hAnsi="宋体" w:cs="宋体"/>
                <w:color w:val="000000"/>
                <w:sz w:val="18"/>
                <w:szCs w:val="18"/>
              </w:rPr>
            </w:pPr>
          </w:p>
        </w:tc>
        <w:tc>
          <w:tcPr>
            <w:tcW w:w="585"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97"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1.被征收土地的位置、地类、面积、地上附着物和青苗，需要安置的农业人口和数量</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91"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2.土地补偿费和安置补助费的标准，数额、支付对象和支付方式；</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58"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3.地上附着物和青苗的补偿标准与支付方式</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24"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4.社会保障费用的筹集方法、缴费比例和办法</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48"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5.农业人员安置具体途径；</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5"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6.其他有关征地补偿、安置的具体措施</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11"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7.听证等救济途径</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5"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征地前期准备</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拟征地听证</w:t>
            </w: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依申请开展听证工作的，听证结果予以公开，按拟征收土地公告确定的时间制作《听证通知书》；按《听证通知书》规定的时间组织听证；实施听证的，公开听证相关材料。</w:t>
            </w:r>
          </w:p>
        </w:tc>
        <w:tc>
          <w:tcPr>
            <w:tcW w:w="1418" w:type="dxa"/>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1.《国土资源听证规定》；       </w:t>
            </w:r>
          </w:p>
        </w:tc>
        <w:tc>
          <w:tcPr>
            <w:tcW w:w="1134" w:type="dxa"/>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1、《听证通知书》应在组织听证7个工作日前予以公开；2.其他听证公开内容在拟征地听证工作结束后5个工作日内在村公示栏公开</w:t>
            </w:r>
          </w:p>
        </w:tc>
        <w:tc>
          <w:tcPr>
            <w:tcW w:w="79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潼南区规划和自然资源局和潼南区征地和房屋征收中心</w:t>
            </w:r>
          </w:p>
        </w:tc>
        <w:tc>
          <w:tcPr>
            <w:tcW w:w="1756" w:type="dxa"/>
            <w:vMerge w:val="restart"/>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        ▲征地信息公开平台□政府公报         □两微一端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shd w:val="clear" w:color="auto" w:fill="auto"/>
            <w:vAlign w:val="center"/>
          </w:tcPr>
          <w:p>
            <w:pPr>
              <w:jc w:val="center"/>
              <w:rPr>
                <w:rFonts w:ascii="宋体" w:hAnsi="宋体" w:cs="宋体"/>
                <w:color w:val="000000"/>
                <w:sz w:val="18"/>
                <w:szCs w:val="18"/>
              </w:rPr>
            </w:pPr>
          </w:p>
        </w:tc>
        <w:tc>
          <w:tcPr>
            <w:tcW w:w="571" w:type="dxa"/>
            <w:shd w:val="clear" w:color="auto" w:fill="auto"/>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方正仿宋_GBK" w:hAnsi="宋体" w:eastAsia="方正仿宋_GBK" w:cs="宋体"/>
                <w:color w:val="000000"/>
                <w:kern w:val="0"/>
                <w:sz w:val="18"/>
                <w:szCs w:val="18"/>
                <w:lang w:bidi="ar"/>
              </w:rPr>
              <w:t>面向拟征收土地所在地的村集体成员</w:t>
            </w:r>
          </w:p>
        </w:tc>
        <w:tc>
          <w:tcPr>
            <w:tcW w:w="641"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jc w:val="center"/>
              <w:rPr>
                <w:rFonts w:ascii="宋体" w:hAnsi="宋体" w:cs="宋体"/>
                <w:color w:val="000000"/>
                <w:sz w:val="18"/>
                <w:szCs w:val="18"/>
              </w:rPr>
            </w:pPr>
          </w:p>
        </w:tc>
        <w:tc>
          <w:tcPr>
            <w:tcW w:w="585"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529"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1.《听证通知书》</w:t>
            </w:r>
          </w:p>
        </w:tc>
        <w:tc>
          <w:tcPr>
            <w:tcW w:w="1418" w:type="dxa"/>
            <w:vMerge w:val="restart"/>
            <w:shd w:val="clear" w:color="auto" w:fill="auto"/>
            <w:vAlign w:val="center"/>
          </w:tcPr>
          <w:p>
            <w:pPr>
              <w:widowControl/>
              <w:spacing w:line="280" w:lineRule="exact"/>
              <w:jc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2.《国土资源部办公厅关于进一步做好市县征地信息公开有关问题的通知》（国土资厅发[2014]29号）</w:t>
            </w:r>
          </w:p>
        </w:tc>
        <w:tc>
          <w:tcPr>
            <w:tcW w:w="1134"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收到征地批准文件之日起10个工作日内，在政府网站、征地信息公开平台公开</w:t>
            </w: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81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2.听证处理意见</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6</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征地审查报批</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征地报批资料</w:t>
            </w: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区县人民政府按照建设用地审查报批有关规定，组织用地报批过程中的相关报批材料予以公开</w:t>
            </w:r>
          </w:p>
        </w:tc>
        <w:tc>
          <w:tcPr>
            <w:tcW w:w="1418" w:type="dxa"/>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w:t>
            </w:r>
            <w:bookmarkStart w:id="0" w:name="_GoBack"/>
            <w:bookmarkEnd w:id="0"/>
            <w:r>
              <w:rPr>
                <w:rFonts w:hint="eastAsia" w:ascii="Times New Roman" w:hAnsi="Times New Roman" w:eastAsia="方正仿宋_GBK"/>
                <w:color w:val="000000"/>
                <w:kern w:val="0"/>
                <w:szCs w:val="21"/>
                <w:lang w:eastAsia="zh-CN" w:bidi="ar"/>
              </w:rPr>
              <w:t>中华人民共和国政府信息公开条例</w:t>
            </w:r>
            <w:r>
              <w:rPr>
                <w:rFonts w:ascii="Times New Roman" w:hAnsi="Times New Roman" w:eastAsia="方正仿宋_GBK"/>
                <w:color w:val="000000"/>
                <w:kern w:val="0"/>
                <w:szCs w:val="21"/>
                <w:lang w:bidi="ar"/>
              </w:rPr>
              <w:t>》</w:t>
            </w:r>
          </w:p>
        </w:tc>
        <w:tc>
          <w:tcPr>
            <w:tcW w:w="1134"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收到征地批准文件之日起10个工作日内公开</w:t>
            </w:r>
          </w:p>
        </w:tc>
        <w:tc>
          <w:tcPr>
            <w:tcW w:w="795"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w:t>
            </w:r>
          </w:p>
        </w:tc>
        <w:tc>
          <w:tcPr>
            <w:tcW w:w="1756" w:type="dxa"/>
            <w:vMerge w:val="restart"/>
            <w:shd w:val="clear" w:color="auto" w:fill="auto"/>
            <w:vAlign w:val="center"/>
          </w:tcPr>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▲政府网站        ▲征地信息公开平台□政府公报         □两微一端</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spacing w:line="280" w:lineRule="exact"/>
              <w:jc w:val="center"/>
              <w:rPr>
                <w:rFonts w:ascii="宋体" w:hAnsi="宋体" w:cs="宋体"/>
                <w:color w:val="000000"/>
                <w:sz w:val="18"/>
                <w:szCs w:val="18"/>
              </w:rPr>
            </w:pP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85"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szCs w:val="21"/>
              </w:rPr>
            </w:pPr>
            <w:r>
              <w:rPr>
                <w:rFonts w:ascii="Times New Roman" w:hAnsi="Times New Roman" w:eastAsia="方正仿宋_GBK"/>
                <w:kern w:val="0"/>
                <w:szCs w:val="21"/>
                <w:lang w:bidi="ar"/>
              </w:rPr>
              <w:t>1.区县人民政府用地请示</w:t>
            </w:r>
          </w:p>
        </w:tc>
        <w:tc>
          <w:tcPr>
            <w:tcW w:w="1418"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2.建设用地审查报批有关规定</w:t>
            </w: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6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2.建设用地呈报说明书、农用地转用方案、补充耕地方案、征收土地方案、供地方案</w:t>
            </w:r>
          </w:p>
        </w:tc>
        <w:tc>
          <w:tcPr>
            <w:tcW w:w="1418"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6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7</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征地审查报批</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征地批准文件</w:t>
            </w: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有权一级人民政府批准用地的批复文件、地方人民政府转发批复文件应予以公开</w:t>
            </w:r>
          </w:p>
        </w:tc>
        <w:tc>
          <w:tcPr>
            <w:tcW w:w="1418"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1.《土地管理法》</w:t>
            </w:r>
          </w:p>
        </w:tc>
        <w:tc>
          <w:tcPr>
            <w:tcW w:w="1134"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收到征地批准文件之日起10个工作日内公开</w:t>
            </w:r>
          </w:p>
        </w:tc>
        <w:tc>
          <w:tcPr>
            <w:tcW w:w="795"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市规划和自然资源局</w:t>
            </w:r>
          </w:p>
        </w:tc>
        <w:tc>
          <w:tcPr>
            <w:tcW w:w="1756" w:type="dxa"/>
            <w:vMerge w:val="restart"/>
            <w:shd w:val="clear" w:color="auto" w:fill="auto"/>
            <w:vAlign w:val="center"/>
          </w:tcPr>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▲政府网站        ▲征地信息公开平台▲社区/企事业单位/村公示栏（电子屏）  □政府公报         □两微一端</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spacing w:line="280" w:lineRule="exact"/>
              <w:jc w:val="center"/>
              <w:rPr>
                <w:rFonts w:ascii="宋体" w:hAnsi="宋体" w:cs="宋体"/>
                <w:color w:val="000000"/>
                <w:sz w:val="18"/>
                <w:szCs w:val="18"/>
              </w:rPr>
            </w:pP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85" w:type="dxa"/>
            <w:vMerge w:val="restart"/>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1.国务院批准用地批复文件（指用地由国务院批准或国务院委托省级人民政府批准）</w:t>
            </w:r>
          </w:p>
        </w:tc>
        <w:tc>
          <w:tcPr>
            <w:tcW w:w="1418"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2.省级人民政府批准用地批复（指用地由省级人民政府批准）</w:t>
            </w:r>
          </w:p>
        </w:tc>
        <w:tc>
          <w:tcPr>
            <w:tcW w:w="1418"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w:t>
            </w:r>
            <w:r>
              <w:rPr>
                <w:rFonts w:hint="eastAsia" w:ascii="Times New Roman" w:hAnsi="Times New Roman" w:eastAsia="方正仿宋_GBK"/>
                <w:color w:val="000000"/>
                <w:kern w:val="0"/>
                <w:szCs w:val="21"/>
                <w:lang w:eastAsia="zh-CN" w:bidi="ar"/>
              </w:rPr>
              <w:t>中华人民共和国政府信息公开条例</w:t>
            </w:r>
            <w:r>
              <w:rPr>
                <w:rFonts w:ascii="Times New Roman" w:hAnsi="Times New Roman" w:eastAsia="方正仿宋_GBK"/>
                <w:color w:val="000000"/>
                <w:kern w:val="0"/>
                <w:szCs w:val="21"/>
                <w:lang w:bidi="ar"/>
              </w:rPr>
              <w:t>》</w:t>
            </w: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3.国务院批准城市用地后省级人民政府审核同意实施方案文件</w:t>
            </w:r>
          </w:p>
        </w:tc>
        <w:tc>
          <w:tcPr>
            <w:tcW w:w="1418"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4.其他用地批准文件</w:t>
            </w:r>
          </w:p>
        </w:tc>
        <w:tc>
          <w:tcPr>
            <w:tcW w:w="1418"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8</w:t>
            </w:r>
          </w:p>
        </w:tc>
        <w:tc>
          <w:tcPr>
            <w:tcW w:w="765"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征地组织实施</w:t>
            </w:r>
          </w:p>
        </w:tc>
        <w:tc>
          <w:tcPr>
            <w:tcW w:w="770"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征收土地公告</w:t>
            </w: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根据用地批复文件，区县人民政府拟定征收土地公告并予以公告</w:t>
            </w:r>
          </w:p>
        </w:tc>
        <w:tc>
          <w:tcPr>
            <w:tcW w:w="1418" w:type="dxa"/>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《土地管理法》</w:t>
            </w:r>
          </w:p>
        </w:tc>
        <w:tc>
          <w:tcPr>
            <w:tcW w:w="1134" w:type="dxa"/>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收到征地批准文件之日起10个工作日内公开</w:t>
            </w:r>
          </w:p>
        </w:tc>
        <w:tc>
          <w:tcPr>
            <w:tcW w:w="795"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潼南区规划和自然资源局和潼南区征地和房屋征收中心</w:t>
            </w:r>
          </w:p>
        </w:tc>
        <w:tc>
          <w:tcPr>
            <w:tcW w:w="1756" w:type="dxa"/>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▲政府网站        ▲征地信息公开平台▲社区/企事业单位/村公示栏（电子屏）  □政府公报         □两微一端</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shd w:val="clear" w:color="auto" w:fill="auto"/>
            <w:vAlign w:val="center"/>
          </w:tcPr>
          <w:p>
            <w:pPr>
              <w:spacing w:line="280" w:lineRule="exact"/>
              <w:jc w:val="center"/>
              <w:rPr>
                <w:rFonts w:ascii="宋体" w:hAnsi="宋体" w:cs="宋体"/>
                <w:color w:val="000000"/>
                <w:sz w:val="18"/>
                <w:szCs w:val="18"/>
              </w:rPr>
            </w:pPr>
          </w:p>
        </w:tc>
        <w:tc>
          <w:tcPr>
            <w:tcW w:w="641"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shd w:val="clear" w:color="auto" w:fill="auto"/>
            <w:vAlign w:val="center"/>
          </w:tcPr>
          <w:p>
            <w:pPr>
              <w:spacing w:line="280" w:lineRule="exact"/>
              <w:jc w:val="center"/>
              <w:rPr>
                <w:rFonts w:ascii="宋体" w:hAnsi="宋体" w:cs="宋体"/>
                <w:color w:val="000000"/>
                <w:sz w:val="18"/>
                <w:szCs w:val="18"/>
              </w:rPr>
            </w:pPr>
          </w:p>
        </w:tc>
        <w:tc>
          <w:tcPr>
            <w:tcW w:w="585"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9</w:t>
            </w:r>
          </w:p>
        </w:tc>
        <w:tc>
          <w:tcPr>
            <w:tcW w:w="765"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征地组织实施</w:t>
            </w:r>
          </w:p>
        </w:tc>
        <w:tc>
          <w:tcPr>
            <w:tcW w:w="770"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征地补偿费用支付</w:t>
            </w: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征地补偿费用支付凭证</w:t>
            </w:r>
          </w:p>
        </w:tc>
        <w:tc>
          <w:tcPr>
            <w:tcW w:w="1418" w:type="dxa"/>
            <w:shd w:val="clear" w:color="auto" w:fill="auto"/>
            <w:vAlign w:val="center"/>
          </w:tcPr>
          <w:p>
            <w:pPr>
              <w:widowControl/>
              <w:spacing w:line="26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w:t>
            </w:r>
            <w:r>
              <w:rPr>
                <w:rFonts w:hint="eastAsia" w:ascii="Times New Roman" w:hAnsi="Times New Roman" w:eastAsia="方正仿宋_GBK"/>
                <w:color w:val="000000"/>
                <w:kern w:val="0"/>
                <w:szCs w:val="21"/>
                <w:lang w:eastAsia="zh-CN" w:bidi="ar"/>
              </w:rPr>
              <w:t>中华人民共和国政府信息公开条例</w:t>
            </w:r>
            <w:r>
              <w:rPr>
                <w:rFonts w:ascii="Times New Roman" w:hAnsi="Times New Roman" w:eastAsia="方正仿宋_GBK"/>
                <w:color w:val="000000"/>
                <w:kern w:val="0"/>
                <w:szCs w:val="21"/>
                <w:lang w:bidi="ar"/>
              </w:rPr>
              <w:t>》</w:t>
            </w:r>
          </w:p>
        </w:tc>
        <w:tc>
          <w:tcPr>
            <w:tcW w:w="1134" w:type="dxa"/>
            <w:shd w:val="clear" w:color="auto" w:fill="auto"/>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kern w:val="0"/>
                <w:szCs w:val="21"/>
                <w:lang w:bidi="ar"/>
              </w:rPr>
              <w:t>获得支付凭证后5个工作日内予以公开；公示结束后，转为依申请公开。</w:t>
            </w:r>
          </w:p>
        </w:tc>
        <w:tc>
          <w:tcPr>
            <w:tcW w:w="795" w:type="dxa"/>
            <w:shd w:val="clear" w:color="auto" w:fill="auto"/>
            <w:vAlign w:val="center"/>
          </w:tcPr>
          <w:p>
            <w:pPr>
              <w:widowControl/>
              <w:spacing w:line="260" w:lineRule="exact"/>
              <w:jc w:val="left"/>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潼南区征地和房屋征收中心</w:t>
            </w:r>
          </w:p>
        </w:tc>
        <w:tc>
          <w:tcPr>
            <w:tcW w:w="1756" w:type="dxa"/>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□政府公报         □两微一端</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□征地信息公开平台</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shd w:val="clear" w:color="auto" w:fill="auto"/>
            <w:vAlign w:val="center"/>
          </w:tcPr>
          <w:p>
            <w:pPr>
              <w:spacing w:line="280" w:lineRule="exact"/>
              <w:jc w:val="center"/>
              <w:rPr>
                <w:rFonts w:ascii="宋体" w:hAnsi="宋体" w:cs="宋体"/>
                <w:color w:val="000000"/>
                <w:sz w:val="18"/>
                <w:szCs w:val="18"/>
              </w:rPr>
            </w:pPr>
          </w:p>
        </w:tc>
        <w:tc>
          <w:tcPr>
            <w:tcW w:w="571"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方正仿宋_GBK" w:hAnsi="宋体" w:eastAsia="方正仿宋_GBK" w:cs="宋体"/>
                <w:color w:val="000000"/>
                <w:kern w:val="0"/>
                <w:sz w:val="18"/>
                <w:szCs w:val="18"/>
                <w:lang w:bidi="ar"/>
              </w:rPr>
              <w:t>拟征收土地所在地的村集体成员</w:t>
            </w:r>
          </w:p>
        </w:tc>
        <w:tc>
          <w:tcPr>
            <w:tcW w:w="641"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85" w:type="dxa"/>
            <w:shd w:val="clear" w:color="auto" w:fill="auto"/>
            <w:vAlign w:val="center"/>
          </w:tcPr>
          <w:p>
            <w:pPr>
              <w:jc w:val="center"/>
              <w:rPr>
                <w:rFonts w:ascii="宋体" w:hAnsi="宋体" w:cs="宋体"/>
                <w:color w:val="000000"/>
                <w:sz w:val="18"/>
                <w:szCs w:val="18"/>
              </w:rPr>
            </w:pPr>
          </w:p>
        </w:tc>
        <w:tc>
          <w:tcPr>
            <w:tcW w:w="677"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jc w:val="center"/>
        <w:rPr>
          <w:rFonts w:ascii="方正大标宋简体" w:hAnsi="方正大标宋简体" w:eastAsia="方正大标宋简体" w:cs="方正大标宋简体"/>
          <w:color w:val="000000"/>
          <w:kern w:val="0"/>
          <w:sz w:val="40"/>
          <w:szCs w:val="40"/>
          <w:lang w:bidi="ar"/>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OGNkMjU4M2UyNTAzYjU1OGQ5ZDllMTEwYjU1NDcifQ=="/>
  </w:docVars>
  <w:rsids>
    <w:rsidRoot w:val="086B0FFF"/>
    <w:rsid w:val="00525B51"/>
    <w:rsid w:val="005365B3"/>
    <w:rsid w:val="009959C6"/>
    <w:rsid w:val="009E21E8"/>
    <w:rsid w:val="00A92FC4"/>
    <w:rsid w:val="00D01268"/>
    <w:rsid w:val="086B0FFF"/>
    <w:rsid w:val="15CD4DAD"/>
    <w:rsid w:val="243174AB"/>
    <w:rsid w:val="28D81A95"/>
    <w:rsid w:val="42335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customStyle="1" w:styleId="6">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Politburo</Company>
  <Pages>6</Pages>
  <Words>2833</Words>
  <Characters>2917</Characters>
  <Lines>26</Lines>
  <Paragraphs>7</Paragraphs>
  <TotalTime>21</TotalTime>
  <ScaleCrop>false</ScaleCrop>
  <LinksUpToDate>false</LinksUpToDate>
  <CharactersWithSpaces>3124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2020-10-19T09:07:00Z</dcterms:created>
  <dc:creator>admin</dc:creator>
  <cp:lastModifiedBy>德牧</cp:lastModifiedBy>
  <dcterms:modified xsi:type="dcterms:W3CDTF">2023-02-21T09:27:06Z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F9A8A45357DB4D508C9659432E48DD42</vt:lpwstr>
  </property>
</Properties>
</file>