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Times New Roman" w:hAnsi="Times New Roman" w:eastAsia="方正小标宋_GBK" w:cs="Times New Roman"/>
          <w:sz w:val="44"/>
          <w:szCs w:val="44"/>
        </w:rPr>
      </w:pPr>
      <w:bookmarkStart w:id="0" w:name="_GoBack"/>
      <w:bookmarkEnd w:id="0"/>
      <w:r>
        <w:rPr>
          <w:rFonts w:hint="eastAsia" w:ascii="Times New Roman" w:hAnsi="Times New Roman" w:eastAsia="方正小标宋_GBK" w:cs="方正小标宋_GBK"/>
          <w:sz w:val="44"/>
          <w:szCs w:val="44"/>
        </w:rPr>
        <w:t>重庆市潼南区国有土地上房屋征收与补偿领域基层政务公开标准目录</w:t>
      </w:r>
    </w:p>
    <w:tbl>
      <w:tblPr>
        <w:tblStyle w:val="2"/>
        <w:tblW w:w="14044" w:type="dxa"/>
        <w:jc w:val="center"/>
        <w:tblLayout w:type="autofit"/>
        <w:tblCellMar>
          <w:top w:w="0" w:type="dxa"/>
          <w:left w:w="108" w:type="dxa"/>
          <w:bottom w:w="0" w:type="dxa"/>
          <w:right w:w="108" w:type="dxa"/>
        </w:tblCellMar>
      </w:tblPr>
      <w:tblGrid>
        <w:gridCol w:w="397"/>
        <w:gridCol w:w="499"/>
        <w:gridCol w:w="499"/>
        <w:gridCol w:w="1786"/>
        <w:gridCol w:w="3167"/>
        <w:gridCol w:w="935"/>
        <w:gridCol w:w="876"/>
        <w:gridCol w:w="3008"/>
        <w:gridCol w:w="400"/>
        <w:gridCol w:w="499"/>
        <w:gridCol w:w="459"/>
        <w:gridCol w:w="518"/>
        <w:gridCol w:w="500"/>
        <w:gridCol w:w="501"/>
      </w:tblGrid>
      <w:tr>
        <w:tblPrEx>
          <w:tblCellMar>
            <w:top w:w="0" w:type="dxa"/>
            <w:left w:w="108" w:type="dxa"/>
            <w:bottom w:w="0" w:type="dxa"/>
            <w:right w:w="108" w:type="dxa"/>
          </w:tblCellMar>
        </w:tblPrEx>
        <w:trPr>
          <w:trHeight w:val="522" w:hRule="atLeast"/>
          <w:tblHeader/>
          <w:jc w:val="center"/>
        </w:trPr>
        <w:tc>
          <w:tcPr>
            <w:tcW w:w="39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s="Times New Roman"/>
                <w:b/>
                <w:bCs/>
                <w:kern w:val="0"/>
                <w:sz w:val="18"/>
                <w:szCs w:val="18"/>
              </w:rPr>
            </w:pPr>
            <w:r>
              <w:rPr>
                <w:rFonts w:hint="eastAsia" w:ascii="宋体" w:hAnsi="宋体" w:cs="宋体"/>
                <w:b/>
                <w:bCs/>
                <w:kern w:val="0"/>
                <w:sz w:val="18"/>
                <w:szCs w:val="18"/>
              </w:rPr>
              <w:t>序号</w:t>
            </w:r>
          </w:p>
        </w:tc>
        <w:tc>
          <w:tcPr>
            <w:tcW w:w="99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Times New Roman"/>
                <w:b/>
                <w:bCs/>
                <w:kern w:val="0"/>
                <w:sz w:val="18"/>
                <w:szCs w:val="18"/>
              </w:rPr>
            </w:pPr>
            <w:r>
              <w:rPr>
                <w:rFonts w:hint="eastAsia" w:ascii="宋体" w:hAnsi="宋体" w:cs="宋体"/>
                <w:b/>
                <w:bCs/>
                <w:kern w:val="0"/>
                <w:sz w:val="18"/>
                <w:szCs w:val="18"/>
              </w:rPr>
              <w:t>公开事项</w:t>
            </w:r>
          </w:p>
        </w:tc>
        <w:tc>
          <w:tcPr>
            <w:tcW w:w="17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s="Times New Roman"/>
                <w:b/>
                <w:bCs/>
                <w:kern w:val="0"/>
                <w:sz w:val="18"/>
                <w:szCs w:val="18"/>
              </w:rPr>
            </w:pPr>
            <w:r>
              <w:rPr>
                <w:rFonts w:hint="eastAsia" w:ascii="宋体" w:hAnsi="宋体" w:cs="宋体"/>
                <w:b/>
                <w:bCs/>
                <w:kern w:val="0"/>
                <w:sz w:val="18"/>
                <w:szCs w:val="18"/>
              </w:rPr>
              <w:t>公开内容</w:t>
            </w:r>
            <w:r>
              <w:rPr>
                <w:rFonts w:ascii="宋体" w:hAnsi="宋体" w:cs="宋体"/>
                <w:b/>
                <w:bCs/>
                <w:kern w:val="0"/>
                <w:sz w:val="18"/>
                <w:szCs w:val="18"/>
              </w:rPr>
              <w:t xml:space="preserve">                     (</w:t>
            </w:r>
            <w:r>
              <w:rPr>
                <w:rFonts w:hint="eastAsia" w:ascii="宋体" w:hAnsi="宋体" w:cs="宋体"/>
                <w:b/>
                <w:bCs/>
                <w:kern w:val="0"/>
                <w:sz w:val="18"/>
                <w:szCs w:val="18"/>
              </w:rPr>
              <w:t>要素）</w:t>
            </w:r>
          </w:p>
        </w:tc>
        <w:tc>
          <w:tcPr>
            <w:tcW w:w="31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s="Times New Roman"/>
                <w:b/>
                <w:bCs/>
                <w:kern w:val="0"/>
                <w:sz w:val="18"/>
                <w:szCs w:val="18"/>
              </w:rPr>
            </w:pPr>
            <w:r>
              <w:rPr>
                <w:rFonts w:hint="eastAsia" w:ascii="宋体" w:hAnsi="宋体" w:cs="宋体"/>
                <w:b/>
                <w:bCs/>
                <w:kern w:val="0"/>
                <w:sz w:val="18"/>
                <w:szCs w:val="18"/>
              </w:rPr>
              <w:t>公开依据</w:t>
            </w:r>
          </w:p>
        </w:tc>
        <w:tc>
          <w:tcPr>
            <w:tcW w:w="93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s="Times New Roman"/>
                <w:b/>
                <w:bCs/>
                <w:kern w:val="0"/>
                <w:sz w:val="18"/>
                <w:szCs w:val="18"/>
              </w:rPr>
            </w:pPr>
            <w:r>
              <w:rPr>
                <w:rFonts w:hint="eastAsia" w:ascii="宋体" w:hAnsi="宋体" w:cs="宋体"/>
                <w:b/>
                <w:bCs/>
                <w:kern w:val="0"/>
                <w:sz w:val="18"/>
                <w:szCs w:val="18"/>
              </w:rPr>
              <w:t>公开</w:t>
            </w:r>
          </w:p>
          <w:p>
            <w:pPr>
              <w:widowControl/>
              <w:spacing w:line="240" w:lineRule="exact"/>
              <w:jc w:val="center"/>
              <w:rPr>
                <w:rFonts w:ascii="宋体" w:cs="Times New Roman"/>
                <w:b/>
                <w:bCs/>
                <w:kern w:val="0"/>
                <w:sz w:val="18"/>
                <w:szCs w:val="18"/>
              </w:rPr>
            </w:pPr>
            <w:r>
              <w:rPr>
                <w:rFonts w:hint="eastAsia" w:ascii="宋体" w:hAnsi="宋体" w:cs="宋体"/>
                <w:b/>
                <w:bCs/>
                <w:kern w:val="0"/>
                <w:sz w:val="18"/>
                <w:szCs w:val="18"/>
              </w:rPr>
              <w:t>时限</w:t>
            </w:r>
          </w:p>
        </w:tc>
        <w:tc>
          <w:tcPr>
            <w:tcW w:w="8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s="Times New Roman"/>
                <w:b/>
                <w:bCs/>
                <w:kern w:val="0"/>
                <w:sz w:val="18"/>
                <w:szCs w:val="18"/>
              </w:rPr>
            </w:pPr>
            <w:r>
              <w:rPr>
                <w:rFonts w:hint="eastAsia" w:ascii="宋体" w:hAnsi="宋体" w:cs="宋体"/>
                <w:b/>
                <w:bCs/>
                <w:kern w:val="0"/>
                <w:sz w:val="18"/>
                <w:szCs w:val="18"/>
              </w:rPr>
              <w:t>公开</w:t>
            </w:r>
          </w:p>
          <w:p>
            <w:pPr>
              <w:widowControl/>
              <w:spacing w:line="240" w:lineRule="exact"/>
              <w:jc w:val="center"/>
              <w:rPr>
                <w:rFonts w:ascii="宋体" w:cs="Times New Roman"/>
                <w:b/>
                <w:bCs/>
                <w:kern w:val="0"/>
                <w:sz w:val="18"/>
                <w:szCs w:val="18"/>
              </w:rPr>
            </w:pPr>
            <w:r>
              <w:rPr>
                <w:rFonts w:hint="eastAsia" w:ascii="宋体" w:hAnsi="宋体" w:cs="宋体"/>
                <w:b/>
                <w:bCs/>
                <w:kern w:val="0"/>
                <w:sz w:val="18"/>
                <w:szCs w:val="18"/>
              </w:rPr>
              <w:t>主体</w:t>
            </w:r>
          </w:p>
        </w:tc>
        <w:tc>
          <w:tcPr>
            <w:tcW w:w="300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s="Times New Roman"/>
                <w:b/>
                <w:bCs/>
                <w:kern w:val="0"/>
                <w:sz w:val="18"/>
                <w:szCs w:val="18"/>
              </w:rPr>
            </w:pPr>
            <w:r>
              <w:rPr>
                <w:rFonts w:hint="eastAsia" w:ascii="宋体" w:hAnsi="宋体" w:cs="宋体"/>
                <w:b/>
                <w:bCs/>
                <w:kern w:val="0"/>
                <w:sz w:val="18"/>
                <w:szCs w:val="18"/>
              </w:rPr>
              <w:t>公开渠道和载体</w:t>
            </w:r>
          </w:p>
        </w:tc>
        <w:tc>
          <w:tcPr>
            <w:tcW w:w="89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Times New Roman"/>
                <w:b/>
                <w:bCs/>
                <w:kern w:val="0"/>
                <w:sz w:val="18"/>
                <w:szCs w:val="18"/>
              </w:rPr>
            </w:pPr>
            <w:r>
              <w:rPr>
                <w:rFonts w:hint="eastAsia" w:ascii="宋体" w:hAnsi="宋体" w:cs="宋体"/>
                <w:b/>
                <w:bCs/>
                <w:kern w:val="0"/>
                <w:sz w:val="18"/>
                <w:szCs w:val="18"/>
              </w:rPr>
              <w:t>公开</w:t>
            </w:r>
          </w:p>
          <w:p>
            <w:pPr>
              <w:widowControl/>
              <w:spacing w:line="240" w:lineRule="exact"/>
              <w:jc w:val="center"/>
              <w:rPr>
                <w:rFonts w:ascii="宋体" w:cs="Times New Roman"/>
                <w:b/>
                <w:bCs/>
                <w:kern w:val="0"/>
                <w:sz w:val="18"/>
                <w:szCs w:val="18"/>
              </w:rPr>
            </w:pPr>
            <w:r>
              <w:rPr>
                <w:rFonts w:hint="eastAsia" w:ascii="宋体" w:hAnsi="宋体" w:cs="宋体"/>
                <w:b/>
                <w:bCs/>
                <w:kern w:val="0"/>
                <w:sz w:val="18"/>
                <w:szCs w:val="18"/>
              </w:rPr>
              <w:t>对象</w:t>
            </w:r>
          </w:p>
        </w:tc>
        <w:tc>
          <w:tcPr>
            <w:tcW w:w="97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Times New Roman"/>
                <w:b/>
                <w:bCs/>
                <w:kern w:val="0"/>
                <w:sz w:val="18"/>
                <w:szCs w:val="18"/>
              </w:rPr>
            </w:pPr>
            <w:r>
              <w:rPr>
                <w:rFonts w:hint="eastAsia" w:ascii="宋体" w:hAnsi="宋体" w:cs="宋体"/>
                <w:b/>
                <w:bCs/>
                <w:kern w:val="0"/>
                <w:sz w:val="18"/>
                <w:szCs w:val="18"/>
              </w:rPr>
              <w:t>公开方式</w:t>
            </w:r>
          </w:p>
        </w:tc>
        <w:tc>
          <w:tcPr>
            <w:tcW w:w="100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公开层级</w:t>
            </w:r>
          </w:p>
        </w:tc>
      </w:tr>
      <w:tr>
        <w:tblPrEx>
          <w:tblCellMar>
            <w:top w:w="0" w:type="dxa"/>
            <w:left w:w="108" w:type="dxa"/>
            <w:bottom w:w="0" w:type="dxa"/>
            <w:right w:w="108" w:type="dxa"/>
          </w:tblCellMar>
        </w:tblPrEx>
        <w:trPr>
          <w:trHeight w:val="822" w:hRule="atLeast"/>
          <w:tblHeader/>
          <w:jc w:val="center"/>
        </w:trPr>
        <w:tc>
          <w:tcPr>
            <w:tcW w:w="3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s="Times New Roman"/>
                <w:b/>
                <w:bCs/>
                <w:kern w:val="0"/>
                <w:sz w:val="18"/>
                <w:szCs w:val="18"/>
              </w:rPr>
            </w:pPr>
          </w:p>
        </w:tc>
        <w:tc>
          <w:tcPr>
            <w:tcW w:w="499"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b/>
                <w:bCs/>
                <w:kern w:val="0"/>
                <w:sz w:val="18"/>
                <w:szCs w:val="18"/>
              </w:rPr>
            </w:pPr>
            <w:r>
              <w:rPr>
                <w:rFonts w:hint="eastAsia" w:ascii="宋体" w:hAnsi="宋体" w:cs="宋体"/>
                <w:b/>
                <w:bCs/>
                <w:kern w:val="0"/>
                <w:sz w:val="18"/>
                <w:szCs w:val="18"/>
              </w:rPr>
              <w:t>一级事项</w:t>
            </w:r>
          </w:p>
        </w:tc>
        <w:tc>
          <w:tcPr>
            <w:tcW w:w="499"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b/>
                <w:bCs/>
                <w:kern w:val="0"/>
                <w:sz w:val="18"/>
                <w:szCs w:val="18"/>
              </w:rPr>
            </w:pPr>
            <w:r>
              <w:rPr>
                <w:rFonts w:hint="eastAsia" w:ascii="宋体" w:hAnsi="宋体" w:cs="宋体"/>
                <w:b/>
                <w:bCs/>
                <w:kern w:val="0"/>
                <w:sz w:val="18"/>
                <w:szCs w:val="18"/>
              </w:rPr>
              <w:t>二级事项</w:t>
            </w:r>
          </w:p>
        </w:tc>
        <w:tc>
          <w:tcPr>
            <w:tcW w:w="17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s="Times New Roman"/>
                <w:b/>
                <w:bCs/>
                <w:kern w:val="0"/>
                <w:sz w:val="18"/>
                <w:szCs w:val="18"/>
              </w:rPr>
            </w:pPr>
          </w:p>
        </w:tc>
        <w:tc>
          <w:tcPr>
            <w:tcW w:w="31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s="Times New Roman"/>
                <w:b/>
                <w:bCs/>
                <w:kern w:val="0"/>
                <w:sz w:val="18"/>
                <w:szCs w:val="18"/>
              </w:rPr>
            </w:pPr>
          </w:p>
        </w:tc>
        <w:tc>
          <w:tcPr>
            <w:tcW w:w="9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s="Times New Roman"/>
                <w:b/>
                <w:bCs/>
                <w:kern w:val="0"/>
                <w:sz w:val="18"/>
                <w:szCs w:val="18"/>
              </w:rPr>
            </w:pPr>
          </w:p>
        </w:tc>
        <w:tc>
          <w:tcPr>
            <w:tcW w:w="8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s="Times New Roman"/>
                <w:b/>
                <w:bCs/>
                <w:kern w:val="0"/>
                <w:sz w:val="18"/>
                <w:szCs w:val="18"/>
              </w:rPr>
            </w:pPr>
          </w:p>
        </w:tc>
        <w:tc>
          <w:tcPr>
            <w:tcW w:w="30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cs="Times New Roman"/>
                <w:b/>
                <w:bCs/>
                <w:kern w:val="0"/>
                <w:sz w:val="18"/>
                <w:szCs w:val="18"/>
              </w:rPr>
            </w:pPr>
          </w:p>
        </w:tc>
        <w:tc>
          <w:tcPr>
            <w:tcW w:w="400"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b/>
                <w:bCs/>
                <w:kern w:val="0"/>
                <w:sz w:val="18"/>
                <w:szCs w:val="18"/>
              </w:rPr>
            </w:pPr>
            <w:r>
              <w:rPr>
                <w:rFonts w:hint="eastAsia" w:ascii="宋体" w:hAnsi="宋体" w:cs="宋体"/>
                <w:b/>
                <w:bCs/>
                <w:kern w:val="0"/>
                <w:sz w:val="18"/>
                <w:szCs w:val="18"/>
              </w:rPr>
              <w:t>全社会</w:t>
            </w:r>
          </w:p>
        </w:tc>
        <w:tc>
          <w:tcPr>
            <w:tcW w:w="499"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b/>
                <w:bCs/>
                <w:kern w:val="0"/>
                <w:sz w:val="18"/>
                <w:szCs w:val="18"/>
              </w:rPr>
            </w:pPr>
            <w:r>
              <w:rPr>
                <w:rFonts w:hint="eastAsia" w:ascii="宋体" w:hAnsi="宋体" w:cs="宋体"/>
                <w:b/>
                <w:bCs/>
                <w:kern w:val="0"/>
                <w:sz w:val="18"/>
                <w:szCs w:val="18"/>
              </w:rPr>
              <w:t>特定群体</w:t>
            </w:r>
          </w:p>
        </w:tc>
        <w:tc>
          <w:tcPr>
            <w:tcW w:w="459"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b/>
                <w:bCs/>
                <w:kern w:val="0"/>
                <w:sz w:val="18"/>
                <w:szCs w:val="18"/>
              </w:rPr>
            </w:pPr>
            <w:r>
              <w:rPr>
                <w:rFonts w:hint="eastAsia" w:ascii="宋体" w:hAnsi="宋体" w:cs="宋体"/>
                <w:b/>
                <w:bCs/>
                <w:kern w:val="0"/>
                <w:sz w:val="18"/>
                <w:szCs w:val="18"/>
              </w:rPr>
              <w:t>主动公开</w:t>
            </w:r>
          </w:p>
        </w:tc>
        <w:tc>
          <w:tcPr>
            <w:tcW w:w="518"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b/>
                <w:bCs/>
                <w:kern w:val="0"/>
                <w:sz w:val="18"/>
                <w:szCs w:val="18"/>
              </w:rPr>
            </w:pPr>
            <w:r>
              <w:rPr>
                <w:rFonts w:hint="eastAsia" w:ascii="宋体" w:hAnsi="宋体" w:cs="宋体"/>
                <w:b/>
                <w:bCs/>
                <w:kern w:val="0"/>
                <w:sz w:val="18"/>
                <w:szCs w:val="18"/>
              </w:rPr>
              <w:t>依申请公开</w:t>
            </w:r>
          </w:p>
        </w:tc>
        <w:tc>
          <w:tcPr>
            <w:tcW w:w="500"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b/>
                <w:bCs/>
                <w:kern w:val="0"/>
                <w:sz w:val="18"/>
                <w:szCs w:val="18"/>
              </w:rPr>
            </w:pPr>
            <w:r>
              <w:rPr>
                <w:rFonts w:hint="eastAsia" w:ascii="宋体" w:hAnsi="宋体" w:cs="宋体"/>
                <w:b/>
                <w:bCs/>
                <w:kern w:val="0"/>
                <w:sz w:val="18"/>
                <w:szCs w:val="18"/>
              </w:rPr>
              <w:t>区级</w:t>
            </w:r>
          </w:p>
        </w:tc>
        <w:tc>
          <w:tcPr>
            <w:tcW w:w="50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Times New Roman"/>
                <w:b/>
                <w:bCs/>
                <w:kern w:val="0"/>
                <w:sz w:val="18"/>
                <w:szCs w:val="18"/>
              </w:rPr>
            </w:pPr>
            <w:r>
              <w:rPr>
                <w:rFonts w:hint="eastAsia" w:ascii="宋体" w:hAnsi="宋体" w:cs="宋体"/>
                <w:b/>
                <w:bCs/>
                <w:kern w:val="0"/>
                <w:sz w:val="18"/>
                <w:szCs w:val="18"/>
              </w:rPr>
              <w:t>乡级</w:t>
            </w:r>
          </w:p>
        </w:tc>
      </w:tr>
      <w:tr>
        <w:tblPrEx>
          <w:tblCellMar>
            <w:top w:w="0" w:type="dxa"/>
            <w:left w:w="108" w:type="dxa"/>
            <w:bottom w:w="0" w:type="dxa"/>
            <w:right w:w="108" w:type="dxa"/>
          </w:tblCellMar>
        </w:tblPrEx>
        <w:trPr>
          <w:trHeight w:val="1890" w:hRule="atLeast"/>
          <w:jc w:val="center"/>
        </w:trPr>
        <w:tc>
          <w:tcPr>
            <w:tcW w:w="39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ascii="宋体" w:hAnsi="宋体" w:cs="宋体"/>
                <w:kern w:val="0"/>
                <w:sz w:val="18"/>
                <w:szCs w:val="18"/>
              </w:rPr>
              <w:t>1</w:t>
            </w:r>
          </w:p>
        </w:tc>
        <w:tc>
          <w:tcPr>
            <w:tcW w:w="49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法规政策</w:t>
            </w:r>
          </w:p>
        </w:tc>
        <w:tc>
          <w:tcPr>
            <w:tcW w:w="49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国家层面法规政策</w:t>
            </w:r>
          </w:p>
        </w:tc>
        <w:tc>
          <w:tcPr>
            <w:tcW w:w="1786" w:type="dxa"/>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cs="Times New Roman"/>
                <w:kern w:val="0"/>
                <w:sz w:val="18"/>
                <w:szCs w:val="18"/>
              </w:rPr>
            </w:pPr>
            <w:r>
              <w:rPr>
                <w:rFonts w:ascii="宋体" w:hAnsi="宋体" w:cs="宋体"/>
                <w:kern w:val="0"/>
                <w:sz w:val="18"/>
                <w:szCs w:val="18"/>
              </w:rPr>
              <w:t>1.</w:t>
            </w:r>
            <w:r>
              <w:rPr>
                <w:rFonts w:hint="eastAsia" w:ascii="宋体" w:hAnsi="宋体" w:cs="宋体"/>
                <w:kern w:val="0"/>
                <w:sz w:val="18"/>
                <w:szCs w:val="18"/>
              </w:rPr>
              <w:t>《国有土地上房屋</w:t>
            </w:r>
            <w:r>
              <w:rPr>
                <w:rFonts w:ascii="宋体" w:cs="Times New Roman"/>
                <w:kern w:val="0"/>
                <w:sz w:val="18"/>
                <w:szCs w:val="18"/>
              </w:rPr>
              <w:br w:type="textWrapping"/>
            </w:r>
            <w:r>
              <w:rPr>
                <w:rFonts w:ascii="宋体" w:hAnsi="宋体" w:cs="宋体"/>
                <w:kern w:val="0"/>
                <w:sz w:val="18"/>
                <w:szCs w:val="18"/>
              </w:rPr>
              <w:t xml:space="preserve">  </w:t>
            </w:r>
            <w:r>
              <w:rPr>
                <w:rFonts w:hint="eastAsia" w:ascii="宋体" w:hAnsi="宋体" w:cs="宋体"/>
                <w:kern w:val="0"/>
                <w:sz w:val="18"/>
                <w:szCs w:val="18"/>
              </w:rPr>
              <w:t>征收与补偿条例》；</w:t>
            </w:r>
            <w:r>
              <w:rPr>
                <w:rFonts w:ascii="宋体" w:cs="Times New Roman"/>
                <w:kern w:val="0"/>
                <w:sz w:val="18"/>
                <w:szCs w:val="18"/>
              </w:rPr>
              <w:br w:type="textWrapping"/>
            </w:r>
            <w:r>
              <w:rPr>
                <w:rFonts w:ascii="宋体" w:hAnsi="宋体" w:cs="宋体"/>
                <w:kern w:val="0"/>
                <w:sz w:val="18"/>
                <w:szCs w:val="18"/>
              </w:rPr>
              <w:t>2.</w:t>
            </w:r>
            <w:r>
              <w:rPr>
                <w:rFonts w:hint="eastAsia" w:ascii="宋体" w:hAnsi="宋体" w:cs="宋体"/>
                <w:kern w:val="0"/>
                <w:sz w:val="18"/>
                <w:szCs w:val="18"/>
              </w:rPr>
              <w:t>《国有土地上房屋征收评估办法》</w:t>
            </w:r>
            <w:r>
              <w:rPr>
                <w:rFonts w:ascii="宋体" w:hAnsi="宋体" w:cs="宋体"/>
                <w:kern w:val="0"/>
                <w:sz w:val="18"/>
                <w:szCs w:val="18"/>
              </w:rPr>
              <w:t>;                     3.</w:t>
            </w:r>
            <w:r>
              <w:rPr>
                <w:rFonts w:hint="eastAsia" w:ascii="宋体" w:hAnsi="宋体" w:cs="宋体"/>
                <w:kern w:val="0"/>
                <w:sz w:val="18"/>
                <w:szCs w:val="18"/>
              </w:rPr>
              <w:t>《关于推进国有土地上房屋征收与补偿信息公开工作的实施意见》；</w:t>
            </w:r>
            <w:r>
              <w:rPr>
                <w:rFonts w:ascii="宋体" w:hAnsi="宋体" w:cs="宋体"/>
                <w:kern w:val="0"/>
                <w:sz w:val="18"/>
                <w:szCs w:val="18"/>
              </w:rPr>
              <w:t xml:space="preserve">                  4.</w:t>
            </w:r>
            <w:r>
              <w:rPr>
                <w:rFonts w:hint="eastAsia" w:ascii="宋体" w:hAnsi="宋体" w:cs="宋体"/>
                <w:kern w:val="0"/>
                <w:sz w:val="18"/>
                <w:szCs w:val="18"/>
              </w:rPr>
              <w:t>《关于进一步加强国有土地上房屋征收与补偿信息公开工作的通知》。</w:t>
            </w:r>
          </w:p>
        </w:tc>
        <w:tc>
          <w:tcPr>
            <w:tcW w:w="3167"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中华人民共和国</w:t>
            </w:r>
            <w:r>
              <w:rPr>
                <w:rFonts w:hint="eastAsia" w:ascii="宋体" w:hAnsi="宋体" w:cs="宋体"/>
                <w:kern w:val="0"/>
                <w:sz w:val="18"/>
                <w:szCs w:val="18"/>
              </w:rPr>
              <w:t>政府信息公开条例》</w:t>
            </w:r>
          </w:p>
        </w:tc>
        <w:tc>
          <w:tcPr>
            <w:tcW w:w="93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信息形成或者变更之日起</w:t>
            </w:r>
            <w:r>
              <w:rPr>
                <w:rFonts w:ascii="宋体" w:hAnsi="宋体" w:cs="宋体"/>
                <w:kern w:val="0"/>
                <w:sz w:val="18"/>
                <w:szCs w:val="18"/>
              </w:rPr>
              <w:t>20</w:t>
            </w:r>
            <w:r>
              <w:rPr>
                <w:rFonts w:hint="eastAsia" w:ascii="宋体" w:hAnsi="宋体" w:cs="宋体"/>
                <w:kern w:val="0"/>
                <w:sz w:val="18"/>
                <w:szCs w:val="18"/>
              </w:rPr>
              <w:t>个工作日内予以公开</w:t>
            </w:r>
          </w:p>
        </w:tc>
        <w:tc>
          <w:tcPr>
            <w:tcW w:w="876"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区人民政府及房屋征收部门</w:t>
            </w:r>
          </w:p>
        </w:tc>
        <w:tc>
          <w:tcPr>
            <w:tcW w:w="3008"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宋体"/>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宋体"/>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宋体"/>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宋体"/>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w:t>
            </w:r>
            <w:r>
              <w:rPr>
                <w:rFonts w:ascii="宋体" w:cs="宋体"/>
                <w:kern w:val="0"/>
                <w:sz w:val="18"/>
                <w:szCs w:val="18"/>
              </w:rPr>
              <w:br w:type="textWrapping"/>
            </w:r>
            <w:r>
              <w:rPr>
                <w:rFonts w:ascii="宋体" w:hAnsi="宋体" w:cs="宋体"/>
                <w:kern w:val="0"/>
                <w:sz w:val="18"/>
                <w:szCs w:val="18"/>
              </w:rPr>
              <w:t xml:space="preserve">  </w:t>
            </w:r>
            <w:r>
              <w:rPr>
                <w:rFonts w:hint="eastAsia" w:ascii="宋体" w:hAnsi="宋体" w:cs="宋体"/>
                <w:kern w:val="0"/>
                <w:sz w:val="18"/>
                <w:szCs w:val="18"/>
              </w:rPr>
              <w:t>屏）</w:t>
            </w:r>
            <w:r>
              <w:rPr>
                <w:rFonts w:ascii="宋体" w:cs="宋体"/>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_</w:t>
            </w:r>
          </w:p>
        </w:tc>
        <w:tc>
          <w:tcPr>
            <w:tcW w:w="400"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w:t>
            </w:r>
          </w:p>
        </w:tc>
        <w:tc>
          <w:tcPr>
            <w:tcW w:w="499"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　</w:t>
            </w:r>
          </w:p>
        </w:tc>
        <w:tc>
          <w:tcPr>
            <w:tcW w:w="459"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w:t>
            </w:r>
          </w:p>
        </w:tc>
        <w:tc>
          <w:tcPr>
            <w:tcW w:w="518"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noWrap/>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w:t>
            </w:r>
          </w:p>
        </w:tc>
        <w:tc>
          <w:tcPr>
            <w:tcW w:w="501" w:type="dxa"/>
            <w:tcBorders>
              <w:top w:val="nil"/>
              <w:left w:val="nil"/>
              <w:bottom w:val="single" w:color="auto" w:sz="4" w:space="0"/>
              <w:right w:val="single" w:color="auto" w:sz="4" w:space="0"/>
            </w:tcBorders>
            <w:noWrap/>
            <w:vAlign w:val="center"/>
          </w:tcPr>
          <w:p>
            <w:pPr>
              <w:widowControl/>
              <w:spacing w:line="240" w:lineRule="exact"/>
              <w:jc w:val="left"/>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1932" w:hRule="atLeast"/>
          <w:jc w:val="center"/>
        </w:trPr>
        <w:tc>
          <w:tcPr>
            <w:tcW w:w="39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ascii="宋体" w:hAnsi="宋体" w:cs="宋体"/>
                <w:kern w:val="0"/>
                <w:sz w:val="18"/>
                <w:szCs w:val="18"/>
              </w:rPr>
              <w:t>2</w:t>
            </w:r>
          </w:p>
        </w:tc>
        <w:tc>
          <w:tcPr>
            <w:tcW w:w="49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法规政策</w:t>
            </w:r>
          </w:p>
        </w:tc>
        <w:tc>
          <w:tcPr>
            <w:tcW w:w="49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地方层面法规政策</w:t>
            </w:r>
          </w:p>
        </w:tc>
        <w:tc>
          <w:tcPr>
            <w:tcW w:w="1786" w:type="dxa"/>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《重庆市人民政府办公厅关于印发</w:t>
            </w:r>
            <w:r>
              <w:rPr>
                <w:rFonts w:ascii="宋体" w:hAnsi="宋体" w:cs="宋体"/>
                <w:kern w:val="0"/>
                <w:sz w:val="18"/>
                <w:szCs w:val="18"/>
              </w:rPr>
              <w:t>&lt;</w:t>
            </w:r>
            <w:r>
              <w:rPr>
                <w:rFonts w:hint="eastAsia" w:ascii="宋体" w:hAnsi="宋体" w:cs="宋体"/>
                <w:kern w:val="0"/>
                <w:sz w:val="18"/>
                <w:szCs w:val="18"/>
              </w:rPr>
              <w:t>重庆市国有土地上房屋征收与补偿办法（暂行）</w:t>
            </w:r>
            <w:r>
              <w:rPr>
                <w:rFonts w:ascii="宋体" w:hAnsi="宋体" w:cs="宋体"/>
                <w:kern w:val="0"/>
                <w:sz w:val="18"/>
                <w:szCs w:val="18"/>
              </w:rPr>
              <w:t>&gt;</w:t>
            </w:r>
            <w:r>
              <w:rPr>
                <w:rFonts w:hint="eastAsia" w:ascii="宋体" w:hAnsi="宋体" w:cs="宋体"/>
                <w:kern w:val="0"/>
                <w:sz w:val="18"/>
                <w:szCs w:val="18"/>
              </w:rPr>
              <w:t>等有关办法的通知》。</w:t>
            </w:r>
            <w:r>
              <w:rPr>
                <w:rFonts w:ascii="宋体" w:hAnsi="宋体" w:cs="宋体"/>
                <w:kern w:val="0"/>
                <w:sz w:val="18"/>
                <w:szCs w:val="18"/>
              </w:rPr>
              <w:t xml:space="preserve">                                 </w:t>
            </w:r>
          </w:p>
        </w:tc>
        <w:tc>
          <w:tcPr>
            <w:tcW w:w="3167" w:type="dxa"/>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中华人民共和国</w:t>
            </w:r>
            <w:r>
              <w:rPr>
                <w:rFonts w:hint="eastAsia" w:ascii="宋体" w:hAnsi="宋体" w:cs="宋体"/>
                <w:kern w:val="0"/>
                <w:sz w:val="18"/>
                <w:szCs w:val="18"/>
              </w:rPr>
              <w:t>政府信息公开条例》</w:t>
            </w:r>
          </w:p>
        </w:tc>
        <w:tc>
          <w:tcPr>
            <w:tcW w:w="93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信息形成或者变更之日起</w:t>
            </w:r>
            <w:r>
              <w:rPr>
                <w:rFonts w:ascii="宋体" w:hAnsi="宋体" w:cs="宋体"/>
                <w:kern w:val="0"/>
                <w:sz w:val="18"/>
                <w:szCs w:val="18"/>
              </w:rPr>
              <w:t>20</w:t>
            </w:r>
            <w:r>
              <w:rPr>
                <w:rFonts w:hint="eastAsia" w:ascii="宋体" w:hAnsi="宋体" w:cs="宋体"/>
                <w:kern w:val="0"/>
                <w:sz w:val="18"/>
                <w:szCs w:val="18"/>
              </w:rPr>
              <w:t>个工作日内予以公开</w:t>
            </w:r>
          </w:p>
        </w:tc>
        <w:tc>
          <w:tcPr>
            <w:tcW w:w="876"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区人民政府及房屋征收部门</w:t>
            </w:r>
          </w:p>
        </w:tc>
        <w:tc>
          <w:tcPr>
            <w:tcW w:w="3008"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w:t>
            </w:r>
            <w:r>
              <w:rPr>
                <w:rFonts w:ascii="宋体" w:cs="Times New Roman"/>
                <w:kern w:val="0"/>
                <w:sz w:val="18"/>
                <w:szCs w:val="18"/>
              </w:rPr>
              <w:br w:type="textWrapping"/>
            </w:r>
            <w:r>
              <w:rPr>
                <w:rFonts w:ascii="宋体" w:hAnsi="宋体" w:cs="宋体"/>
                <w:kern w:val="0"/>
                <w:sz w:val="18"/>
                <w:szCs w:val="18"/>
              </w:rPr>
              <w:t xml:space="preserve">  </w:t>
            </w:r>
            <w:r>
              <w:rPr>
                <w:rFonts w:hint="eastAsia" w:ascii="宋体" w:hAnsi="宋体" w:cs="宋体"/>
                <w:kern w:val="0"/>
                <w:sz w:val="18"/>
                <w:szCs w:val="18"/>
              </w:rPr>
              <w:t>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_</w:t>
            </w:r>
          </w:p>
        </w:tc>
        <w:tc>
          <w:tcPr>
            <w:tcW w:w="400"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w:t>
            </w:r>
          </w:p>
        </w:tc>
        <w:tc>
          <w:tcPr>
            <w:tcW w:w="499"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　</w:t>
            </w:r>
          </w:p>
        </w:tc>
        <w:tc>
          <w:tcPr>
            <w:tcW w:w="459"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w:t>
            </w:r>
          </w:p>
        </w:tc>
        <w:tc>
          <w:tcPr>
            <w:tcW w:w="518"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w:t>
            </w:r>
          </w:p>
        </w:tc>
        <w:tc>
          <w:tcPr>
            <w:tcW w:w="501" w:type="dxa"/>
            <w:tcBorders>
              <w:top w:val="nil"/>
              <w:left w:val="nil"/>
              <w:bottom w:val="single" w:color="auto" w:sz="4" w:space="0"/>
              <w:right w:val="single" w:color="auto" w:sz="4" w:space="0"/>
            </w:tcBorders>
            <w:noWrap/>
            <w:vAlign w:val="center"/>
          </w:tcPr>
          <w:p>
            <w:pPr>
              <w:widowControl/>
              <w:spacing w:line="240" w:lineRule="exact"/>
              <w:jc w:val="left"/>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1890" w:hRule="atLeast"/>
          <w:jc w:val="center"/>
        </w:trPr>
        <w:tc>
          <w:tcPr>
            <w:tcW w:w="39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p>
        </w:tc>
        <w:tc>
          <w:tcPr>
            <w:tcW w:w="49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p>
        </w:tc>
        <w:tc>
          <w:tcPr>
            <w:tcW w:w="49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p>
        </w:tc>
        <w:tc>
          <w:tcPr>
            <w:tcW w:w="1786"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区、县（自治县）国有土地上房屋征收与补偿政策。</w:t>
            </w:r>
          </w:p>
        </w:tc>
        <w:tc>
          <w:tcPr>
            <w:tcW w:w="3167"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w:t>
            </w:r>
            <w:r>
              <w:rPr>
                <w:rFonts w:hint="eastAsia" w:ascii="宋体" w:hAnsi="宋体" w:cs="宋体"/>
                <w:kern w:val="0"/>
                <w:sz w:val="18"/>
                <w:szCs w:val="18"/>
                <w:lang w:eastAsia="zh-CN"/>
              </w:rPr>
              <w:t>中华人民共和国</w:t>
            </w:r>
            <w:r>
              <w:rPr>
                <w:rFonts w:hint="eastAsia" w:ascii="宋体" w:hAnsi="宋体" w:cs="宋体"/>
                <w:kern w:val="0"/>
                <w:sz w:val="18"/>
                <w:szCs w:val="18"/>
              </w:rPr>
              <w:t>政府信息公开条例》</w:t>
            </w:r>
          </w:p>
        </w:tc>
        <w:tc>
          <w:tcPr>
            <w:tcW w:w="935"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信息形成或者变更之日起</w:t>
            </w:r>
            <w:r>
              <w:rPr>
                <w:rFonts w:ascii="宋体" w:hAnsi="宋体" w:cs="宋体"/>
                <w:kern w:val="0"/>
                <w:sz w:val="18"/>
                <w:szCs w:val="18"/>
              </w:rPr>
              <w:t>20</w:t>
            </w:r>
            <w:r>
              <w:rPr>
                <w:rFonts w:hint="eastAsia" w:ascii="宋体" w:hAnsi="宋体" w:cs="宋体"/>
                <w:kern w:val="0"/>
                <w:sz w:val="18"/>
                <w:szCs w:val="18"/>
              </w:rPr>
              <w:t>个工作日内予以公开</w:t>
            </w:r>
          </w:p>
        </w:tc>
        <w:tc>
          <w:tcPr>
            <w:tcW w:w="876"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区人民政府及房屋征收部门</w:t>
            </w:r>
          </w:p>
        </w:tc>
        <w:tc>
          <w:tcPr>
            <w:tcW w:w="3008" w:type="dxa"/>
            <w:tcBorders>
              <w:top w:val="nil"/>
              <w:left w:val="nil"/>
              <w:bottom w:val="single" w:color="auto" w:sz="4" w:space="0"/>
              <w:right w:val="single" w:color="auto" w:sz="4" w:space="0"/>
            </w:tcBorders>
            <w:vAlign w:val="center"/>
          </w:tcPr>
          <w:p>
            <w:pPr>
              <w:widowControl/>
              <w:spacing w:line="240" w:lineRule="exact"/>
              <w:jc w:val="left"/>
              <w:rPr>
                <w:rFonts w:ascii="东文宋体" w:hAnsi="宋体" w:eastAsia="东文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w:t>
            </w:r>
            <w:r>
              <w:rPr>
                <w:rFonts w:ascii="东文宋体" w:hAnsi="宋体" w:eastAsia="东文宋体" w:cs="Times New Roman"/>
                <w:kern w:val="0"/>
                <w:sz w:val="18"/>
                <w:szCs w:val="18"/>
              </w:rPr>
              <w:br w:type="textWrapping"/>
            </w:r>
            <w:r>
              <w:rPr>
                <w:rFonts w:hint="eastAsia" w:ascii="宋体" w:hAnsi="宋体" w:cs="宋体"/>
                <w:kern w:val="0"/>
                <w:sz w:val="18"/>
                <w:szCs w:val="18"/>
              </w:rPr>
              <w:t>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_</w:t>
            </w:r>
          </w:p>
        </w:tc>
        <w:tc>
          <w:tcPr>
            <w:tcW w:w="400"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w:t>
            </w:r>
          </w:p>
        </w:tc>
        <w:tc>
          <w:tcPr>
            <w:tcW w:w="499"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　</w:t>
            </w:r>
          </w:p>
        </w:tc>
        <w:tc>
          <w:tcPr>
            <w:tcW w:w="459"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w:t>
            </w:r>
          </w:p>
        </w:tc>
        <w:tc>
          <w:tcPr>
            <w:tcW w:w="518"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w:t>
            </w:r>
          </w:p>
        </w:tc>
        <w:tc>
          <w:tcPr>
            <w:tcW w:w="501" w:type="dxa"/>
            <w:tcBorders>
              <w:top w:val="nil"/>
              <w:left w:val="nil"/>
              <w:bottom w:val="single" w:color="auto" w:sz="4" w:space="0"/>
              <w:right w:val="single" w:color="auto" w:sz="4" w:space="0"/>
            </w:tcBorders>
            <w:noWrap/>
            <w:vAlign w:val="center"/>
          </w:tcPr>
          <w:p>
            <w:pPr>
              <w:widowControl/>
              <w:spacing w:line="240" w:lineRule="exact"/>
              <w:jc w:val="left"/>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232" w:hRule="atLeast"/>
          <w:jc w:val="center"/>
        </w:trPr>
        <w:tc>
          <w:tcPr>
            <w:tcW w:w="39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ascii="宋体" w:hAnsi="宋体" w:cs="宋体"/>
                <w:kern w:val="0"/>
                <w:sz w:val="18"/>
                <w:szCs w:val="18"/>
              </w:rPr>
              <w:t>3</w:t>
            </w:r>
          </w:p>
        </w:tc>
        <w:tc>
          <w:tcPr>
            <w:tcW w:w="499"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征收</w:t>
            </w:r>
          </w:p>
        </w:tc>
        <w:tc>
          <w:tcPr>
            <w:tcW w:w="49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启动要件</w:t>
            </w:r>
          </w:p>
        </w:tc>
        <w:tc>
          <w:tcPr>
            <w:tcW w:w="1786"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征收项目符合公共利益的相关材料。</w:t>
            </w:r>
          </w:p>
        </w:tc>
        <w:tc>
          <w:tcPr>
            <w:tcW w:w="3167"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《国有土地上房屋征收与补偿条例》</w:t>
            </w:r>
            <w:r>
              <w:rPr>
                <w:rFonts w:ascii="宋体" w:hAnsi="宋体" w:cs="宋体"/>
                <w:kern w:val="0"/>
                <w:sz w:val="18"/>
                <w:szCs w:val="18"/>
              </w:rPr>
              <w:t xml:space="preserve">                           </w:t>
            </w:r>
            <w:r>
              <w:rPr>
                <w:rFonts w:hint="eastAsia" w:ascii="宋体" w:hAnsi="宋体" w:cs="宋体"/>
                <w:kern w:val="0"/>
                <w:sz w:val="18"/>
                <w:szCs w:val="18"/>
              </w:rPr>
              <w:t>《重庆市人民政府办公厅关于印发</w:t>
            </w:r>
            <w:r>
              <w:rPr>
                <w:rFonts w:ascii="宋体" w:hAnsi="宋体" w:cs="宋体"/>
                <w:kern w:val="0"/>
                <w:sz w:val="18"/>
                <w:szCs w:val="18"/>
              </w:rPr>
              <w:t>&lt;</w:t>
            </w:r>
            <w:r>
              <w:rPr>
                <w:rFonts w:hint="eastAsia" w:ascii="宋体" w:hAnsi="宋体" w:cs="宋体"/>
                <w:kern w:val="0"/>
                <w:sz w:val="18"/>
                <w:szCs w:val="18"/>
              </w:rPr>
              <w:t>重庆市国有土地上房屋征收与补偿办法（暂行）</w:t>
            </w:r>
            <w:r>
              <w:rPr>
                <w:rFonts w:ascii="宋体" w:hAnsi="宋体" w:cs="宋体"/>
                <w:kern w:val="0"/>
                <w:sz w:val="18"/>
                <w:szCs w:val="18"/>
              </w:rPr>
              <w:t>&gt;</w:t>
            </w:r>
            <w:r>
              <w:rPr>
                <w:rFonts w:hint="eastAsia" w:ascii="宋体" w:hAnsi="宋体" w:cs="宋体"/>
                <w:kern w:val="0"/>
                <w:sz w:val="18"/>
                <w:szCs w:val="18"/>
              </w:rPr>
              <w:t>等有关办法的通知》</w:t>
            </w:r>
          </w:p>
        </w:tc>
        <w:tc>
          <w:tcPr>
            <w:tcW w:w="935"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自收到申请之日起</w:t>
            </w:r>
            <w:r>
              <w:rPr>
                <w:rFonts w:ascii="宋体" w:hAnsi="宋体" w:cs="宋体"/>
                <w:kern w:val="0"/>
                <w:sz w:val="18"/>
                <w:szCs w:val="18"/>
              </w:rPr>
              <w:t>20</w:t>
            </w:r>
            <w:r>
              <w:rPr>
                <w:rFonts w:hint="eastAsia" w:ascii="宋体" w:hAnsi="宋体" w:cs="宋体"/>
                <w:kern w:val="0"/>
                <w:sz w:val="18"/>
                <w:szCs w:val="18"/>
              </w:rPr>
              <w:t>个工作日内公开</w:t>
            </w:r>
          </w:p>
        </w:tc>
        <w:tc>
          <w:tcPr>
            <w:tcW w:w="876"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区人民政府及相关部门</w:t>
            </w:r>
          </w:p>
        </w:tc>
        <w:tc>
          <w:tcPr>
            <w:tcW w:w="3008"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hAnsi="宋体" w:cs="宋体"/>
                <w:kern w:val="0"/>
                <w:sz w:val="18"/>
                <w:szCs w:val="18"/>
              </w:rPr>
              <w:t xml:space="preserve"> </w:t>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□纸质媒体□公开查阅点</w:t>
            </w:r>
            <w:r>
              <w:rPr>
                <w:rFonts w:ascii="宋体" w:hAnsi="宋体" w:cs="宋体"/>
                <w:kern w:val="0"/>
                <w:sz w:val="18"/>
                <w:szCs w:val="18"/>
              </w:rPr>
              <w:t xml:space="preserve">    </w:t>
            </w:r>
            <w:r>
              <w:rPr>
                <w:rFonts w:hint="eastAsia" w:ascii="宋体" w:hAnsi="宋体" w:cs="宋体"/>
                <w:kern w:val="0"/>
                <w:sz w:val="18"/>
                <w:szCs w:val="18"/>
              </w:rPr>
              <w:t>□政务服务中心□便民服务站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w:t>
            </w:r>
            <w:r>
              <w:rPr>
                <w:rFonts w:ascii="宋体" w:hAnsi="宋体" w:cs="宋体"/>
                <w:kern w:val="0"/>
                <w:sz w:val="18"/>
                <w:szCs w:val="18"/>
              </w:rPr>
              <w:t xml:space="preserve">  </w:t>
            </w:r>
            <w:r>
              <w:rPr>
                <w:rFonts w:hint="eastAsia" w:ascii="宋体" w:hAnsi="宋体" w:cs="宋体"/>
                <w:kern w:val="0"/>
                <w:sz w:val="18"/>
                <w:szCs w:val="18"/>
              </w:rPr>
              <w:t>屏）</w:t>
            </w:r>
          </w:p>
          <w:p>
            <w:pPr>
              <w:widowControl/>
              <w:spacing w:line="240" w:lineRule="exact"/>
              <w:jc w:val="left"/>
              <w:rPr>
                <w:rFonts w:ascii="宋体" w:cs="Times New Roman"/>
                <w:kern w:val="0"/>
                <w:sz w:val="18"/>
                <w:szCs w:val="18"/>
              </w:rPr>
            </w:pP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_</w:t>
            </w:r>
          </w:p>
        </w:tc>
        <w:tc>
          <w:tcPr>
            <w:tcW w:w="400"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　</w:t>
            </w:r>
          </w:p>
        </w:tc>
        <w:tc>
          <w:tcPr>
            <w:tcW w:w="499"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申请人</w:t>
            </w:r>
          </w:p>
        </w:tc>
        <w:tc>
          <w:tcPr>
            <w:tcW w:w="459"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　</w:t>
            </w:r>
          </w:p>
        </w:tc>
        <w:tc>
          <w:tcPr>
            <w:tcW w:w="518"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w:t>
            </w:r>
          </w:p>
        </w:tc>
        <w:tc>
          <w:tcPr>
            <w:tcW w:w="500"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w:t>
            </w:r>
          </w:p>
        </w:tc>
        <w:tc>
          <w:tcPr>
            <w:tcW w:w="501" w:type="dxa"/>
            <w:tcBorders>
              <w:top w:val="nil"/>
              <w:left w:val="nil"/>
              <w:bottom w:val="single" w:color="auto" w:sz="4" w:space="0"/>
              <w:right w:val="single" w:color="auto" w:sz="4" w:space="0"/>
            </w:tcBorders>
            <w:noWrap/>
            <w:vAlign w:val="center"/>
          </w:tcPr>
          <w:p>
            <w:pPr>
              <w:widowControl/>
              <w:spacing w:line="240" w:lineRule="exact"/>
              <w:jc w:val="left"/>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232" w:hRule="atLeast"/>
          <w:jc w:val="center"/>
        </w:trPr>
        <w:tc>
          <w:tcPr>
            <w:tcW w:w="39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ascii="宋体" w:hAnsi="宋体" w:cs="宋体"/>
                <w:kern w:val="0"/>
                <w:sz w:val="18"/>
                <w:szCs w:val="18"/>
              </w:rPr>
              <w:t>4</w:t>
            </w:r>
          </w:p>
        </w:tc>
        <w:tc>
          <w:tcPr>
            <w:tcW w:w="499"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征收</w:t>
            </w:r>
          </w:p>
        </w:tc>
        <w:tc>
          <w:tcPr>
            <w:tcW w:w="49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暂停办理相关手续的通知</w:t>
            </w:r>
          </w:p>
        </w:tc>
        <w:tc>
          <w:tcPr>
            <w:tcW w:w="1786"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暂停办理相关手续的通知。</w:t>
            </w:r>
          </w:p>
        </w:tc>
        <w:tc>
          <w:tcPr>
            <w:tcW w:w="3167"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《国有土地上房屋征收与补偿条例》</w:t>
            </w:r>
            <w:r>
              <w:rPr>
                <w:rFonts w:ascii="宋体" w:hAnsi="宋体" w:cs="宋体"/>
                <w:kern w:val="0"/>
                <w:sz w:val="18"/>
                <w:szCs w:val="18"/>
              </w:rPr>
              <w:t xml:space="preserve">                             </w:t>
            </w:r>
            <w:r>
              <w:rPr>
                <w:rFonts w:hint="eastAsia" w:ascii="宋体" w:hAnsi="宋体" w:cs="宋体"/>
                <w:kern w:val="0"/>
                <w:sz w:val="18"/>
                <w:szCs w:val="18"/>
              </w:rPr>
              <w:t>《重庆市人民政府办公厅关于印发</w:t>
            </w:r>
            <w:r>
              <w:rPr>
                <w:rFonts w:ascii="宋体" w:hAnsi="宋体" w:cs="宋体"/>
                <w:kern w:val="0"/>
                <w:sz w:val="18"/>
                <w:szCs w:val="18"/>
              </w:rPr>
              <w:t>&lt;</w:t>
            </w:r>
            <w:r>
              <w:rPr>
                <w:rFonts w:hint="eastAsia" w:ascii="宋体" w:hAnsi="宋体" w:cs="宋体"/>
                <w:kern w:val="0"/>
                <w:sz w:val="18"/>
                <w:szCs w:val="18"/>
              </w:rPr>
              <w:t>重庆市国有土地上房屋征收与补偿办法（暂行）</w:t>
            </w:r>
            <w:r>
              <w:rPr>
                <w:rFonts w:ascii="宋体" w:hAnsi="宋体" w:cs="宋体"/>
                <w:kern w:val="0"/>
                <w:sz w:val="18"/>
                <w:szCs w:val="18"/>
              </w:rPr>
              <w:t>&gt;</w:t>
            </w:r>
            <w:r>
              <w:rPr>
                <w:rFonts w:hint="eastAsia" w:ascii="宋体" w:hAnsi="宋体" w:cs="宋体"/>
                <w:kern w:val="0"/>
                <w:sz w:val="18"/>
                <w:szCs w:val="18"/>
              </w:rPr>
              <w:t>等有关办法的通知》</w:t>
            </w:r>
          </w:p>
        </w:tc>
        <w:tc>
          <w:tcPr>
            <w:tcW w:w="935"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信息形成或者变更之日起</w:t>
            </w:r>
            <w:r>
              <w:rPr>
                <w:rFonts w:ascii="宋体" w:hAnsi="宋体" w:cs="宋体"/>
                <w:kern w:val="0"/>
                <w:sz w:val="18"/>
                <w:szCs w:val="18"/>
              </w:rPr>
              <w:t>20</w:t>
            </w:r>
            <w:r>
              <w:rPr>
                <w:rFonts w:hint="eastAsia" w:ascii="宋体" w:hAnsi="宋体" w:cs="宋体"/>
                <w:kern w:val="0"/>
                <w:sz w:val="18"/>
                <w:szCs w:val="18"/>
              </w:rPr>
              <w:t>个工作日内予以公开</w:t>
            </w:r>
          </w:p>
        </w:tc>
        <w:tc>
          <w:tcPr>
            <w:tcW w:w="876"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区人民政府及相关部门</w:t>
            </w:r>
          </w:p>
        </w:tc>
        <w:tc>
          <w:tcPr>
            <w:tcW w:w="3008"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w:t>
            </w:r>
            <w:r>
              <w:rPr>
                <w:rFonts w:ascii="宋体" w:cs="Times New Roman"/>
                <w:kern w:val="0"/>
                <w:sz w:val="18"/>
                <w:szCs w:val="18"/>
              </w:rPr>
              <w:br w:type="textWrapping"/>
            </w:r>
            <w:r>
              <w:rPr>
                <w:rFonts w:ascii="宋体" w:hAnsi="宋体" w:cs="宋体"/>
                <w:kern w:val="0"/>
                <w:sz w:val="18"/>
                <w:szCs w:val="18"/>
              </w:rPr>
              <w:t xml:space="preserve">  </w:t>
            </w:r>
            <w:r>
              <w:rPr>
                <w:rFonts w:hint="eastAsia" w:ascii="宋体" w:hAnsi="宋体" w:cs="宋体"/>
                <w:kern w:val="0"/>
                <w:sz w:val="18"/>
                <w:szCs w:val="18"/>
              </w:rPr>
              <w:t>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_</w:t>
            </w:r>
          </w:p>
        </w:tc>
        <w:tc>
          <w:tcPr>
            <w:tcW w:w="400"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w:t>
            </w:r>
          </w:p>
        </w:tc>
        <w:tc>
          <w:tcPr>
            <w:tcW w:w="499"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　</w:t>
            </w:r>
          </w:p>
        </w:tc>
        <w:tc>
          <w:tcPr>
            <w:tcW w:w="459"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w:t>
            </w:r>
          </w:p>
        </w:tc>
        <w:tc>
          <w:tcPr>
            <w:tcW w:w="518"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w:t>
            </w:r>
          </w:p>
        </w:tc>
        <w:tc>
          <w:tcPr>
            <w:tcW w:w="501" w:type="dxa"/>
            <w:tcBorders>
              <w:top w:val="nil"/>
              <w:left w:val="nil"/>
              <w:bottom w:val="single" w:color="auto" w:sz="4" w:space="0"/>
              <w:right w:val="single" w:color="auto" w:sz="4" w:space="0"/>
            </w:tcBorders>
            <w:noWrap/>
            <w:vAlign w:val="center"/>
          </w:tcPr>
          <w:p>
            <w:pPr>
              <w:widowControl/>
              <w:spacing w:line="240" w:lineRule="exact"/>
              <w:jc w:val="left"/>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562" w:hRule="atLeast"/>
          <w:jc w:val="center"/>
        </w:trPr>
        <w:tc>
          <w:tcPr>
            <w:tcW w:w="39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ascii="宋体" w:hAnsi="宋体" w:cs="宋体"/>
                <w:kern w:val="0"/>
                <w:sz w:val="18"/>
                <w:szCs w:val="18"/>
              </w:rPr>
              <w:t>5</w:t>
            </w:r>
          </w:p>
        </w:tc>
        <w:tc>
          <w:tcPr>
            <w:tcW w:w="499"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征收</w:t>
            </w:r>
          </w:p>
        </w:tc>
        <w:tc>
          <w:tcPr>
            <w:tcW w:w="49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房屋调查登记</w:t>
            </w:r>
          </w:p>
        </w:tc>
        <w:tc>
          <w:tcPr>
            <w:tcW w:w="1786"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ascii="宋体" w:hAnsi="宋体" w:cs="宋体"/>
                <w:kern w:val="0"/>
                <w:sz w:val="18"/>
                <w:szCs w:val="18"/>
              </w:rPr>
              <w:t>1.</w:t>
            </w:r>
            <w:r>
              <w:rPr>
                <w:rFonts w:hint="eastAsia" w:ascii="宋体" w:hAnsi="宋体" w:cs="宋体"/>
                <w:kern w:val="0"/>
                <w:sz w:val="18"/>
                <w:szCs w:val="18"/>
              </w:rPr>
              <w:t>入户调查通知；</w:t>
            </w:r>
            <w:r>
              <w:rPr>
                <w:rFonts w:ascii="宋体" w:cs="Times New Roman"/>
                <w:kern w:val="0"/>
                <w:sz w:val="18"/>
                <w:szCs w:val="18"/>
              </w:rPr>
              <w:br w:type="textWrapping"/>
            </w:r>
            <w:r>
              <w:rPr>
                <w:rFonts w:ascii="宋体" w:hAnsi="宋体" w:cs="宋体"/>
                <w:kern w:val="0"/>
                <w:sz w:val="18"/>
                <w:szCs w:val="18"/>
              </w:rPr>
              <w:t>2.</w:t>
            </w:r>
            <w:r>
              <w:rPr>
                <w:rFonts w:hint="eastAsia" w:ascii="宋体" w:hAnsi="宋体" w:cs="宋体"/>
                <w:kern w:val="0"/>
                <w:sz w:val="18"/>
                <w:szCs w:val="18"/>
              </w:rPr>
              <w:t>调查结果；</w:t>
            </w:r>
            <w:r>
              <w:rPr>
                <w:rFonts w:ascii="宋体" w:cs="Times New Roman"/>
                <w:kern w:val="0"/>
                <w:sz w:val="18"/>
                <w:szCs w:val="18"/>
              </w:rPr>
              <w:br w:type="textWrapping"/>
            </w:r>
            <w:r>
              <w:rPr>
                <w:rFonts w:ascii="宋体" w:hAnsi="宋体" w:cs="宋体"/>
                <w:kern w:val="0"/>
                <w:sz w:val="18"/>
                <w:szCs w:val="18"/>
              </w:rPr>
              <w:t>3.</w:t>
            </w:r>
            <w:r>
              <w:rPr>
                <w:rFonts w:hint="eastAsia" w:ascii="宋体" w:hAnsi="宋体" w:cs="宋体"/>
                <w:kern w:val="0"/>
                <w:sz w:val="18"/>
                <w:szCs w:val="18"/>
              </w:rPr>
              <w:t>认定结果。</w:t>
            </w:r>
          </w:p>
        </w:tc>
        <w:tc>
          <w:tcPr>
            <w:tcW w:w="3167"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《国有土地上房屋征收与补偿条例》</w:t>
            </w:r>
            <w:r>
              <w:rPr>
                <w:rFonts w:ascii="宋体" w:cs="Times New Roman"/>
                <w:kern w:val="0"/>
                <w:sz w:val="18"/>
                <w:szCs w:val="18"/>
              </w:rPr>
              <w:br w:type="textWrapping"/>
            </w:r>
            <w:r>
              <w:rPr>
                <w:rFonts w:hint="eastAsia" w:ascii="宋体" w:hAnsi="宋体" w:cs="宋体"/>
                <w:kern w:val="0"/>
                <w:sz w:val="18"/>
                <w:szCs w:val="18"/>
              </w:rPr>
              <w:t>《国有土地上房屋征收评估办法》</w:t>
            </w:r>
            <w:r>
              <w:rPr>
                <w:rFonts w:ascii="宋体" w:cs="Times New Roman"/>
                <w:kern w:val="0"/>
                <w:sz w:val="18"/>
                <w:szCs w:val="18"/>
              </w:rPr>
              <w:br w:type="textWrapping"/>
            </w:r>
            <w:r>
              <w:rPr>
                <w:rFonts w:hint="eastAsia" w:ascii="宋体" w:hAnsi="宋体" w:cs="宋体"/>
                <w:kern w:val="0"/>
                <w:sz w:val="18"/>
                <w:szCs w:val="18"/>
              </w:rPr>
              <w:t>《关于推进国有土地上房屋征收与补偿信息公开工作的实施意见》</w:t>
            </w:r>
            <w:r>
              <w:rPr>
                <w:rFonts w:ascii="宋体" w:cs="Times New Roman"/>
                <w:kern w:val="0"/>
                <w:sz w:val="18"/>
                <w:szCs w:val="18"/>
              </w:rPr>
              <w:br w:type="textWrapping"/>
            </w:r>
            <w:r>
              <w:rPr>
                <w:rFonts w:hint="eastAsia" w:ascii="宋体" w:hAnsi="宋体" w:cs="宋体"/>
                <w:kern w:val="0"/>
                <w:sz w:val="18"/>
                <w:szCs w:val="18"/>
              </w:rPr>
              <w:t>《关于进一步加强国有土地上房屋征收与补偿信息公开工作的通知》</w:t>
            </w:r>
            <w:r>
              <w:rPr>
                <w:rFonts w:ascii="宋体" w:hAnsi="宋体" w:cs="宋体"/>
                <w:kern w:val="0"/>
                <w:sz w:val="18"/>
                <w:szCs w:val="18"/>
              </w:rPr>
              <w:t xml:space="preserve">                                         </w:t>
            </w:r>
            <w:r>
              <w:rPr>
                <w:rFonts w:hint="eastAsia" w:ascii="宋体" w:hAnsi="宋体" w:cs="宋体"/>
                <w:kern w:val="0"/>
                <w:sz w:val="18"/>
                <w:szCs w:val="18"/>
              </w:rPr>
              <w:t>《重庆市人民政府办公厅关于印发</w:t>
            </w:r>
            <w:r>
              <w:rPr>
                <w:rFonts w:ascii="宋体" w:hAnsi="宋体" w:cs="宋体"/>
                <w:kern w:val="0"/>
                <w:sz w:val="18"/>
                <w:szCs w:val="18"/>
              </w:rPr>
              <w:t>&lt;</w:t>
            </w:r>
            <w:r>
              <w:rPr>
                <w:rFonts w:hint="eastAsia" w:ascii="宋体" w:hAnsi="宋体" w:cs="宋体"/>
                <w:kern w:val="0"/>
                <w:sz w:val="18"/>
                <w:szCs w:val="18"/>
              </w:rPr>
              <w:t>重庆市国有土地上房屋征收与补偿办法（暂行）</w:t>
            </w:r>
            <w:r>
              <w:rPr>
                <w:rFonts w:ascii="宋体" w:hAnsi="宋体" w:cs="宋体"/>
                <w:kern w:val="0"/>
                <w:sz w:val="18"/>
                <w:szCs w:val="18"/>
              </w:rPr>
              <w:t>&gt;</w:t>
            </w:r>
            <w:r>
              <w:rPr>
                <w:rFonts w:hint="eastAsia" w:ascii="宋体" w:hAnsi="宋体" w:cs="宋体"/>
                <w:kern w:val="0"/>
                <w:sz w:val="18"/>
                <w:szCs w:val="18"/>
              </w:rPr>
              <w:t>等有关办法的通知》</w:t>
            </w:r>
          </w:p>
        </w:tc>
        <w:tc>
          <w:tcPr>
            <w:tcW w:w="935"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信息形成或者变更之日起</w:t>
            </w:r>
            <w:r>
              <w:rPr>
                <w:rFonts w:ascii="宋体" w:hAnsi="宋体" w:cs="宋体"/>
                <w:kern w:val="0"/>
                <w:sz w:val="18"/>
                <w:szCs w:val="18"/>
              </w:rPr>
              <w:t>20</w:t>
            </w:r>
            <w:r>
              <w:rPr>
                <w:rFonts w:hint="eastAsia" w:ascii="宋体" w:hAnsi="宋体" w:cs="宋体"/>
                <w:kern w:val="0"/>
                <w:sz w:val="18"/>
                <w:szCs w:val="18"/>
              </w:rPr>
              <w:t>个工作日内予以公开</w:t>
            </w:r>
          </w:p>
        </w:tc>
        <w:tc>
          <w:tcPr>
            <w:tcW w:w="876"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区人民政府及房屋征收部门</w:t>
            </w:r>
          </w:p>
        </w:tc>
        <w:tc>
          <w:tcPr>
            <w:tcW w:w="3008"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w:t>
            </w:r>
            <w:r>
              <w:rPr>
                <w:rFonts w:ascii="宋体" w:cs="Times New Roman"/>
                <w:kern w:val="0"/>
                <w:sz w:val="18"/>
                <w:szCs w:val="18"/>
              </w:rPr>
              <w:br w:type="textWrapping"/>
            </w:r>
            <w:r>
              <w:rPr>
                <w:rFonts w:ascii="宋体" w:hAnsi="宋体" w:cs="宋体"/>
                <w:kern w:val="0"/>
                <w:sz w:val="18"/>
                <w:szCs w:val="18"/>
              </w:rPr>
              <w:t xml:space="preserve">  </w:t>
            </w:r>
            <w:r>
              <w:rPr>
                <w:rFonts w:hint="eastAsia" w:ascii="宋体" w:hAnsi="宋体" w:cs="宋体"/>
                <w:kern w:val="0"/>
                <w:sz w:val="18"/>
                <w:szCs w:val="18"/>
              </w:rPr>
              <w:t>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_</w:t>
            </w:r>
          </w:p>
        </w:tc>
        <w:tc>
          <w:tcPr>
            <w:tcW w:w="400"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　</w:t>
            </w:r>
          </w:p>
        </w:tc>
        <w:tc>
          <w:tcPr>
            <w:tcW w:w="499"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在征收范围内向被征收人</w:t>
            </w:r>
          </w:p>
        </w:tc>
        <w:tc>
          <w:tcPr>
            <w:tcW w:w="459"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w:t>
            </w:r>
          </w:p>
        </w:tc>
        <w:tc>
          <w:tcPr>
            <w:tcW w:w="518"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w:t>
            </w:r>
          </w:p>
        </w:tc>
        <w:tc>
          <w:tcPr>
            <w:tcW w:w="501" w:type="dxa"/>
            <w:tcBorders>
              <w:top w:val="nil"/>
              <w:left w:val="nil"/>
              <w:bottom w:val="single" w:color="auto" w:sz="4" w:space="0"/>
              <w:right w:val="single" w:color="auto" w:sz="4" w:space="0"/>
            </w:tcBorders>
            <w:noWrap/>
            <w:vAlign w:val="center"/>
          </w:tcPr>
          <w:p>
            <w:pPr>
              <w:widowControl/>
              <w:spacing w:line="240" w:lineRule="exact"/>
              <w:jc w:val="left"/>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089" w:hRule="atLeast"/>
          <w:jc w:val="center"/>
        </w:trPr>
        <w:tc>
          <w:tcPr>
            <w:tcW w:w="39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ascii="宋体" w:hAnsi="宋体" w:cs="宋体"/>
                <w:kern w:val="0"/>
                <w:sz w:val="18"/>
                <w:szCs w:val="18"/>
              </w:rPr>
              <w:t>6</w:t>
            </w:r>
          </w:p>
        </w:tc>
        <w:tc>
          <w:tcPr>
            <w:tcW w:w="499"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评估</w:t>
            </w:r>
          </w:p>
        </w:tc>
        <w:tc>
          <w:tcPr>
            <w:tcW w:w="49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房地产估价机构确定</w:t>
            </w:r>
          </w:p>
        </w:tc>
        <w:tc>
          <w:tcPr>
            <w:tcW w:w="1786"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房地产估价机构选定或确定通知。</w:t>
            </w:r>
          </w:p>
        </w:tc>
        <w:tc>
          <w:tcPr>
            <w:tcW w:w="3167"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《国有土地上房屋征收与补偿条例》</w:t>
            </w:r>
            <w:r>
              <w:rPr>
                <w:rFonts w:ascii="宋体" w:cs="Times New Roman"/>
                <w:kern w:val="0"/>
                <w:sz w:val="18"/>
                <w:szCs w:val="18"/>
              </w:rPr>
              <w:br w:type="textWrapping"/>
            </w:r>
            <w:r>
              <w:rPr>
                <w:rFonts w:hint="eastAsia" w:ascii="宋体" w:hAnsi="宋体" w:cs="宋体"/>
                <w:kern w:val="0"/>
                <w:sz w:val="18"/>
                <w:szCs w:val="18"/>
              </w:rPr>
              <w:t>《国有土地上房屋征收评估办法》</w:t>
            </w:r>
            <w:r>
              <w:rPr>
                <w:rFonts w:ascii="宋体" w:cs="Times New Roman"/>
                <w:kern w:val="0"/>
                <w:sz w:val="18"/>
                <w:szCs w:val="18"/>
              </w:rPr>
              <w:br w:type="textWrapping"/>
            </w:r>
            <w:r>
              <w:rPr>
                <w:rFonts w:hint="eastAsia" w:ascii="宋体" w:hAnsi="宋体" w:cs="宋体"/>
                <w:kern w:val="0"/>
                <w:sz w:val="18"/>
                <w:szCs w:val="18"/>
              </w:rPr>
              <w:t>《关于推进国有土地上房屋征收与补偿信息公开工作的实施意见》</w:t>
            </w:r>
            <w:r>
              <w:rPr>
                <w:rFonts w:ascii="宋体" w:cs="Times New Roman"/>
                <w:kern w:val="0"/>
                <w:sz w:val="18"/>
                <w:szCs w:val="18"/>
              </w:rPr>
              <w:br w:type="textWrapping"/>
            </w:r>
            <w:r>
              <w:rPr>
                <w:rFonts w:hint="eastAsia" w:ascii="宋体" w:hAnsi="宋体" w:cs="宋体"/>
                <w:kern w:val="0"/>
                <w:sz w:val="18"/>
                <w:szCs w:val="18"/>
              </w:rPr>
              <w:t>《关于进一步加强国有土地上房屋征收与补偿信息公开工作的通知》</w:t>
            </w:r>
            <w:r>
              <w:rPr>
                <w:rFonts w:ascii="宋体" w:hAnsi="宋体" w:cs="宋体"/>
                <w:kern w:val="0"/>
                <w:sz w:val="18"/>
                <w:szCs w:val="18"/>
              </w:rPr>
              <w:t xml:space="preserve">                                         </w:t>
            </w:r>
            <w:r>
              <w:rPr>
                <w:rFonts w:hint="eastAsia" w:ascii="宋体" w:hAnsi="宋体" w:cs="宋体"/>
                <w:kern w:val="0"/>
                <w:sz w:val="18"/>
                <w:szCs w:val="18"/>
              </w:rPr>
              <w:t>《重庆市人民政府办公厅关于印发</w:t>
            </w:r>
            <w:r>
              <w:rPr>
                <w:rFonts w:ascii="宋体" w:hAnsi="宋体" w:cs="宋体"/>
                <w:kern w:val="0"/>
                <w:sz w:val="18"/>
                <w:szCs w:val="18"/>
              </w:rPr>
              <w:t>&lt;</w:t>
            </w:r>
            <w:r>
              <w:rPr>
                <w:rFonts w:hint="eastAsia" w:ascii="宋体" w:hAnsi="宋体" w:cs="宋体"/>
                <w:kern w:val="0"/>
                <w:sz w:val="18"/>
                <w:szCs w:val="18"/>
              </w:rPr>
              <w:t>重庆市国有土地上房屋征收与补偿办法（暂行）</w:t>
            </w:r>
            <w:r>
              <w:rPr>
                <w:rFonts w:ascii="宋体" w:hAnsi="宋体" w:cs="宋体"/>
                <w:kern w:val="0"/>
                <w:sz w:val="18"/>
                <w:szCs w:val="18"/>
              </w:rPr>
              <w:t>&gt;</w:t>
            </w:r>
            <w:r>
              <w:rPr>
                <w:rFonts w:hint="eastAsia" w:ascii="宋体" w:hAnsi="宋体" w:cs="宋体"/>
                <w:kern w:val="0"/>
                <w:sz w:val="18"/>
                <w:szCs w:val="18"/>
              </w:rPr>
              <w:t>等有关办法的通知》</w:t>
            </w:r>
          </w:p>
        </w:tc>
        <w:tc>
          <w:tcPr>
            <w:tcW w:w="935"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信息形成或者变更之日起</w:t>
            </w:r>
            <w:r>
              <w:rPr>
                <w:rFonts w:ascii="宋体" w:hAnsi="宋体" w:cs="宋体"/>
                <w:kern w:val="0"/>
                <w:sz w:val="18"/>
                <w:szCs w:val="18"/>
              </w:rPr>
              <w:t>20</w:t>
            </w:r>
            <w:r>
              <w:rPr>
                <w:rFonts w:hint="eastAsia" w:ascii="宋体" w:hAnsi="宋体" w:cs="宋体"/>
                <w:kern w:val="0"/>
                <w:sz w:val="18"/>
                <w:szCs w:val="18"/>
              </w:rPr>
              <w:t>个工作日内予以公开</w:t>
            </w:r>
          </w:p>
        </w:tc>
        <w:tc>
          <w:tcPr>
            <w:tcW w:w="876"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区房屋征收部门</w:t>
            </w:r>
          </w:p>
        </w:tc>
        <w:tc>
          <w:tcPr>
            <w:tcW w:w="3008"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w:t>
            </w:r>
            <w:r>
              <w:rPr>
                <w:rFonts w:ascii="宋体" w:hAnsi="宋体" w:cs="宋体"/>
                <w:kern w:val="0"/>
                <w:sz w:val="18"/>
                <w:szCs w:val="18"/>
              </w:rPr>
              <w:t xml:space="preserve">  </w:t>
            </w:r>
            <w:r>
              <w:rPr>
                <w:rFonts w:ascii="宋体" w:hAnsi="宋体" w:cs="宋体"/>
                <w:kern w:val="0"/>
                <w:sz w:val="18"/>
                <w:szCs w:val="18"/>
              </w:rPr>
              <w:br w:type="textWrapping"/>
            </w:r>
            <w:r>
              <w:rPr>
                <w:rFonts w:ascii="宋体" w:hAnsi="宋体" w:cs="宋体"/>
                <w:kern w:val="0"/>
                <w:sz w:val="18"/>
                <w:szCs w:val="18"/>
              </w:rPr>
              <w:t xml:space="preserve">  </w:t>
            </w:r>
            <w:r>
              <w:rPr>
                <w:rFonts w:hint="eastAsia" w:ascii="宋体" w:hAnsi="宋体" w:cs="宋体"/>
                <w:kern w:val="0"/>
                <w:sz w:val="18"/>
                <w:szCs w:val="18"/>
              </w:rPr>
              <w:t>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_</w:t>
            </w:r>
          </w:p>
        </w:tc>
        <w:tc>
          <w:tcPr>
            <w:tcW w:w="400"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　</w:t>
            </w:r>
          </w:p>
        </w:tc>
        <w:tc>
          <w:tcPr>
            <w:tcW w:w="499"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在征收范围内向被征收人</w:t>
            </w:r>
          </w:p>
        </w:tc>
        <w:tc>
          <w:tcPr>
            <w:tcW w:w="459"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w:t>
            </w:r>
          </w:p>
        </w:tc>
        <w:tc>
          <w:tcPr>
            <w:tcW w:w="518"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w:t>
            </w:r>
          </w:p>
        </w:tc>
        <w:tc>
          <w:tcPr>
            <w:tcW w:w="501" w:type="dxa"/>
            <w:tcBorders>
              <w:top w:val="nil"/>
              <w:left w:val="nil"/>
              <w:bottom w:val="single" w:color="auto" w:sz="4" w:space="0"/>
              <w:right w:val="single" w:color="auto" w:sz="4" w:space="0"/>
            </w:tcBorders>
            <w:noWrap/>
            <w:vAlign w:val="center"/>
          </w:tcPr>
          <w:p>
            <w:pPr>
              <w:widowControl/>
              <w:spacing w:line="240" w:lineRule="exact"/>
              <w:jc w:val="left"/>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265" w:hRule="atLeast"/>
          <w:jc w:val="center"/>
        </w:trPr>
        <w:tc>
          <w:tcPr>
            <w:tcW w:w="39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ascii="宋体" w:hAnsi="宋体" w:cs="宋体"/>
                <w:kern w:val="0"/>
                <w:sz w:val="18"/>
                <w:szCs w:val="18"/>
              </w:rPr>
              <w:t>7</w:t>
            </w:r>
          </w:p>
        </w:tc>
        <w:tc>
          <w:tcPr>
            <w:tcW w:w="49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征收</w:t>
            </w:r>
          </w:p>
        </w:tc>
        <w:tc>
          <w:tcPr>
            <w:tcW w:w="49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房屋征收补偿方案拟订</w:t>
            </w:r>
          </w:p>
        </w:tc>
        <w:tc>
          <w:tcPr>
            <w:tcW w:w="1786"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论证结论</w:t>
            </w:r>
          </w:p>
        </w:tc>
        <w:tc>
          <w:tcPr>
            <w:tcW w:w="31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《国有土地上房屋征收与补偿条例》《关于推进国有土地上房屋征收与补偿信息公开工作的实施意见》《关于进一步加强国有土地上房屋征收与补偿信息公开工作的通知》</w:t>
            </w:r>
            <w:r>
              <w:rPr>
                <w:rFonts w:ascii="宋体" w:hAnsi="宋体" w:cs="宋体"/>
                <w:kern w:val="0"/>
                <w:sz w:val="18"/>
                <w:szCs w:val="18"/>
              </w:rPr>
              <w:t xml:space="preserve">         </w:t>
            </w:r>
            <w:r>
              <w:rPr>
                <w:rFonts w:hint="eastAsia" w:ascii="宋体" w:hAnsi="宋体" w:cs="宋体"/>
                <w:kern w:val="0"/>
                <w:sz w:val="18"/>
                <w:szCs w:val="18"/>
              </w:rPr>
              <w:t>《重庆市人民政府办公厅关于印发</w:t>
            </w:r>
            <w:r>
              <w:rPr>
                <w:rFonts w:ascii="宋体" w:hAnsi="宋体" w:cs="宋体"/>
                <w:kern w:val="0"/>
                <w:sz w:val="18"/>
                <w:szCs w:val="18"/>
              </w:rPr>
              <w:t>&lt;</w:t>
            </w:r>
            <w:r>
              <w:rPr>
                <w:rFonts w:hint="eastAsia" w:ascii="宋体" w:hAnsi="宋体" w:cs="宋体"/>
                <w:kern w:val="0"/>
                <w:sz w:val="18"/>
                <w:szCs w:val="18"/>
              </w:rPr>
              <w:t>重庆市国有土地上房屋征收与补偿办法（暂行）</w:t>
            </w:r>
            <w:r>
              <w:rPr>
                <w:rFonts w:ascii="宋体" w:hAnsi="宋体" w:cs="宋体"/>
                <w:kern w:val="0"/>
                <w:sz w:val="18"/>
                <w:szCs w:val="18"/>
              </w:rPr>
              <w:t>&gt;</w:t>
            </w:r>
            <w:r>
              <w:rPr>
                <w:rFonts w:hint="eastAsia" w:ascii="宋体" w:hAnsi="宋体" w:cs="宋体"/>
                <w:kern w:val="0"/>
                <w:sz w:val="18"/>
                <w:szCs w:val="18"/>
              </w:rPr>
              <w:t>等有关办法的通知》</w:t>
            </w:r>
          </w:p>
        </w:tc>
        <w:tc>
          <w:tcPr>
            <w:tcW w:w="935"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自收到申请之日起</w:t>
            </w:r>
            <w:r>
              <w:rPr>
                <w:rFonts w:ascii="宋体" w:hAnsi="宋体" w:cs="宋体"/>
                <w:kern w:val="0"/>
                <w:sz w:val="18"/>
                <w:szCs w:val="18"/>
              </w:rPr>
              <w:t>20</w:t>
            </w:r>
            <w:r>
              <w:rPr>
                <w:rFonts w:hint="eastAsia" w:ascii="宋体" w:hAnsi="宋体" w:cs="宋体"/>
                <w:kern w:val="0"/>
                <w:sz w:val="18"/>
                <w:szCs w:val="18"/>
              </w:rPr>
              <w:t>个工作日内公开</w:t>
            </w:r>
          </w:p>
        </w:tc>
        <w:tc>
          <w:tcPr>
            <w:tcW w:w="8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区人民政府</w:t>
            </w:r>
          </w:p>
        </w:tc>
        <w:tc>
          <w:tcPr>
            <w:tcW w:w="3008"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hAnsi="宋体" w:cs="宋体"/>
                <w:kern w:val="0"/>
                <w:sz w:val="18"/>
                <w:szCs w:val="18"/>
              </w:rPr>
              <w:t xml:space="preserve"> </w:t>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□纸质媒体□公开查阅点</w:t>
            </w:r>
            <w:r>
              <w:rPr>
                <w:rFonts w:ascii="宋体" w:hAnsi="宋体" w:cs="宋体"/>
                <w:kern w:val="0"/>
                <w:sz w:val="18"/>
                <w:szCs w:val="18"/>
              </w:rPr>
              <w:t xml:space="preserve">    </w:t>
            </w:r>
            <w:r>
              <w:rPr>
                <w:rFonts w:hint="eastAsia" w:ascii="宋体" w:hAnsi="宋体" w:cs="宋体"/>
                <w:kern w:val="0"/>
                <w:sz w:val="18"/>
                <w:szCs w:val="18"/>
              </w:rPr>
              <w:t>□政务服务中心□便民服务站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p>
          <w:p>
            <w:pPr>
              <w:widowControl/>
              <w:spacing w:line="240" w:lineRule="exact"/>
              <w:jc w:val="left"/>
              <w:rPr>
                <w:rFonts w:ascii="宋体" w:cs="Times New Roman"/>
                <w:kern w:val="0"/>
                <w:sz w:val="18"/>
                <w:szCs w:val="18"/>
              </w:rPr>
            </w:pP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w:t>
            </w:r>
            <w:r>
              <w:rPr>
                <w:rFonts w:ascii="宋体" w:hAnsi="宋体" w:cs="宋体"/>
                <w:kern w:val="0"/>
                <w:sz w:val="18"/>
                <w:szCs w:val="18"/>
              </w:rPr>
              <w:t xml:space="preserve">  </w:t>
            </w:r>
            <w:r>
              <w:rPr>
                <w:rFonts w:hint="eastAsia" w:ascii="宋体" w:hAnsi="宋体" w:cs="宋体"/>
                <w:kern w:val="0"/>
                <w:sz w:val="18"/>
                <w:szCs w:val="18"/>
              </w:rPr>
              <w:t>屏）</w:t>
            </w:r>
          </w:p>
          <w:p>
            <w:pPr>
              <w:widowControl/>
              <w:spacing w:line="240" w:lineRule="exact"/>
              <w:jc w:val="left"/>
              <w:rPr>
                <w:rFonts w:ascii="宋体" w:cs="Times New Roman"/>
                <w:kern w:val="0"/>
                <w:sz w:val="18"/>
                <w:szCs w:val="18"/>
              </w:rPr>
            </w:pP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_</w:t>
            </w:r>
          </w:p>
        </w:tc>
        <w:tc>
          <w:tcPr>
            <w:tcW w:w="400"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　</w:t>
            </w:r>
          </w:p>
        </w:tc>
        <w:tc>
          <w:tcPr>
            <w:tcW w:w="499"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申请人</w:t>
            </w:r>
          </w:p>
        </w:tc>
        <w:tc>
          <w:tcPr>
            <w:tcW w:w="459"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　</w:t>
            </w:r>
          </w:p>
        </w:tc>
        <w:tc>
          <w:tcPr>
            <w:tcW w:w="518"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w:t>
            </w:r>
          </w:p>
        </w:tc>
        <w:tc>
          <w:tcPr>
            <w:tcW w:w="500"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w:t>
            </w:r>
          </w:p>
        </w:tc>
        <w:tc>
          <w:tcPr>
            <w:tcW w:w="501" w:type="dxa"/>
            <w:tcBorders>
              <w:top w:val="nil"/>
              <w:left w:val="nil"/>
              <w:bottom w:val="single" w:color="auto" w:sz="4" w:space="0"/>
              <w:right w:val="single" w:color="auto" w:sz="4" w:space="0"/>
            </w:tcBorders>
            <w:noWrap/>
            <w:vAlign w:val="center"/>
          </w:tcPr>
          <w:p>
            <w:pPr>
              <w:widowControl/>
              <w:spacing w:line="240" w:lineRule="exact"/>
              <w:jc w:val="left"/>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059" w:hRule="atLeast"/>
          <w:jc w:val="center"/>
        </w:trPr>
        <w:tc>
          <w:tcPr>
            <w:tcW w:w="39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p>
        </w:tc>
        <w:tc>
          <w:tcPr>
            <w:tcW w:w="49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p>
        </w:tc>
        <w:tc>
          <w:tcPr>
            <w:tcW w:w="49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p>
        </w:tc>
        <w:tc>
          <w:tcPr>
            <w:tcW w:w="1786"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ascii="宋体" w:hAnsi="宋体" w:cs="宋体"/>
                <w:kern w:val="0"/>
                <w:sz w:val="18"/>
                <w:szCs w:val="18"/>
              </w:rPr>
              <w:t>1.</w:t>
            </w:r>
            <w:r>
              <w:rPr>
                <w:rFonts w:hint="eastAsia" w:ascii="宋体" w:hAnsi="宋体" w:cs="宋体"/>
                <w:kern w:val="0"/>
                <w:sz w:val="18"/>
                <w:szCs w:val="18"/>
              </w:rPr>
              <w:t>征求意见情况；</w:t>
            </w:r>
            <w:r>
              <w:rPr>
                <w:rFonts w:ascii="宋体" w:cs="Times New Roman"/>
                <w:kern w:val="0"/>
                <w:sz w:val="18"/>
                <w:szCs w:val="18"/>
              </w:rPr>
              <w:br w:type="textWrapping"/>
            </w:r>
            <w:r>
              <w:rPr>
                <w:rFonts w:ascii="宋体" w:hAnsi="宋体" w:cs="宋体"/>
                <w:kern w:val="0"/>
                <w:sz w:val="18"/>
                <w:szCs w:val="18"/>
              </w:rPr>
              <w:t>2.</w:t>
            </w:r>
            <w:r>
              <w:rPr>
                <w:rFonts w:hint="eastAsia" w:ascii="宋体" w:hAnsi="宋体" w:cs="宋体"/>
                <w:kern w:val="0"/>
                <w:sz w:val="18"/>
                <w:szCs w:val="18"/>
              </w:rPr>
              <w:t>根据公众意见修改</w:t>
            </w:r>
            <w:r>
              <w:rPr>
                <w:rFonts w:ascii="宋体" w:cs="Times New Roman"/>
                <w:kern w:val="0"/>
                <w:sz w:val="18"/>
                <w:szCs w:val="18"/>
              </w:rPr>
              <w:br w:type="textWrapping"/>
            </w:r>
            <w:r>
              <w:rPr>
                <w:rFonts w:ascii="宋体" w:hAnsi="宋体" w:cs="宋体"/>
                <w:kern w:val="0"/>
                <w:sz w:val="18"/>
                <w:szCs w:val="18"/>
              </w:rPr>
              <w:t xml:space="preserve">  </w:t>
            </w:r>
            <w:r>
              <w:rPr>
                <w:rFonts w:hint="eastAsia" w:ascii="宋体" w:hAnsi="宋体" w:cs="宋体"/>
                <w:kern w:val="0"/>
                <w:sz w:val="18"/>
                <w:szCs w:val="18"/>
              </w:rPr>
              <w:t>情况。</w:t>
            </w:r>
          </w:p>
        </w:tc>
        <w:tc>
          <w:tcPr>
            <w:tcW w:w="31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p>
        </w:tc>
        <w:tc>
          <w:tcPr>
            <w:tcW w:w="935"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信息形成或者变更之日起</w:t>
            </w:r>
            <w:r>
              <w:rPr>
                <w:rFonts w:ascii="宋体" w:hAnsi="宋体" w:cs="宋体"/>
                <w:kern w:val="0"/>
                <w:sz w:val="18"/>
                <w:szCs w:val="18"/>
              </w:rPr>
              <w:t>20</w:t>
            </w:r>
            <w:r>
              <w:rPr>
                <w:rFonts w:hint="eastAsia" w:ascii="宋体" w:hAnsi="宋体" w:cs="宋体"/>
                <w:kern w:val="0"/>
                <w:sz w:val="18"/>
                <w:szCs w:val="18"/>
              </w:rPr>
              <w:t>个工作日内予以公开；征求意见期限不得少于</w:t>
            </w:r>
            <w:r>
              <w:rPr>
                <w:rFonts w:ascii="宋体" w:hAnsi="宋体" w:cs="宋体"/>
                <w:kern w:val="0"/>
                <w:sz w:val="18"/>
                <w:szCs w:val="18"/>
              </w:rPr>
              <w:t>30</w:t>
            </w:r>
            <w:r>
              <w:rPr>
                <w:rFonts w:hint="eastAsia" w:ascii="宋体" w:hAnsi="宋体" w:cs="宋体"/>
                <w:kern w:val="0"/>
                <w:sz w:val="18"/>
                <w:szCs w:val="18"/>
              </w:rPr>
              <w:t>日</w:t>
            </w:r>
          </w:p>
        </w:tc>
        <w:tc>
          <w:tcPr>
            <w:tcW w:w="8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p>
        </w:tc>
        <w:tc>
          <w:tcPr>
            <w:tcW w:w="3008"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w:t>
            </w:r>
            <w:r>
              <w:rPr>
                <w:rFonts w:ascii="宋体" w:cs="Times New Roman"/>
                <w:kern w:val="0"/>
                <w:sz w:val="18"/>
                <w:szCs w:val="18"/>
              </w:rPr>
              <w:br w:type="textWrapping"/>
            </w:r>
            <w:r>
              <w:rPr>
                <w:rFonts w:ascii="宋体" w:hAnsi="宋体" w:cs="宋体"/>
                <w:kern w:val="0"/>
                <w:sz w:val="18"/>
                <w:szCs w:val="18"/>
              </w:rPr>
              <w:t xml:space="preserve">  </w:t>
            </w:r>
            <w:r>
              <w:rPr>
                <w:rFonts w:hint="eastAsia" w:ascii="宋体" w:hAnsi="宋体" w:cs="宋体"/>
                <w:kern w:val="0"/>
                <w:sz w:val="18"/>
                <w:szCs w:val="18"/>
              </w:rPr>
              <w:t>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_</w:t>
            </w:r>
          </w:p>
        </w:tc>
        <w:tc>
          <w:tcPr>
            <w:tcW w:w="400"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　</w:t>
            </w:r>
          </w:p>
        </w:tc>
        <w:tc>
          <w:tcPr>
            <w:tcW w:w="499"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在征收范围内向被征收人</w:t>
            </w:r>
          </w:p>
        </w:tc>
        <w:tc>
          <w:tcPr>
            <w:tcW w:w="459"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w:t>
            </w:r>
          </w:p>
        </w:tc>
        <w:tc>
          <w:tcPr>
            <w:tcW w:w="518"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w:t>
            </w:r>
          </w:p>
        </w:tc>
        <w:tc>
          <w:tcPr>
            <w:tcW w:w="501" w:type="dxa"/>
            <w:tcBorders>
              <w:top w:val="nil"/>
              <w:left w:val="nil"/>
              <w:bottom w:val="single" w:color="auto" w:sz="4" w:space="0"/>
              <w:right w:val="single" w:color="auto" w:sz="4" w:space="0"/>
            </w:tcBorders>
            <w:noWrap/>
            <w:vAlign w:val="center"/>
          </w:tcPr>
          <w:p>
            <w:pPr>
              <w:widowControl/>
              <w:spacing w:line="240" w:lineRule="exact"/>
              <w:jc w:val="left"/>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479" w:hRule="atLeast"/>
          <w:jc w:val="center"/>
        </w:trPr>
        <w:tc>
          <w:tcPr>
            <w:tcW w:w="39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ascii="宋体" w:hAnsi="宋体" w:cs="宋体"/>
                <w:kern w:val="0"/>
                <w:sz w:val="18"/>
                <w:szCs w:val="18"/>
              </w:rPr>
              <w:t>8</w:t>
            </w:r>
          </w:p>
        </w:tc>
        <w:tc>
          <w:tcPr>
            <w:tcW w:w="499"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征收</w:t>
            </w:r>
          </w:p>
        </w:tc>
        <w:tc>
          <w:tcPr>
            <w:tcW w:w="49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社会稳定风险评估</w:t>
            </w:r>
          </w:p>
        </w:tc>
        <w:tc>
          <w:tcPr>
            <w:tcW w:w="1786"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社会稳定风险评估结果。</w:t>
            </w:r>
          </w:p>
        </w:tc>
        <w:tc>
          <w:tcPr>
            <w:tcW w:w="3167"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《国有土地上房屋征收与补偿条例》</w:t>
            </w:r>
            <w:r>
              <w:rPr>
                <w:rFonts w:ascii="宋体" w:hAnsi="宋体" w:cs="宋体"/>
                <w:kern w:val="0"/>
                <w:sz w:val="18"/>
                <w:szCs w:val="18"/>
              </w:rPr>
              <w:t xml:space="preserve">                            </w:t>
            </w:r>
            <w:r>
              <w:rPr>
                <w:rFonts w:hint="eastAsia" w:ascii="宋体" w:hAnsi="宋体" w:cs="宋体"/>
                <w:kern w:val="0"/>
                <w:sz w:val="18"/>
                <w:szCs w:val="18"/>
              </w:rPr>
              <w:t>《重庆市人民政府办公厅关于印发</w:t>
            </w:r>
            <w:r>
              <w:rPr>
                <w:rFonts w:ascii="宋体" w:hAnsi="宋体" w:cs="宋体"/>
                <w:kern w:val="0"/>
                <w:sz w:val="18"/>
                <w:szCs w:val="18"/>
              </w:rPr>
              <w:t>&lt;</w:t>
            </w:r>
            <w:r>
              <w:rPr>
                <w:rFonts w:hint="eastAsia" w:ascii="宋体" w:hAnsi="宋体" w:cs="宋体"/>
                <w:kern w:val="0"/>
                <w:sz w:val="18"/>
                <w:szCs w:val="18"/>
              </w:rPr>
              <w:t>重庆市国有土地上房屋征收与补偿办法（暂行）</w:t>
            </w:r>
            <w:r>
              <w:rPr>
                <w:rFonts w:ascii="宋体" w:hAnsi="宋体" w:cs="宋体"/>
                <w:kern w:val="0"/>
                <w:sz w:val="18"/>
                <w:szCs w:val="18"/>
              </w:rPr>
              <w:t>&gt;</w:t>
            </w:r>
            <w:r>
              <w:rPr>
                <w:rFonts w:hint="eastAsia" w:ascii="宋体" w:hAnsi="宋体" w:cs="宋体"/>
                <w:kern w:val="0"/>
                <w:sz w:val="18"/>
                <w:szCs w:val="18"/>
              </w:rPr>
              <w:t>等有关办法的通知》</w:t>
            </w:r>
          </w:p>
        </w:tc>
        <w:tc>
          <w:tcPr>
            <w:tcW w:w="935"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自收到申请之日起</w:t>
            </w:r>
            <w:r>
              <w:rPr>
                <w:rFonts w:ascii="宋体" w:hAnsi="宋体" w:cs="宋体"/>
                <w:kern w:val="0"/>
                <w:sz w:val="18"/>
                <w:szCs w:val="18"/>
              </w:rPr>
              <w:t>20</w:t>
            </w:r>
            <w:r>
              <w:rPr>
                <w:rFonts w:hint="eastAsia" w:ascii="宋体" w:hAnsi="宋体" w:cs="宋体"/>
                <w:kern w:val="0"/>
                <w:sz w:val="18"/>
                <w:szCs w:val="18"/>
              </w:rPr>
              <w:t>个工作日内公开</w:t>
            </w:r>
          </w:p>
        </w:tc>
        <w:tc>
          <w:tcPr>
            <w:tcW w:w="876"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区人民政府</w:t>
            </w:r>
          </w:p>
        </w:tc>
        <w:tc>
          <w:tcPr>
            <w:tcW w:w="3008"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w:t>
            </w:r>
            <w:r>
              <w:rPr>
                <w:rFonts w:ascii="宋体" w:cs="Times New Roman"/>
                <w:kern w:val="0"/>
                <w:sz w:val="18"/>
                <w:szCs w:val="18"/>
              </w:rPr>
              <w:br w:type="textWrapping"/>
            </w:r>
            <w:r>
              <w:rPr>
                <w:rFonts w:ascii="宋体" w:hAnsi="宋体" w:cs="宋体"/>
                <w:kern w:val="0"/>
                <w:sz w:val="18"/>
                <w:szCs w:val="18"/>
              </w:rPr>
              <w:t xml:space="preserve">  </w:t>
            </w:r>
            <w:r>
              <w:rPr>
                <w:rFonts w:hint="eastAsia" w:ascii="宋体" w:hAnsi="宋体" w:cs="宋体"/>
                <w:kern w:val="0"/>
                <w:sz w:val="18"/>
                <w:szCs w:val="18"/>
              </w:rPr>
              <w:t>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_</w:t>
            </w:r>
          </w:p>
        </w:tc>
        <w:tc>
          <w:tcPr>
            <w:tcW w:w="400"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　</w:t>
            </w:r>
          </w:p>
        </w:tc>
        <w:tc>
          <w:tcPr>
            <w:tcW w:w="499"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申请人</w:t>
            </w:r>
          </w:p>
        </w:tc>
        <w:tc>
          <w:tcPr>
            <w:tcW w:w="459"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　</w:t>
            </w:r>
          </w:p>
        </w:tc>
        <w:tc>
          <w:tcPr>
            <w:tcW w:w="518"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w:t>
            </w:r>
          </w:p>
        </w:tc>
        <w:tc>
          <w:tcPr>
            <w:tcW w:w="500"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w:t>
            </w:r>
          </w:p>
        </w:tc>
        <w:tc>
          <w:tcPr>
            <w:tcW w:w="501" w:type="dxa"/>
            <w:tcBorders>
              <w:top w:val="nil"/>
              <w:left w:val="nil"/>
              <w:bottom w:val="single" w:color="auto" w:sz="4" w:space="0"/>
              <w:right w:val="single" w:color="auto" w:sz="4" w:space="0"/>
            </w:tcBorders>
            <w:noWrap/>
            <w:vAlign w:val="center"/>
          </w:tcPr>
          <w:p>
            <w:pPr>
              <w:widowControl/>
              <w:spacing w:line="240" w:lineRule="exact"/>
              <w:jc w:val="left"/>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119" w:hRule="atLeast"/>
          <w:jc w:val="center"/>
        </w:trPr>
        <w:tc>
          <w:tcPr>
            <w:tcW w:w="39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ascii="宋体" w:hAnsi="宋体" w:cs="宋体"/>
                <w:kern w:val="0"/>
                <w:sz w:val="18"/>
                <w:szCs w:val="18"/>
              </w:rPr>
              <w:t>9</w:t>
            </w:r>
          </w:p>
        </w:tc>
        <w:tc>
          <w:tcPr>
            <w:tcW w:w="499"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征收</w:t>
            </w:r>
          </w:p>
        </w:tc>
        <w:tc>
          <w:tcPr>
            <w:tcW w:w="499"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房屋征收决定</w:t>
            </w:r>
          </w:p>
        </w:tc>
        <w:tc>
          <w:tcPr>
            <w:tcW w:w="1786"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房屋征收决定公告（包括补偿方案和行政复议、行政诉讼权利等事项）。</w:t>
            </w:r>
          </w:p>
        </w:tc>
        <w:tc>
          <w:tcPr>
            <w:tcW w:w="3167"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《国有土地上房屋征收与补偿条例》</w:t>
            </w:r>
            <w:r>
              <w:rPr>
                <w:rFonts w:ascii="宋体" w:cs="Times New Roman"/>
                <w:kern w:val="0"/>
                <w:sz w:val="18"/>
                <w:szCs w:val="18"/>
              </w:rPr>
              <w:br w:type="textWrapping"/>
            </w:r>
            <w:r>
              <w:rPr>
                <w:rFonts w:hint="eastAsia" w:ascii="宋体" w:hAnsi="宋体" w:cs="宋体"/>
                <w:kern w:val="0"/>
                <w:sz w:val="18"/>
                <w:szCs w:val="18"/>
              </w:rPr>
              <w:t>《关于推进国有土地上房屋征收与补偿信息公开工作的实施意见》</w:t>
            </w:r>
            <w:r>
              <w:rPr>
                <w:rFonts w:ascii="宋体" w:cs="Times New Roman"/>
                <w:kern w:val="0"/>
                <w:sz w:val="18"/>
                <w:szCs w:val="18"/>
              </w:rPr>
              <w:br w:type="textWrapping"/>
            </w:r>
            <w:r>
              <w:rPr>
                <w:rFonts w:hint="eastAsia" w:ascii="宋体" w:hAnsi="宋体" w:cs="宋体"/>
                <w:kern w:val="0"/>
                <w:sz w:val="18"/>
                <w:szCs w:val="18"/>
              </w:rPr>
              <w:t>《关于进一步加强国有土地上房屋征收与补偿信息公开工作的通知》</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《重庆市人民政府办公厅关于印发</w:t>
            </w:r>
            <w:r>
              <w:rPr>
                <w:rFonts w:ascii="宋体" w:hAnsi="宋体" w:cs="宋体"/>
                <w:kern w:val="0"/>
                <w:sz w:val="18"/>
                <w:szCs w:val="18"/>
              </w:rPr>
              <w:t>&lt;</w:t>
            </w:r>
            <w:r>
              <w:rPr>
                <w:rFonts w:hint="eastAsia" w:ascii="宋体" w:hAnsi="宋体" w:cs="宋体"/>
                <w:kern w:val="0"/>
                <w:sz w:val="18"/>
                <w:szCs w:val="18"/>
              </w:rPr>
              <w:t>重庆市国有土地上房屋征收与补偿办法（暂行）</w:t>
            </w:r>
            <w:r>
              <w:rPr>
                <w:rFonts w:ascii="宋体" w:hAnsi="宋体" w:cs="宋体"/>
                <w:kern w:val="0"/>
                <w:sz w:val="18"/>
                <w:szCs w:val="18"/>
              </w:rPr>
              <w:t>&gt;</w:t>
            </w:r>
            <w:r>
              <w:rPr>
                <w:rFonts w:hint="eastAsia" w:ascii="宋体" w:hAnsi="宋体" w:cs="宋体"/>
                <w:kern w:val="0"/>
                <w:sz w:val="18"/>
                <w:szCs w:val="18"/>
              </w:rPr>
              <w:t>等有关办法的通知》</w:t>
            </w:r>
          </w:p>
        </w:tc>
        <w:tc>
          <w:tcPr>
            <w:tcW w:w="935"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信息形成或者变更之日起</w:t>
            </w:r>
            <w:r>
              <w:rPr>
                <w:rFonts w:ascii="宋体" w:hAnsi="宋体" w:cs="宋体"/>
                <w:kern w:val="0"/>
                <w:sz w:val="18"/>
                <w:szCs w:val="18"/>
              </w:rPr>
              <w:t>20</w:t>
            </w:r>
            <w:r>
              <w:rPr>
                <w:rFonts w:hint="eastAsia" w:ascii="宋体" w:hAnsi="宋体" w:cs="宋体"/>
                <w:kern w:val="0"/>
                <w:sz w:val="18"/>
                <w:szCs w:val="18"/>
              </w:rPr>
              <w:t>个工作日内予以公开</w:t>
            </w:r>
          </w:p>
        </w:tc>
        <w:tc>
          <w:tcPr>
            <w:tcW w:w="876"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区人民政府</w:t>
            </w:r>
          </w:p>
        </w:tc>
        <w:tc>
          <w:tcPr>
            <w:tcW w:w="3008"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cs="宋体"/>
                <w:kern w:val="0"/>
                <w:sz w:val="18"/>
                <w:szCs w:val="18"/>
              </w:rPr>
              <w:t>■</w:t>
            </w: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cs="宋体"/>
                <w:kern w:val="0"/>
                <w:sz w:val="18"/>
                <w:szCs w:val="18"/>
              </w:rPr>
              <w:t>□</w:t>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cs="宋体"/>
                <w:kern w:val="0"/>
                <w:sz w:val="18"/>
                <w:szCs w:val="18"/>
              </w:rPr>
              <w:t>□</w:t>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cs="宋体"/>
                <w:kern w:val="0"/>
                <w:sz w:val="18"/>
                <w:szCs w:val="18"/>
              </w:rPr>
              <w:t>□</w:t>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cs="宋体"/>
                <w:kern w:val="0"/>
                <w:sz w:val="18"/>
                <w:szCs w:val="18"/>
              </w:rPr>
              <w:t>■</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cs="宋体"/>
                <w:kern w:val="0"/>
                <w:sz w:val="18"/>
                <w:szCs w:val="18"/>
              </w:rPr>
              <w:t>□</w:t>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w:t>
            </w:r>
            <w:r>
              <w:rPr>
                <w:rFonts w:ascii="宋体" w:cs="Times New Roman"/>
                <w:kern w:val="0"/>
                <w:sz w:val="18"/>
                <w:szCs w:val="18"/>
              </w:rPr>
              <w:br w:type="textWrapping"/>
            </w:r>
            <w:r>
              <w:rPr>
                <w:rFonts w:ascii="宋体" w:hAnsi="宋体" w:cs="宋体"/>
                <w:kern w:val="0"/>
                <w:sz w:val="18"/>
                <w:szCs w:val="18"/>
              </w:rPr>
              <w:t xml:space="preserve">  </w:t>
            </w:r>
            <w:r>
              <w:rPr>
                <w:rFonts w:hint="eastAsia" w:ascii="宋体" w:hAnsi="宋体" w:cs="宋体"/>
                <w:kern w:val="0"/>
                <w:sz w:val="18"/>
                <w:szCs w:val="18"/>
              </w:rPr>
              <w:t>屏）</w:t>
            </w:r>
            <w:r>
              <w:rPr>
                <w:rFonts w:ascii="宋体" w:cs="Times New Roman"/>
                <w:kern w:val="0"/>
                <w:sz w:val="18"/>
                <w:szCs w:val="18"/>
              </w:rPr>
              <w:br w:type="textWrapping"/>
            </w:r>
            <w:r>
              <w:rPr>
                <w:rFonts w:hint="eastAsia" w:ascii="宋体" w:cs="宋体"/>
                <w:kern w:val="0"/>
                <w:sz w:val="18"/>
                <w:szCs w:val="18"/>
              </w:rPr>
              <w:t>□</w:t>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_</w:t>
            </w:r>
          </w:p>
        </w:tc>
        <w:tc>
          <w:tcPr>
            <w:tcW w:w="400"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　</w:t>
            </w:r>
          </w:p>
        </w:tc>
        <w:tc>
          <w:tcPr>
            <w:tcW w:w="499"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在征收范围内向被征收人</w:t>
            </w:r>
          </w:p>
        </w:tc>
        <w:tc>
          <w:tcPr>
            <w:tcW w:w="459"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w:t>
            </w:r>
          </w:p>
        </w:tc>
        <w:tc>
          <w:tcPr>
            <w:tcW w:w="518"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w:t>
            </w:r>
          </w:p>
        </w:tc>
        <w:tc>
          <w:tcPr>
            <w:tcW w:w="501" w:type="dxa"/>
            <w:tcBorders>
              <w:top w:val="nil"/>
              <w:left w:val="nil"/>
              <w:bottom w:val="single" w:color="auto" w:sz="4" w:space="0"/>
              <w:right w:val="single" w:color="auto" w:sz="4" w:space="0"/>
            </w:tcBorders>
            <w:noWrap/>
            <w:vAlign w:val="center"/>
          </w:tcPr>
          <w:p>
            <w:pPr>
              <w:widowControl/>
              <w:spacing w:line="240" w:lineRule="exact"/>
              <w:jc w:val="left"/>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070" w:hRule="atLeast"/>
          <w:jc w:val="center"/>
        </w:trPr>
        <w:tc>
          <w:tcPr>
            <w:tcW w:w="39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ascii="宋体" w:hAnsi="宋体" w:cs="宋体"/>
                <w:kern w:val="0"/>
                <w:sz w:val="18"/>
                <w:szCs w:val="18"/>
              </w:rPr>
              <w:t>10</w:t>
            </w:r>
          </w:p>
        </w:tc>
        <w:tc>
          <w:tcPr>
            <w:tcW w:w="499"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评估</w:t>
            </w:r>
          </w:p>
        </w:tc>
        <w:tc>
          <w:tcPr>
            <w:tcW w:w="49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被征收房屋评估</w:t>
            </w:r>
          </w:p>
        </w:tc>
        <w:tc>
          <w:tcPr>
            <w:tcW w:w="1786"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分户的初步评估结果。</w:t>
            </w:r>
          </w:p>
        </w:tc>
        <w:tc>
          <w:tcPr>
            <w:tcW w:w="3167"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r>
              <w:rPr>
                <w:rFonts w:ascii="宋体" w:hAnsi="宋体" w:cs="宋体"/>
                <w:kern w:val="0"/>
                <w:sz w:val="18"/>
                <w:szCs w:val="18"/>
              </w:rPr>
              <w:t xml:space="preserve">                                        </w:t>
            </w:r>
            <w:r>
              <w:rPr>
                <w:rFonts w:hint="eastAsia" w:ascii="宋体" w:hAnsi="宋体" w:cs="宋体"/>
                <w:kern w:val="0"/>
                <w:sz w:val="18"/>
                <w:szCs w:val="18"/>
              </w:rPr>
              <w:t>《重庆市人民政府办公厅关于印发</w:t>
            </w:r>
            <w:r>
              <w:rPr>
                <w:rFonts w:ascii="宋体" w:hAnsi="宋体" w:cs="宋体"/>
                <w:kern w:val="0"/>
                <w:sz w:val="18"/>
                <w:szCs w:val="18"/>
              </w:rPr>
              <w:t>&lt;</w:t>
            </w:r>
            <w:r>
              <w:rPr>
                <w:rFonts w:hint="eastAsia" w:ascii="宋体" w:hAnsi="宋体" w:cs="宋体"/>
                <w:kern w:val="0"/>
                <w:sz w:val="18"/>
                <w:szCs w:val="18"/>
              </w:rPr>
              <w:t>重庆市国有土地上房屋征收与补偿办法（暂行）</w:t>
            </w:r>
            <w:r>
              <w:rPr>
                <w:rFonts w:ascii="宋体" w:hAnsi="宋体" w:cs="宋体"/>
                <w:kern w:val="0"/>
                <w:sz w:val="18"/>
                <w:szCs w:val="18"/>
              </w:rPr>
              <w:t>&gt;</w:t>
            </w:r>
            <w:r>
              <w:rPr>
                <w:rFonts w:hint="eastAsia" w:ascii="宋体" w:hAnsi="宋体" w:cs="宋体"/>
                <w:kern w:val="0"/>
                <w:sz w:val="18"/>
                <w:szCs w:val="18"/>
              </w:rPr>
              <w:t>等有关办法的通知》</w:t>
            </w:r>
          </w:p>
        </w:tc>
        <w:tc>
          <w:tcPr>
            <w:tcW w:w="935"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信息形成或者变更之日起</w:t>
            </w:r>
            <w:r>
              <w:rPr>
                <w:rFonts w:ascii="宋体" w:hAnsi="宋体" w:cs="宋体"/>
                <w:kern w:val="0"/>
                <w:sz w:val="18"/>
                <w:szCs w:val="18"/>
              </w:rPr>
              <w:t>20</w:t>
            </w:r>
            <w:r>
              <w:rPr>
                <w:rFonts w:hint="eastAsia" w:ascii="宋体" w:hAnsi="宋体" w:cs="宋体"/>
                <w:kern w:val="0"/>
                <w:sz w:val="18"/>
                <w:szCs w:val="18"/>
              </w:rPr>
              <w:t>个工作日内予以公开</w:t>
            </w:r>
          </w:p>
        </w:tc>
        <w:tc>
          <w:tcPr>
            <w:tcW w:w="876"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区房屋征收部门</w:t>
            </w:r>
          </w:p>
        </w:tc>
        <w:tc>
          <w:tcPr>
            <w:tcW w:w="3008"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hAnsi="宋体" w:cs="宋体"/>
                <w:kern w:val="0"/>
                <w:sz w:val="18"/>
                <w:szCs w:val="18"/>
              </w:rPr>
              <w:t xml:space="preserve"> </w:t>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□纸质媒体□公开查阅点</w:t>
            </w:r>
            <w:r>
              <w:rPr>
                <w:rFonts w:ascii="宋体" w:hAnsi="宋体" w:cs="宋体"/>
                <w:kern w:val="0"/>
                <w:sz w:val="18"/>
                <w:szCs w:val="18"/>
              </w:rPr>
              <w:t xml:space="preserve">    </w:t>
            </w:r>
            <w:r>
              <w:rPr>
                <w:rFonts w:hint="eastAsia" w:ascii="宋体" w:hAnsi="宋体" w:cs="宋体"/>
                <w:kern w:val="0"/>
                <w:sz w:val="18"/>
                <w:szCs w:val="18"/>
              </w:rPr>
              <w:t>□政务服务中心□便民服务站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p>
          <w:p>
            <w:pPr>
              <w:widowControl/>
              <w:spacing w:line="240" w:lineRule="exact"/>
              <w:jc w:val="left"/>
              <w:rPr>
                <w:rFonts w:ascii="宋体" w:cs="Times New Roman"/>
                <w:kern w:val="0"/>
                <w:sz w:val="18"/>
                <w:szCs w:val="18"/>
              </w:rPr>
            </w:pP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w:t>
            </w:r>
            <w:r>
              <w:rPr>
                <w:rFonts w:ascii="宋体" w:hAnsi="宋体" w:cs="宋体"/>
                <w:kern w:val="0"/>
                <w:sz w:val="18"/>
                <w:szCs w:val="18"/>
              </w:rPr>
              <w:t xml:space="preserve">  </w:t>
            </w:r>
            <w:r>
              <w:rPr>
                <w:rFonts w:hint="eastAsia" w:ascii="宋体" w:hAnsi="宋体" w:cs="宋体"/>
                <w:kern w:val="0"/>
                <w:sz w:val="18"/>
                <w:szCs w:val="18"/>
              </w:rPr>
              <w:t>屏）□精准推送□其他</w:t>
            </w:r>
            <w:r>
              <w:rPr>
                <w:rFonts w:ascii="宋体" w:hAnsi="宋体" w:cs="宋体"/>
                <w:kern w:val="0"/>
                <w:sz w:val="18"/>
                <w:szCs w:val="18"/>
              </w:rPr>
              <w:t>_</w:t>
            </w:r>
          </w:p>
        </w:tc>
        <w:tc>
          <w:tcPr>
            <w:tcW w:w="400"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　</w:t>
            </w:r>
          </w:p>
        </w:tc>
        <w:tc>
          <w:tcPr>
            <w:tcW w:w="499"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在征收范围内向被征收人</w:t>
            </w:r>
          </w:p>
        </w:tc>
        <w:tc>
          <w:tcPr>
            <w:tcW w:w="459"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w:t>
            </w:r>
          </w:p>
        </w:tc>
        <w:tc>
          <w:tcPr>
            <w:tcW w:w="518"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w:t>
            </w:r>
          </w:p>
        </w:tc>
        <w:tc>
          <w:tcPr>
            <w:tcW w:w="501" w:type="dxa"/>
            <w:tcBorders>
              <w:top w:val="nil"/>
              <w:left w:val="nil"/>
              <w:bottom w:val="single" w:color="auto" w:sz="4" w:space="0"/>
              <w:right w:val="single" w:color="auto" w:sz="4" w:space="0"/>
            </w:tcBorders>
            <w:noWrap/>
            <w:vAlign w:val="center"/>
          </w:tcPr>
          <w:p>
            <w:pPr>
              <w:widowControl/>
              <w:spacing w:line="240" w:lineRule="exact"/>
              <w:jc w:val="left"/>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190" w:hRule="atLeast"/>
          <w:jc w:val="center"/>
        </w:trPr>
        <w:tc>
          <w:tcPr>
            <w:tcW w:w="397"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宋体" w:cs="Times New Roman"/>
                <w:kern w:val="0"/>
                <w:sz w:val="18"/>
                <w:szCs w:val="18"/>
              </w:rPr>
            </w:pPr>
            <w:r>
              <w:rPr>
                <w:rFonts w:ascii="宋体" w:hAnsi="宋体" w:cs="宋体"/>
                <w:kern w:val="0"/>
                <w:sz w:val="18"/>
                <w:szCs w:val="18"/>
              </w:rPr>
              <w:t>11</w:t>
            </w:r>
          </w:p>
        </w:tc>
        <w:tc>
          <w:tcPr>
            <w:tcW w:w="499"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cs="Times New Roman"/>
                <w:kern w:val="0"/>
                <w:sz w:val="18"/>
                <w:szCs w:val="18"/>
              </w:rPr>
            </w:pPr>
            <w:r>
              <w:rPr>
                <w:rFonts w:hint="eastAsia" w:ascii="宋体" w:hAnsi="宋体" w:cs="宋体"/>
                <w:kern w:val="0"/>
                <w:sz w:val="18"/>
                <w:szCs w:val="18"/>
              </w:rPr>
              <w:t>补偿</w:t>
            </w:r>
          </w:p>
        </w:tc>
        <w:tc>
          <w:tcPr>
            <w:tcW w:w="499"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cs="Times New Roman"/>
                <w:kern w:val="0"/>
                <w:sz w:val="18"/>
                <w:szCs w:val="18"/>
              </w:rPr>
            </w:pPr>
            <w:r>
              <w:rPr>
                <w:rFonts w:hint="eastAsia" w:ascii="宋体" w:hAnsi="宋体" w:cs="宋体"/>
                <w:kern w:val="0"/>
                <w:sz w:val="18"/>
                <w:szCs w:val="18"/>
              </w:rPr>
              <w:t>产权调换房屋</w:t>
            </w:r>
          </w:p>
        </w:tc>
        <w:tc>
          <w:tcPr>
            <w:tcW w:w="1786"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cs="Times New Roman"/>
                <w:kern w:val="0"/>
                <w:sz w:val="18"/>
                <w:szCs w:val="18"/>
              </w:rPr>
            </w:pPr>
            <w:r>
              <w:rPr>
                <w:rFonts w:ascii="宋体" w:hAnsi="宋体" w:cs="宋体"/>
                <w:kern w:val="0"/>
                <w:sz w:val="18"/>
                <w:szCs w:val="18"/>
              </w:rPr>
              <w:t>1.</w:t>
            </w:r>
            <w:r>
              <w:rPr>
                <w:rFonts w:hint="eastAsia" w:ascii="宋体" w:hAnsi="宋体" w:cs="宋体"/>
                <w:kern w:val="0"/>
                <w:sz w:val="18"/>
                <w:szCs w:val="18"/>
              </w:rPr>
              <w:t>房源信息；</w:t>
            </w:r>
            <w:r>
              <w:rPr>
                <w:rFonts w:ascii="宋体" w:cs="Times New Roman"/>
                <w:kern w:val="0"/>
                <w:sz w:val="18"/>
                <w:szCs w:val="18"/>
              </w:rPr>
              <w:br w:type="textWrapping"/>
            </w:r>
            <w:r>
              <w:rPr>
                <w:rFonts w:ascii="宋体" w:hAnsi="宋体" w:cs="宋体"/>
                <w:kern w:val="0"/>
                <w:sz w:val="18"/>
                <w:szCs w:val="18"/>
              </w:rPr>
              <w:t>2.</w:t>
            </w:r>
            <w:r>
              <w:rPr>
                <w:rFonts w:hint="eastAsia" w:ascii="宋体" w:hAnsi="宋体" w:cs="宋体"/>
                <w:kern w:val="0"/>
                <w:sz w:val="18"/>
                <w:szCs w:val="18"/>
              </w:rPr>
              <w:t>选房办法；</w:t>
            </w:r>
            <w:r>
              <w:rPr>
                <w:rFonts w:ascii="宋体" w:cs="Times New Roman"/>
                <w:kern w:val="0"/>
                <w:sz w:val="18"/>
                <w:szCs w:val="18"/>
              </w:rPr>
              <w:br w:type="textWrapping"/>
            </w:r>
            <w:r>
              <w:rPr>
                <w:rFonts w:ascii="宋体" w:hAnsi="宋体" w:cs="宋体"/>
                <w:kern w:val="0"/>
                <w:sz w:val="18"/>
                <w:szCs w:val="18"/>
              </w:rPr>
              <w:t>3.</w:t>
            </w:r>
            <w:r>
              <w:rPr>
                <w:rFonts w:hint="eastAsia" w:ascii="宋体" w:hAnsi="宋体" w:cs="宋体"/>
                <w:kern w:val="0"/>
                <w:sz w:val="18"/>
                <w:szCs w:val="18"/>
              </w:rPr>
              <w:t>选房结果。</w:t>
            </w:r>
          </w:p>
        </w:tc>
        <w:tc>
          <w:tcPr>
            <w:tcW w:w="316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cs="Times New Roman"/>
                <w:kern w:val="0"/>
                <w:sz w:val="18"/>
                <w:szCs w:val="18"/>
              </w:rPr>
            </w:pPr>
            <w:r>
              <w:rPr>
                <w:rFonts w:hint="eastAsia" w:ascii="宋体" w:hAnsi="宋体" w:cs="宋体"/>
                <w:kern w:val="0"/>
                <w:sz w:val="18"/>
                <w:szCs w:val="18"/>
              </w:rPr>
              <w:t>《国有土地上房屋征收与补偿条例》</w:t>
            </w:r>
            <w:r>
              <w:rPr>
                <w:rFonts w:ascii="宋体" w:cs="Times New Roman"/>
                <w:kern w:val="0"/>
                <w:sz w:val="18"/>
                <w:szCs w:val="18"/>
              </w:rPr>
              <w:br w:type="textWrapping"/>
            </w:r>
            <w:r>
              <w:rPr>
                <w:rFonts w:hint="eastAsia" w:ascii="宋体" w:hAnsi="宋体" w:cs="宋体"/>
                <w:kern w:val="0"/>
                <w:sz w:val="18"/>
                <w:szCs w:val="18"/>
              </w:rPr>
              <w:t>《关于推进国有土地上房屋征收与补偿信息公开工作的实施意见》</w:t>
            </w:r>
            <w:r>
              <w:rPr>
                <w:rFonts w:ascii="宋体" w:cs="Times New Roman"/>
                <w:kern w:val="0"/>
                <w:sz w:val="18"/>
                <w:szCs w:val="18"/>
              </w:rPr>
              <w:br w:type="textWrapping"/>
            </w:r>
            <w:r>
              <w:rPr>
                <w:rFonts w:hint="eastAsia" w:ascii="宋体" w:hAnsi="宋体" w:cs="宋体"/>
                <w:kern w:val="0"/>
                <w:sz w:val="18"/>
                <w:szCs w:val="18"/>
              </w:rPr>
              <w:t>《关于进一步加强国有土地上房屋征收与补偿信息公开工作的通知》</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《重庆市人民政府办公厅关于印发</w:t>
            </w:r>
            <w:r>
              <w:rPr>
                <w:rFonts w:ascii="宋体" w:hAnsi="宋体" w:cs="宋体"/>
                <w:kern w:val="0"/>
                <w:sz w:val="18"/>
                <w:szCs w:val="18"/>
              </w:rPr>
              <w:t>&lt;</w:t>
            </w:r>
            <w:r>
              <w:rPr>
                <w:rFonts w:hint="eastAsia" w:ascii="宋体" w:hAnsi="宋体" w:cs="宋体"/>
                <w:kern w:val="0"/>
                <w:sz w:val="18"/>
                <w:szCs w:val="18"/>
              </w:rPr>
              <w:t>重庆市国有土地上房屋征收与补偿办法（暂行）</w:t>
            </w:r>
            <w:r>
              <w:rPr>
                <w:rFonts w:ascii="宋体" w:hAnsi="宋体" w:cs="宋体"/>
                <w:kern w:val="0"/>
                <w:sz w:val="18"/>
                <w:szCs w:val="18"/>
              </w:rPr>
              <w:t>&gt;</w:t>
            </w:r>
            <w:r>
              <w:rPr>
                <w:rFonts w:hint="eastAsia" w:ascii="宋体" w:hAnsi="宋体" w:cs="宋体"/>
                <w:kern w:val="0"/>
                <w:sz w:val="18"/>
                <w:szCs w:val="18"/>
              </w:rPr>
              <w:t>等有关办法的通知》</w:t>
            </w:r>
          </w:p>
        </w:tc>
        <w:tc>
          <w:tcPr>
            <w:tcW w:w="935"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cs="Times New Roman"/>
                <w:kern w:val="0"/>
                <w:sz w:val="18"/>
                <w:szCs w:val="18"/>
              </w:rPr>
            </w:pPr>
            <w:r>
              <w:rPr>
                <w:rFonts w:hint="eastAsia" w:ascii="宋体" w:hAnsi="宋体" w:cs="宋体"/>
                <w:kern w:val="0"/>
                <w:sz w:val="18"/>
                <w:szCs w:val="18"/>
              </w:rPr>
              <w:t>信息形成或者变更之日起</w:t>
            </w:r>
            <w:r>
              <w:rPr>
                <w:rFonts w:ascii="宋体" w:hAnsi="宋体" w:cs="宋体"/>
                <w:kern w:val="0"/>
                <w:sz w:val="18"/>
                <w:szCs w:val="18"/>
              </w:rPr>
              <w:t>20</w:t>
            </w:r>
            <w:r>
              <w:rPr>
                <w:rFonts w:hint="eastAsia" w:ascii="宋体" w:hAnsi="宋体" w:cs="宋体"/>
                <w:kern w:val="0"/>
                <w:sz w:val="18"/>
                <w:szCs w:val="18"/>
              </w:rPr>
              <w:t>个工作日内予以公开</w:t>
            </w:r>
          </w:p>
        </w:tc>
        <w:tc>
          <w:tcPr>
            <w:tcW w:w="876"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cs="Times New Roman"/>
                <w:kern w:val="0"/>
                <w:sz w:val="18"/>
                <w:szCs w:val="18"/>
              </w:rPr>
            </w:pPr>
            <w:r>
              <w:rPr>
                <w:rFonts w:hint="eastAsia" w:ascii="宋体" w:hAnsi="宋体" w:cs="宋体"/>
                <w:kern w:val="0"/>
                <w:sz w:val="18"/>
                <w:szCs w:val="18"/>
              </w:rPr>
              <w:t>区房屋征收部门</w:t>
            </w:r>
          </w:p>
        </w:tc>
        <w:tc>
          <w:tcPr>
            <w:tcW w:w="3008"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w:t>
            </w:r>
            <w:r>
              <w:rPr>
                <w:rFonts w:ascii="宋体" w:cs="Times New Roman"/>
                <w:kern w:val="0"/>
                <w:sz w:val="18"/>
                <w:szCs w:val="18"/>
              </w:rPr>
              <w:br w:type="textWrapping"/>
            </w:r>
            <w:r>
              <w:rPr>
                <w:rFonts w:ascii="宋体" w:hAnsi="宋体" w:cs="宋体"/>
                <w:kern w:val="0"/>
                <w:sz w:val="18"/>
                <w:szCs w:val="18"/>
              </w:rPr>
              <w:t xml:space="preserve">  </w:t>
            </w:r>
            <w:r>
              <w:rPr>
                <w:rFonts w:hint="eastAsia" w:ascii="宋体" w:hAnsi="宋体" w:cs="宋体"/>
                <w:kern w:val="0"/>
                <w:sz w:val="18"/>
                <w:szCs w:val="18"/>
              </w:rPr>
              <w:t>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_</w:t>
            </w:r>
          </w:p>
        </w:tc>
        <w:tc>
          <w:tcPr>
            <w:tcW w:w="40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cs="Times New Roman"/>
                <w:kern w:val="0"/>
                <w:sz w:val="18"/>
                <w:szCs w:val="18"/>
              </w:rPr>
            </w:pPr>
            <w:r>
              <w:rPr>
                <w:rFonts w:hint="eastAsia" w:ascii="宋体" w:hAnsi="宋体" w:cs="宋体"/>
                <w:kern w:val="0"/>
                <w:sz w:val="18"/>
                <w:szCs w:val="18"/>
              </w:rPr>
              <w:t>　</w:t>
            </w:r>
          </w:p>
        </w:tc>
        <w:tc>
          <w:tcPr>
            <w:tcW w:w="499"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cs="Times New Roman"/>
                <w:kern w:val="0"/>
                <w:sz w:val="18"/>
                <w:szCs w:val="18"/>
              </w:rPr>
            </w:pPr>
            <w:r>
              <w:rPr>
                <w:rFonts w:hint="eastAsia" w:ascii="宋体" w:hAnsi="宋体" w:cs="宋体"/>
                <w:kern w:val="0"/>
                <w:sz w:val="18"/>
                <w:szCs w:val="18"/>
              </w:rPr>
              <w:t>在征收范围内向被征收人</w:t>
            </w:r>
          </w:p>
        </w:tc>
        <w:tc>
          <w:tcPr>
            <w:tcW w:w="459"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cs="Times New Roman"/>
                <w:kern w:val="0"/>
                <w:sz w:val="18"/>
                <w:szCs w:val="18"/>
              </w:rPr>
            </w:pPr>
            <w:r>
              <w:rPr>
                <w:rFonts w:hint="eastAsia" w:ascii="宋体" w:hAnsi="宋体" w:cs="宋体"/>
                <w:kern w:val="0"/>
                <w:sz w:val="18"/>
                <w:szCs w:val="18"/>
              </w:rPr>
              <w:t>√</w:t>
            </w:r>
          </w:p>
        </w:tc>
        <w:tc>
          <w:tcPr>
            <w:tcW w:w="518"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cs="Times New Roman"/>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vAlign w:val="center"/>
          </w:tcPr>
          <w:p>
            <w:pPr>
              <w:widowControl/>
              <w:spacing w:line="220" w:lineRule="exact"/>
              <w:jc w:val="center"/>
              <w:rPr>
                <w:rFonts w:ascii="宋体" w:cs="Times New Roman"/>
                <w:kern w:val="0"/>
                <w:sz w:val="18"/>
                <w:szCs w:val="18"/>
              </w:rPr>
            </w:pPr>
            <w:r>
              <w:rPr>
                <w:rFonts w:hint="eastAsia" w:ascii="宋体" w:hAnsi="宋体" w:cs="宋体"/>
                <w:kern w:val="0"/>
                <w:sz w:val="18"/>
                <w:szCs w:val="18"/>
              </w:rPr>
              <w:t>√</w:t>
            </w:r>
          </w:p>
        </w:tc>
        <w:tc>
          <w:tcPr>
            <w:tcW w:w="501" w:type="dxa"/>
            <w:tcBorders>
              <w:top w:val="nil"/>
              <w:left w:val="nil"/>
              <w:bottom w:val="single" w:color="auto" w:sz="4" w:space="0"/>
              <w:right w:val="single" w:color="auto" w:sz="4" w:space="0"/>
            </w:tcBorders>
            <w:noWrap/>
            <w:vAlign w:val="center"/>
          </w:tcPr>
          <w:p>
            <w:pPr>
              <w:widowControl/>
              <w:spacing w:line="220" w:lineRule="exact"/>
              <w:jc w:val="left"/>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190" w:hRule="atLeast"/>
          <w:jc w:val="center"/>
        </w:trPr>
        <w:tc>
          <w:tcPr>
            <w:tcW w:w="397"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ascii="宋体" w:cs="Times New Roman"/>
                <w:kern w:val="0"/>
                <w:sz w:val="18"/>
                <w:szCs w:val="18"/>
              </w:rPr>
            </w:pPr>
            <w:r>
              <w:rPr>
                <w:rFonts w:ascii="宋体" w:hAnsi="宋体" w:cs="宋体"/>
                <w:kern w:val="0"/>
                <w:sz w:val="18"/>
                <w:szCs w:val="18"/>
              </w:rPr>
              <w:t>12</w:t>
            </w:r>
          </w:p>
        </w:tc>
        <w:tc>
          <w:tcPr>
            <w:tcW w:w="499" w:type="dxa"/>
            <w:tcBorders>
              <w:top w:val="nil"/>
              <w:left w:val="nil"/>
              <w:bottom w:val="single" w:color="auto" w:sz="4" w:space="0"/>
              <w:right w:val="single" w:color="auto" w:sz="4" w:space="0"/>
            </w:tcBorders>
            <w:vAlign w:val="center"/>
          </w:tcPr>
          <w:p>
            <w:pPr>
              <w:widowControl/>
              <w:spacing w:line="220" w:lineRule="exact"/>
              <w:jc w:val="center"/>
              <w:rPr>
                <w:rFonts w:ascii="宋体" w:cs="Times New Roman"/>
                <w:kern w:val="0"/>
                <w:sz w:val="18"/>
                <w:szCs w:val="18"/>
              </w:rPr>
            </w:pPr>
            <w:r>
              <w:rPr>
                <w:rFonts w:hint="eastAsia" w:ascii="宋体" w:hAnsi="宋体" w:cs="宋体"/>
                <w:kern w:val="0"/>
                <w:sz w:val="18"/>
                <w:szCs w:val="18"/>
              </w:rPr>
              <w:t>补偿</w:t>
            </w:r>
          </w:p>
        </w:tc>
        <w:tc>
          <w:tcPr>
            <w:tcW w:w="499" w:type="dxa"/>
            <w:tcBorders>
              <w:top w:val="nil"/>
              <w:left w:val="nil"/>
              <w:bottom w:val="single" w:color="auto" w:sz="4" w:space="0"/>
              <w:right w:val="single" w:color="auto" w:sz="4" w:space="0"/>
            </w:tcBorders>
            <w:vAlign w:val="center"/>
          </w:tcPr>
          <w:p>
            <w:pPr>
              <w:widowControl/>
              <w:spacing w:line="220" w:lineRule="exact"/>
              <w:jc w:val="left"/>
              <w:rPr>
                <w:rFonts w:ascii="宋体" w:cs="Times New Roman"/>
                <w:kern w:val="0"/>
                <w:sz w:val="18"/>
                <w:szCs w:val="18"/>
              </w:rPr>
            </w:pPr>
            <w:r>
              <w:rPr>
                <w:rFonts w:hint="eastAsia" w:ascii="宋体" w:hAnsi="宋体" w:cs="宋体"/>
                <w:kern w:val="0"/>
                <w:sz w:val="18"/>
                <w:szCs w:val="18"/>
              </w:rPr>
              <w:t>分户补偿情况</w:t>
            </w:r>
          </w:p>
        </w:tc>
        <w:tc>
          <w:tcPr>
            <w:tcW w:w="1786" w:type="dxa"/>
            <w:tcBorders>
              <w:top w:val="nil"/>
              <w:left w:val="nil"/>
              <w:bottom w:val="single" w:color="auto" w:sz="4" w:space="0"/>
              <w:right w:val="single" w:color="auto" w:sz="4" w:space="0"/>
            </w:tcBorders>
            <w:vAlign w:val="center"/>
          </w:tcPr>
          <w:p>
            <w:pPr>
              <w:widowControl/>
              <w:spacing w:line="220" w:lineRule="exact"/>
              <w:jc w:val="left"/>
              <w:rPr>
                <w:rFonts w:ascii="宋体" w:cs="Times New Roman"/>
                <w:kern w:val="0"/>
                <w:sz w:val="18"/>
                <w:szCs w:val="18"/>
              </w:rPr>
            </w:pPr>
            <w:r>
              <w:rPr>
                <w:rFonts w:hint="eastAsia" w:ascii="宋体" w:hAnsi="宋体" w:cs="宋体"/>
                <w:kern w:val="0"/>
                <w:sz w:val="18"/>
                <w:szCs w:val="18"/>
              </w:rPr>
              <w:t>分户补偿结果。</w:t>
            </w:r>
          </w:p>
        </w:tc>
        <w:tc>
          <w:tcPr>
            <w:tcW w:w="3167" w:type="dxa"/>
            <w:tcBorders>
              <w:top w:val="nil"/>
              <w:left w:val="nil"/>
              <w:bottom w:val="single" w:color="auto" w:sz="4" w:space="0"/>
              <w:right w:val="single" w:color="auto" w:sz="4" w:space="0"/>
            </w:tcBorders>
            <w:vAlign w:val="center"/>
          </w:tcPr>
          <w:p>
            <w:pPr>
              <w:widowControl/>
              <w:spacing w:line="220" w:lineRule="exact"/>
              <w:jc w:val="left"/>
              <w:rPr>
                <w:rFonts w:ascii="宋体" w:cs="Times New Roman"/>
                <w:kern w:val="0"/>
                <w:sz w:val="18"/>
                <w:szCs w:val="18"/>
              </w:rPr>
            </w:pPr>
            <w:r>
              <w:rPr>
                <w:rFonts w:hint="eastAsia" w:ascii="宋体" w:hAnsi="宋体" w:cs="宋体"/>
                <w:kern w:val="0"/>
                <w:sz w:val="18"/>
                <w:szCs w:val="18"/>
              </w:rPr>
              <w:t>《国有土地上房屋征收与补偿条例》</w:t>
            </w:r>
            <w:r>
              <w:rPr>
                <w:rFonts w:ascii="宋体" w:cs="Times New Roman"/>
                <w:kern w:val="0"/>
                <w:sz w:val="18"/>
                <w:szCs w:val="18"/>
              </w:rPr>
              <w:br w:type="textWrapping"/>
            </w:r>
            <w:r>
              <w:rPr>
                <w:rFonts w:hint="eastAsia" w:ascii="宋体" w:hAnsi="宋体" w:cs="宋体"/>
                <w:kern w:val="0"/>
                <w:sz w:val="18"/>
                <w:szCs w:val="18"/>
              </w:rPr>
              <w:t>《关于推进国有土地上房屋征收与补偿信息公开工作的实施意见》</w:t>
            </w:r>
            <w:r>
              <w:rPr>
                <w:rFonts w:ascii="宋体" w:cs="Times New Roman"/>
                <w:kern w:val="0"/>
                <w:sz w:val="18"/>
                <w:szCs w:val="18"/>
              </w:rPr>
              <w:br w:type="textWrapping"/>
            </w:r>
            <w:r>
              <w:rPr>
                <w:rFonts w:hint="eastAsia" w:ascii="宋体" w:hAnsi="宋体" w:cs="宋体"/>
                <w:kern w:val="0"/>
                <w:sz w:val="18"/>
                <w:szCs w:val="18"/>
              </w:rPr>
              <w:t>《关于进一步加强国有土地上房屋征收与补偿信息公开工作的通知》</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《重庆市人民政府办公厅关于印发</w:t>
            </w:r>
            <w:r>
              <w:rPr>
                <w:rFonts w:ascii="宋体" w:hAnsi="宋体" w:cs="宋体"/>
                <w:kern w:val="0"/>
                <w:sz w:val="18"/>
                <w:szCs w:val="18"/>
              </w:rPr>
              <w:t>&lt;</w:t>
            </w:r>
            <w:r>
              <w:rPr>
                <w:rFonts w:hint="eastAsia" w:ascii="宋体" w:hAnsi="宋体" w:cs="宋体"/>
                <w:kern w:val="0"/>
                <w:sz w:val="18"/>
                <w:szCs w:val="18"/>
              </w:rPr>
              <w:t>重庆市国有土地上房屋征收与补偿办法（暂行）</w:t>
            </w:r>
            <w:r>
              <w:rPr>
                <w:rFonts w:ascii="宋体" w:hAnsi="宋体" w:cs="宋体"/>
                <w:kern w:val="0"/>
                <w:sz w:val="18"/>
                <w:szCs w:val="18"/>
              </w:rPr>
              <w:t>&gt;</w:t>
            </w:r>
            <w:r>
              <w:rPr>
                <w:rFonts w:hint="eastAsia" w:ascii="宋体" w:hAnsi="宋体" w:cs="宋体"/>
                <w:kern w:val="0"/>
                <w:sz w:val="18"/>
                <w:szCs w:val="18"/>
              </w:rPr>
              <w:t>等有关办法的通知》</w:t>
            </w:r>
          </w:p>
        </w:tc>
        <w:tc>
          <w:tcPr>
            <w:tcW w:w="935" w:type="dxa"/>
            <w:tcBorders>
              <w:top w:val="nil"/>
              <w:left w:val="nil"/>
              <w:bottom w:val="single" w:color="auto" w:sz="4" w:space="0"/>
              <w:right w:val="single" w:color="auto" w:sz="4" w:space="0"/>
            </w:tcBorders>
            <w:vAlign w:val="center"/>
          </w:tcPr>
          <w:p>
            <w:pPr>
              <w:widowControl/>
              <w:spacing w:line="220" w:lineRule="exact"/>
              <w:jc w:val="left"/>
              <w:rPr>
                <w:rFonts w:ascii="宋体" w:cs="Times New Roman"/>
                <w:kern w:val="0"/>
                <w:sz w:val="18"/>
                <w:szCs w:val="18"/>
              </w:rPr>
            </w:pPr>
            <w:r>
              <w:rPr>
                <w:rFonts w:hint="eastAsia" w:ascii="宋体" w:hAnsi="宋体" w:cs="宋体"/>
                <w:kern w:val="0"/>
                <w:sz w:val="18"/>
                <w:szCs w:val="18"/>
              </w:rPr>
              <w:t>信息形成或者变更之日起</w:t>
            </w:r>
            <w:r>
              <w:rPr>
                <w:rFonts w:ascii="宋体" w:hAnsi="宋体" w:cs="宋体"/>
                <w:kern w:val="0"/>
                <w:sz w:val="18"/>
                <w:szCs w:val="18"/>
              </w:rPr>
              <w:t>20</w:t>
            </w:r>
            <w:r>
              <w:rPr>
                <w:rFonts w:hint="eastAsia" w:ascii="宋体" w:hAnsi="宋体" w:cs="宋体"/>
                <w:kern w:val="0"/>
                <w:sz w:val="18"/>
                <w:szCs w:val="18"/>
              </w:rPr>
              <w:t>个工作日内予以公开</w:t>
            </w:r>
          </w:p>
        </w:tc>
        <w:tc>
          <w:tcPr>
            <w:tcW w:w="876" w:type="dxa"/>
            <w:tcBorders>
              <w:top w:val="nil"/>
              <w:left w:val="nil"/>
              <w:bottom w:val="single" w:color="auto" w:sz="4" w:space="0"/>
              <w:right w:val="single" w:color="auto" w:sz="4" w:space="0"/>
            </w:tcBorders>
            <w:vAlign w:val="center"/>
          </w:tcPr>
          <w:p>
            <w:pPr>
              <w:widowControl/>
              <w:spacing w:line="220" w:lineRule="exact"/>
              <w:rPr>
                <w:rFonts w:ascii="宋体" w:cs="Times New Roman"/>
                <w:kern w:val="0"/>
                <w:sz w:val="18"/>
                <w:szCs w:val="18"/>
              </w:rPr>
            </w:pPr>
            <w:r>
              <w:rPr>
                <w:rFonts w:hint="eastAsia" w:ascii="宋体" w:hAnsi="宋体" w:cs="宋体"/>
                <w:kern w:val="0"/>
                <w:sz w:val="18"/>
                <w:szCs w:val="18"/>
              </w:rPr>
              <w:t>区房屋征收部门</w:t>
            </w:r>
          </w:p>
        </w:tc>
        <w:tc>
          <w:tcPr>
            <w:tcW w:w="3008" w:type="dxa"/>
            <w:tcBorders>
              <w:top w:val="nil"/>
              <w:left w:val="nil"/>
              <w:bottom w:val="single" w:color="auto" w:sz="4" w:space="0"/>
              <w:right w:val="single" w:color="auto" w:sz="4" w:space="0"/>
            </w:tcBorders>
            <w:vAlign w:val="center"/>
          </w:tcPr>
          <w:p>
            <w:pPr>
              <w:widowControl/>
              <w:spacing w:line="220" w:lineRule="exact"/>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w:t>
            </w:r>
            <w:r>
              <w:rPr>
                <w:rFonts w:ascii="宋体" w:cs="Times New Roman"/>
                <w:kern w:val="0"/>
                <w:sz w:val="18"/>
                <w:szCs w:val="18"/>
              </w:rPr>
              <w:br w:type="textWrapping"/>
            </w:r>
            <w:r>
              <w:rPr>
                <w:rFonts w:ascii="宋体" w:hAnsi="宋体" w:cs="宋体"/>
                <w:kern w:val="0"/>
                <w:sz w:val="18"/>
                <w:szCs w:val="18"/>
              </w:rPr>
              <w:t xml:space="preserve">  </w:t>
            </w:r>
            <w:r>
              <w:rPr>
                <w:rFonts w:hint="eastAsia" w:ascii="宋体" w:hAnsi="宋体" w:cs="宋体"/>
                <w:kern w:val="0"/>
                <w:sz w:val="18"/>
                <w:szCs w:val="18"/>
              </w:rPr>
              <w:t>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_</w:t>
            </w:r>
          </w:p>
        </w:tc>
        <w:tc>
          <w:tcPr>
            <w:tcW w:w="400" w:type="dxa"/>
            <w:tcBorders>
              <w:top w:val="nil"/>
              <w:left w:val="nil"/>
              <w:bottom w:val="single" w:color="auto" w:sz="4" w:space="0"/>
              <w:right w:val="single" w:color="auto" w:sz="4" w:space="0"/>
            </w:tcBorders>
            <w:vAlign w:val="center"/>
          </w:tcPr>
          <w:p>
            <w:pPr>
              <w:widowControl/>
              <w:spacing w:line="220" w:lineRule="exact"/>
              <w:jc w:val="center"/>
              <w:rPr>
                <w:rFonts w:ascii="宋体" w:cs="Times New Roman"/>
                <w:kern w:val="0"/>
                <w:sz w:val="18"/>
                <w:szCs w:val="18"/>
              </w:rPr>
            </w:pPr>
            <w:r>
              <w:rPr>
                <w:rFonts w:hint="eastAsia" w:ascii="宋体" w:hAnsi="宋体" w:cs="宋体"/>
                <w:kern w:val="0"/>
                <w:sz w:val="18"/>
                <w:szCs w:val="18"/>
              </w:rPr>
              <w:t>　</w:t>
            </w:r>
          </w:p>
        </w:tc>
        <w:tc>
          <w:tcPr>
            <w:tcW w:w="499" w:type="dxa"/>
            <w:tcBorders>
              <w:top w:val="nil"/>
              <w:left w:val="nil"/>
              <w:bottom w:val="single" w:color="auto" w:sz="4" w:space="0"/>
              <w:right w:val="single" w:color="auto" w:sz="4" w:space="0"/>
            </w:tcBorders>
            <w:vAlign w:val="center"/>
          </w:tcPr>
          <w:p>
            <w:pPr>
              <w:widowControl/>
              <w:spacing w:line="220" w:lineRule="exact"/>
              <w:jc w:val="center"/>
              <w:rPr>
                <w:rFonts w:ascii="宋体" w:cs="Times New Roman"/>
                <w:kern w:val="0"/>
                <w:sz w:val="18"/>
                <w:szCs w:val="18"/>
              </w:rPr>
            </w:pPr>
            <w:r>
              <w:rPr>
                <w:rFonts w:hint="eastAsia" w:ascii="宋体" w:hAnsi="宋体" w:cs="宋体"/>
                <w:kern w:val="0"/>
                <w:sz w:val="18"/>
                <w:szCs w:val="18"/>
              </w:rPr>
              <w:t>在征收范围内向被征收人</w:t>
            </w:r>
          </w:p>
        </w:tc>
        <w:tc>
          <w:tcPr>
            <w:tcW w:w="459" w:type="dxa"/>
            <w:tcBorders>
              <w:top w:val="nil"/>
              <w:left w:val="nil"/>
              <w:bottom w:val="single" w:color="auto" w:sz="4" w:space="0"/>
              <w:right w:val="single" w:color="auto" w:sz="4" w:space="0"/>
            </w:tcBorders>
            <w:vAlign w:val="center"/>
          </w:tcPr>
          <w:p>
            <w:pPr>
              <w:widowControl/>
              <w:spacing w:line="220" w:lineRule="exact"/>
              <w:jc w:val="center"/>
              <w:rPr>
                <w:rFonts w:ascii="宋体" w:cs="Times New Roman"/>
                <w:kern w:val="0"/>
                <w:sz w:val="18"/>
                <w:szCs w:val="18"/>
              </w:rPr>
            </w:pPr>
            <w:r>
              <w:rPr>
                <w:rFonts w:hint="eastAsia" w:ascii="宋体" w:hAnsi="宋体" w:cs="宋体"/>
                <w:kern w:val="0"/>
                <w:sz w:val="18"/>
                <w:szCs w:val="18"/>
              </w:rPr>
              <w:t>√</w:t>
            </w:r>
          </w:p>
        </w:tc>
        <w:tc>
          <w:tcPr>
            <w:tcW w:w="518" w:type="dxa"/>
            <w:tcBorders>
              <w:top w:val="nil"/>
              <w:left w:val="nil"/>
              <w:bottom w:val="single" w:color="auto" w:sz="4" w:space="0"/>
              <w:right w:val="single" w:color="auto" w:sz="4" w:space="0"/>
            </w:tcBorders>
            <w:vAlign w:val="center"/>
          </w:tcPr>
          <w:p>
            <w:pPr>
              <w:widowControl/>
              <w:spacing w:line="220" w:lineRule="exact"/>
              <w:jc w:val="center"/>
              <w:rPr>
                <w:rFonts w:ascii="宋体" w:cs="Times New Roman"/>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vAlign w:val="center"/>
          </w:tcPr>
          <w:p>
            <w:pPr>
              <w:widowControl/>
              <w:spacing w:line="220" w:lineRule="exact"/>
              <w:jc w:val="center"/>
              <w:rPr>
                <w:rFonts w:ascii="宋体" w:cs="Times New Roman"/>
                <w:kern w:val="0"/>
                <w:sz w:val="18"/>
                <w:szCs w:val="18"/>
              </w:rPr>
            </w:pPr>
            <w:r>
              <w:rPr>
                <w:rFonts w:hint="eastAsia" w:ascii="宋体" w:hAnsi="宋体" w:cs="宋体"/>
                <w:kern w:val="0"/>
                <w:sz w:val="18"/>
                <w:szCs w:val="18"/>
              </w:rPr>
              <w:t>√</w:t>
            </w:r>
          </w:p>
        </w:tc>
        <w:tc>
          <w:tcPr>
            <w:tcW w:w="501" w:type="dxa"/>
            <w:tcBorders>
              <w:top w:val="nil"/>
              <w:left w:val="nil"/>
              <w:bottom w:val="single" w:color="auto" w:sz="4" w:space="0"/>
              <w:right w:val="single" w:color="auto" w:sz="4" w:space="0"/>
            </w:tcBorders>
            <w:noWrap/>
            <w:vAlign w:val="center"/>
          </w:tcPr>
          <w:p>
            <w:pPr>
              <w:widowControl/>
              <w:spacing w:line="220" w:lineRule="exact"/>
              <w:jc w:val="left"/>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089" w:hRule="atLeast"/>
          <w:jc w:val="center"/>
        </w:trPr>
        <w:tc>
          <w:tcPr>
            <w:tcW w:w="397"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ascii="宋体" w:cs="Times New Roman"/>
                <w:kern w:val="0"/>
                <w:sz w:val="18"/>
                <w:szCs w:val="18"/>
              </w:rPr>
            </w:pPr>
            <w:r>
              <w:rPr>
                <w:rFonts w:ascii="宋体" w:hAnsi="宋体" w:cs="宋体"/>
                <w:kern w:val="0"/>
                <w:sz w:val="18"/>
                <w:szCs w:val="18"/>
              </w:rPr>
              <w:t>13</w:t>
            </w:r>
          </w:p>
        </w:tc>
        <w:tc>
          <w:tcPr>
            <w:tcW w:w="499" w:type="dxa"/>
            <w:tcBorders>
              <w:top w:val="nil"/>
              <w:left w:val="nil"/>
              <w:bottom w:val="single" w:color="auto" w:sz="4" w:space="0"/>
              <w:right w:val="single" w:color="auto" w:sz="4" w:space="0"/>
            </w:tcBorders>
            <w:vAlign w:val="center"/>
          </w:tcPr>
          <w:p>
            <w:pPr>
              <w:widowControl/>
              <w:spacing w:line="220" w:lineRule="exact"/>
              <w:jc w:val="center"/>
              <w:rPr>
                <w:rFonts w:ascii="宋体" w:cs="Times New Roman"/>
                <w:kern w:val="0"/>
                <w:sz w:val="18"/>
                <w:szCs w:val="18"/>
              </w:rPr>
            </w:pPr>
            <w:r>
              <w:rPr>
                <w:rFonts w:hint="eastAsia" w:ascii="宋体" w:hAnsi="宋体" w:cs="宋体"/>
                <w:kern w:val="0"/>
                <w:sz w:val="18"/>
                <w:szCs w:val="18"/>
              </w:rPr>
              <w:t>补偿</w:t>
            </w:r>
          </w:p>
        </w:tc>
        <w:tc>
          <w:tcPr>
            <w:tcW w:w="499" w:type="dxa"/>
            <w:tcBorders>
              <w:top w:val="nil"/>
              <w:left w:val="nil"/>
              <w:bottom w:val="single" w:color="auto" w:sz="4" w:space="0"/>
              <w:right w:val="single" w:color="auto" w:sz="4" w:space="0"/>
            </w:tcBorders>
            <w:vAlign w:val="center"/>
          </w:tcPr>
          <w:p>
            <w:pPr>
              <w:widowControl/>
              <w:spacing w:line="220" w:lineRule="exact"/>
              <w:jc w:val="left"/>
              <w:rPr>
                <w:rFonts w:ascii="宋体" w:cs="Times New Roman"/>
                <w:kern w:val="0"/>
                <w:sz w:val="18"/>
                <w:szCs w:val="18"/>
              </w:rPr>
            </w:pPr>
            <w:r>
              <w:rPr>
                <w:rFonts w:hint="eastAsia" w:ascii="宋体" w:hAnsi="宋体" w:cs="宋体"/>
                <w:kern w:val="0"/>
                <w:sz w:val="18"/>
                <w:szCs w:val="18"/>
              </w:rPr>
              <w:t>房屋征收补偿决定</w:t>
            </w:r>
          </w:p>
        </w:tc>
        <w:tc>
          <w:tcPr>
            <w:tcW w:w="1786" w:type="dxa"/>
            <w:tcBorders>
              <w:top w:val="nil"/>
              <w:left w:val="nil"/>
              <w:bottom w:val="single" w:color="auto" w:sz="4" w:space="0"/>
              <w:right w:val="single" w:color="auto" w:sz="4" w:space="0"/>
            </w:tcBorders>
            <w:vAlign w:val="center"/>
          </w:tcPr>
          <w:p>
            <w:pPr>
              <w:widowControl/>
              <w:spacing w:line="220" w:lineRule="exact"/>
              <w:jc w:val="left"/>
              <w:rPr>
                <w:rFonts w:ascii="宋体" w:cs="Times New Roman"/>
                <w:kern w:val="0"/>
                <w:sz w:val="18"/>
                <w:szCs w:val="18"/>
              </w:rPr>
            </w:pPr>
            <w:r>
              <w:rPr>
                <w:rFonts w:hint="eastAsia" w:ascii="宋体" w:hAnsi="宋体" w:cs="宋体"/>
                <w:kern w:val="0"/>
                <w:sz w:val="18"/>
                <w:szCs w:val="18"/>
              </w:rPr>
              <w:t>房屋征收补偿决定公告。</w:t>
            </w:r>
          </w:p>
        </w:tc>
        <w:tc>
          <w:tcPr>
            <w:tcW w:w="3167" w:type="dxa"/>
            <w:tcBorders>
              <w:top w:val="nil"/>
              <w:left w:val="nil"/>
              <w:bottom w:val="single" w:color="auto" w:sz="4" w:space="0"/>
              <w:right w:val="single" w:color="auto" w:sz="4" w:space="0"/>
            </w:tcBorders>
            <w:vAlign w:val="center"/>
          </w:tcPr>
          <w:p>
            <w:pPr>
              <w:widowControl/>
              <w:spacing w:line="220" w:lineRule="exact"/>
              <w:jc w:val="left"/>
              <w:rPr>
                <w:rFonts w:ascii="宋体" w:cs="Times New Roman"/>
                <w:kern w:val="0"/>
                <w:sz w:val="18"/>
                <w:szCs w:val="18"/>
              </w:rPr>
            </w:pPr>
            <w:r>
              <w:rPr>
                <w:rFonts w:hint="eastAsia" w:ascii="宋体" w:hAnsi="宋体" w:cs="宋体"/>
                <w:kern w:val="0"/>
                <w:sz w:val="18"/>
                <w:szCs w:val="18"/>
              </w:rPr>
              <w:t>《国有土地上房屋征收与补偿条例》</w:t>
            </w:r>
            <w:r>
              <w:rPr>
                <w:rFonts w:ascii="宋体" w:cs="Times New Roman"/>
                <w:kern w:val="0"/>
                <w:sz w:val="18"/>
                <w:szCs w:val="18"/>
              </w:rPr>
              <w:br w:type="textWrapping"/>
            </w:r>
            <w:r>
              <w:rPr>
                <w:rFonts w:hint="eastAsia" w:ascii="宋体" w:hAnsi="宋体" w:cs="宋体"/>
                <w:kern w:val="0"/>
                <w:sz w:val="18"/>
                <w:szCs w:val="18"/>
              </w:rPr>
              <w:t>《关于推进国有土地上房屋征收与补偿信息公开工作的实施意见》</w:t>
            </w:r>
            <w:r>
              <w:rPr>
                <w:rFonts w:ascii="宋体" w:cs="Times New Roman"/>
                <w:kern w:val="0"/>
                <w:sz w:val="18"/>
                <w:szCs w:val="18"/>
              </w:rPr>
              <w:br w:type="textWrapping"/>
            </w:r>
            <w:r>
              <w:rPr>
                <w:rFonts w:hint="eastAsia" w:ascii="宋体" w:hAnsi="宋体" w:cs="宋体"/>
                <w:kern w:val="0"/>
                <w:sz w:val="18"/>
                <w:szCs w:val="18"/>
              </w:rPr>
              <w:t>《关于进一步加强国有土地上房屋征收与补偿信息公开工作的通知》</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《重庆市人民政府办公厅关于印发</w:t>
            </w:r>
            <w:r>
              <w:rPr>
                <w:rFonts w:ascii="宋体" w:hAnsi="宋体" w:cs="宋体"/>
                <w:kern w:val="0"/>
                <w:sz w:val="18"/>
                <w:szCs w:val="18"/>
              </w:rPr>
              <w:t>&lt;</w:t>
            </w:r>
            <w:r>
              <w:rPr>
                <w:rFonts w:hint="eastAsia" w:ascii="宋体" w:hAnsi="宋体" w:cs="宋体"/>
                <w:kern w:val="0"/>
                <w:sz w:val="18"/>
                <w:szCs w:val="18"/>
              </w:rPr>
              <w:t>重庆市国有土地上房屋征收与补偿办法（暂行）</w:t>
            </w:r>
            <w:r>
              <w:rPr>
                <w:rFonts w:ascii="宋体" w:hAnsi="宋体" w:cs="宋体"/>
                <w:kern w:val="0"/>
                <w:sz w:val="18"/>
                <w:szCs w:val="18"/>
              </w:rPr>
              <w:t>&gt;</w:t>
            </w:r>
            <w:r>
              <w:rPr>
                <w:rFonts w:hint="eastAsia" w:ascii="宋体" w:hAnsi="宋体" w:cs="宋体"/>
                <w:kern w:val="0"/>
                <w:sz w:val="18"/>
                <w:szCs w:val="18"/>
              </w:rPr>
              <w:t>等有关办法的通知》</w:t>
            </w:r>
          </w:p>
        </w:tc>
        <w:tc>
          <w:tcPr>
            <w:tcW w:w="935" w:type="dxa"/>
            <w:tcBorders>
              <w:top w:val="nil"/>
              <w:left w:val="nil"/>
              <w:bottom w:val="single" w:color="auto" w:sz="4" w:space="0"/>
              <w:right w:val="single" w:color="auto" w:sz="4" w:space="0"/>
            </w:tcBorders>
            <w:vAlign w:val="center"/>
          </w:tcPr>
          <w:p>
            <w:pPr>
              <w:widowControl/>
              <w:spacing w:line="220" w:lineRule="exact"/>
              <w:jc w:val="left"/>
              <w:rPr>
                <w:rFonts w:ascii="宋体" w:cs="Times New Roman"/>
                <w:kern w:val="0"/>
                <w:sz w:val="18"/>
                <w:szCs w:val="18"/>
              </w:rPr>
            </w:pPr>
            <w:r>
              <w:rPr>
                <w:rFonts w:hint="eastAsia" w:ascii="宋体" w:hAnsi="宋体" w:cs="宋体"/>
                <w:kern w:val="0"/>
                <w:sz w:val="18"/>
                <w:szCs w:val="18"/>
              </w:rPr>
              <w:t>信息形成或者变更之日起</w:t>
            </w:r>
            <w:r>
              <w:rPr>
                <w:rFonts w:ascii="宋体" w:hAnsi="宋体" w:cs="宋体"/>
                <w:kern w:val="0"/>
                <w:sz w:val="18"/>
                <w:szCs w:val="18"/>
              </w:rPr>
              <w:t>20</w:t>
            </w:r>
            <w:r>
              <w:rPr>
                <w:rFonts w:hint="eastAsia" w:ascii="宋体" w:hAnsi="宋体" w:cs="宋体"/>
                <w:kern w:val="0"/>
                <w:sz w:val="18"/>
                <w:szCs w:val="18"/>
              </w:rPr>
              <w:t>个工作日内予以公开</w:t>
            </w:r>
          </w:p>
        </w:tc>
        <w:tc>
          <w:tcPr>
            <w:tcW w:w="876" w:type="dxa"/>
            <w:tcBorders>
              <w:top w:val="nil"/>
              <w:left w:val="nil"/>
              <w:bottom w:val="single" w:color="auto" w:sz="4" w:space="0"/>
              <w:right w:val="single" w:color="auto" w:sz="4" w:space="0"/>
            </w:tcBorders>
            <w:vAlign w:val="center"/>
          </w:tcPr>
          <w:p>
            <w:pPr>
              <w:widowControl/>
              <w:spacing w:line="220" w:lineRule="exact"/>
              <w:rPr>
                <w:rFonts w:ascii="宋体" w:cs="Times New Roman"/>
                <w:kern w:val="0"/>
                <w:sz w:val="18"/>
                <w:szCs w:val="18"/>
              </w:rPr>
            </w:pPr>
            <w:r>
              <w:rPr>
                <w:rFonts w:hint="eastAsia" w:ascii="宋体" w:hAnsi="宋体" w:cs="宋体"/>
                <w:kern w:val="0"/>
                <w:sz w:val="18"/>
                <w:szCs w:val="18"/>
              </w:rPr>
              <w:t>区人民政府</w:t>
            </w:r>
          </w:p>
        </w:tc>
        <w:tc>
          <w:tcPr>
            <w:tcW w:w="3008" w:type="dxa"/>
            <w:tcBorders>
              <w:top w:val="nil"/>
              <w:left w:val="nil"/>
              <w:bottom w:val="single" w:color="auto" w:sz="4" w:space="0"/>
              <w:right w:val="single" w:color="auto" w:sz="4" w:space="0"/>
            </w:tcBorders>
            <w:vAlign w:val="center"/>
          </w:tcPr>
          <w:p>
            <w:pPr>
              <w:widowControl/>
              <w:spacing w:line="220" w:lineRule="exact"/>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w:t>
            </w:r>
            <w:r>
              <w:rPr>
                <w:rFonts w:ascii="宋体" w:cs="Times New Roman"/>
                <w:kern w:val="0"/>
                <w:sz w:val="18"/>
                <w:szCs w:val="18"/>
              </w:rPr>
              <w:br w:type="textWrapping"/>
            </w:r>
            <w:r>
              <w:rPr>
                <w:rFonts w:ascii="宋体" w:hAnsi="宋体" w:cs="宋体"/>
                <w:kern w:val="0"/>
                <w:sz w:val="18"/>
                <w:szCs w:val="18"/>
              </w:rPr>
              <w:t xml:space="preserve">  </w:t>
            </w:r>
            <w:r>
              <w:rPr>
                <w:rFonts w:hint="eastAsia" w:ascii="宋体" w:hAnsi="宋体" w:cs="宋体"/>
                <w:kern w:val="0"/>
                <w:sz w:val="18"/>
                <w:szCs w:val="18"/>
              </w:rPr>
              <w:t>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_</w:t>
            </w:r>
          </w:p>
        </w:tc>
        <w:tc>
          <w:tcPr>
            <w:tcW w:w="400" w:type="dxa"/>
            <w:tcBorders>
              <w:top w:val="nil"/>
              <w:left w:val="nil"/>
              <w:bottom w:val="single" w:color="auto" w:sz="4" w:space="0"/>
              <w:right w:val="single" w:color="auto" w:sz="4" w:space="0"/>
            </w:tcBorders>
            <w:vAlign w:val="center"/>
          </w:tcPr>
          <w:p>
            <w:pPr>
              <w:widowControl/>
              <w:spacing w:line="220" w:lineRule="exact"/>
              <w:jc w:val="center"/>
              <w:rPr>
                <w:rFonts w:ascii="宋体" w:cs="Times New Roman"/>
                <w:kern w:val="0"/>
                <w:sz w:val="18"/>
                <w:szCs w:val="18"/>
              </w:rPr>
            </w:pPr>
            <w:r>
              <w:rPr>
                <w:rFonts w:hint="eastAsia" w:ascii="宋体" w:hAnsi="宋体" w:cs="宋体"/>
                <w:kern w:val="0"/>
                <w:sz w:val="18"/>
                <w:szCs w:val="18"/>
              </w:rPr>
              <w:t>　</w:t>
            </w:r>
          </w:p>
        </w:tc>
        <w:tc>
          <w:tcPr>
            <w:tcW w:w="499" w:type="dxa"/>
            <w:tcBorders>
              <w:top w:val="nil"/>
              <w:left w:val="nil"/>
              <w:bottom w:val="single" w:color="auto" w:sz="4" w:space="0"/>
              <w:right w:val="single" w:color="auto" w:sz="4" w:space="0"/>
            </w:tcBorders>
            <w:vAlign w:val="center"/>
          </w:tcPr>
          <w:p>
            <w:pPr>
              <w:widowControl/>
              <w:spacing w:line="220" w:lineRule="exact"/>
              <w:jc w:val="center"/>
              <w:rPr>
                <w:rFonts w:ascii="宋体" w:cs="Times New Roman"/>
                <w:kern w:val="0"/>
                <w:sz w:val="18"/>
                <w:szCs w:val="18"/>
              </w:rPr>
            </w:pPr>
            <w:r>
              <w:rPr>
                <w:rFonts w:hint="eastAsia" w:ascii="宋体" w:hAnsi="宋体" w:cs="宋体"/>
                <w:kern w:val="0"/>
                <w:sz w:val="18"/>
                <w:szCs w:val="18"/>
              </w:rPr>
              <w:t>在征收范围内向被征收人</w:t>
            </w:r>
          </w:p>
        </w:tc>
        <w:tc>
          <w:tcPr>
            <w:tcW w:w="459" w:type="dxa"/>
            <w:tcBorders>
              <w:top w:val="nil"/>
              <w:left w:val="nil"/>
              <w:bottom w:val="single" w:color="auto" w:sz="4" w:space="0"/>
              <w:right w:val="single" w:color="auto" w:sz="4" w:space="0"/>
            </w:tcBorders>
            <w:vAlign w:val="center"/>
          </w:tcPr>
          <w:p>
            <w:pPr>
              <w:widowControl/>
              <w:spacing w:line="220" w:lineRule="exact"/>
              <w:jc w:val="center"/>
              <w:rPr>
                <w:rFonts w:ascii="宋体" w:cs="Times New Roman"/>
                <w:kern w:val="0"/>
                <w:sz w:val="18"/>
                <w:szCs w:val="18"/>
              </w:rPr>
            </w:pPr>
            <w:r>
              <w:rPr>
                <w:rFonts w:hint="eastAsia" w:ascii="宋体" w:hAnsi="宋体" w:cs="宋体"/>
                <w:kern w:val="0"/>
                <w:sz w:val="18"/>
                <w:szCs w:val="18"/>
              </w:rPr>
              <w:t>√</w:t>
            </w:r>
          </w:p>
        </w:tc>
        <w:tc>
          <w:tcPr>
            <w:tcW w:w="518" w:type="dxa"/>
            <w:tcBorders>
              <w:top w:val="nil"/>
              <w:left w:val="nil"/>
              <w:bottom w:val="single" w:color="auto" w:sz="4" w:space="0"/>
              <w:right w:val="single" w:color="auto" w:sz="4" w:space="0"/>
            </w:tcBorders>
            <w:vAlign w:val="center"/>
          </w:tcPr>
          <w:p>
            <w:pPr>
              <w:widowControl/>
              <w:spacing w:line="220" w:lineRule="exact"/>
              <w:jc w:val="center"/>
              <w:rPr>
                <w:rFonts w:ascii="宋体" w:cs="Times New Roman"/>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vAlign w:val="center"/>
          </w:tcPr>
          <w:p>
            <w:pPr>
              <w:widowControl/>
              <w:spacing w:line="220" w:lineRule="exact"/>
              <w:jc w:val="center"/>
              <w:rPr>
                <w:rFonts w:ascii="宋体" w:cs="Times New Roman"/>
                <w:kern w:val="0"/>
                <w:sz w:val="18"/>
                <w:szCs w:val="18"/>
              </w:rPr>
            </w:pPr>
            <w:r>
              <w:rPr>
                <w:rFonts w:hint="eastAsia" w:ascii="宋体" w:hAnsi="宋体" w:cs="宋体"/>
                <w:kern w:val="0"/>
                <w:sz w:val="18"/>
                <w:szCs w:val="18"/>
              </w:rPr>
              <w:t>√</w:t>
            </w:r>
          </w:p>
        </w:tc>
        <w:tc>
          <w:tcPr>
            <w:tcW w:w="501" w:type="dxa"/>
            <w:tcBorders>
              <w:top w:val="nil"/>
              <w:left w:val="nil"/>
              <w:bottom w:val="single" w:color="auto" w:sz="4" w:space="0"/>
              <w:right w:val="single" w:color="auto" w:sz="4" w:space="0"/>
            </w:tcBorders>
            <w:noWrap/>
            <w:vAlign w:val="center"/>
          </w:tcPr>
          <w:p>
            <w:pPr>
              <w:widowControl/>
              <w:spacing w:line="220" w:lineRule="exact"/>
              <w:jc w:val="left"/>
              <w:rPr>
                <w:rFonts w:ascii="宋体" w:cs="Times New Roman"/>
                <w:kern w:val="0"/>
                <w:sz w:val="24"/>
                <w:szCs w:val="24"/>
              </w:rPr>
            </w:pPr>
            <w:r>
              <w:rPr>
                <w:rFonts w:hint="eastAsia" w:ascii="宋体" w:hAnsi="宋体" w:cs="宋体"/>
                <w:kern w:val="0"/>
                <w:sz w:val="24"/>
                <w:szCs w:val="24"/>
              </w:rPr>
              <w:t>　</w:t>
            </w:r>
          </w:p>
        </w:tc>
      </w:tr>
    </w:tbl>
    <w:p/>
    <w:p>
      <w:pPr>
        <w:spacing w:line="20" w:lineRule="exact"/>
      </w:pPr>
    </w:p>
    <w:sectPr>
      <w:pgSz w:w="16838" w:h="11906" w:orient="landscape"/>
      <w:pgMar w:top="1134" w:right="1440" w:bottom="1134"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5DAA02E4-DAD0-4C1C-9F04-50CB5B628193}"/>
  </w:font>
  <w:font w:name="方正小标宋_GBK">
    <w:panose1 w:val="02000000000000000000"/>
    <w:charset w:val="86"/>
    <w:family w:val="script"/>
    <w:pitch w:val="default"/>
    <w:sig w:usb0="A00002BF" w:usb1="38CF7CFA" w:usb2="00082016" w:usb3="00000000" w:csb0="00040001" w:csb1="00000000"/>
    <w:embedRegular r:id="rId2" w:fontKey="{9C73A84D-3EC8-4396-AC57-2FA4341A9889}"/>
  </w:font>
  <w:font w:name="东文宋体">
    <w:altName w:val="宋体"/>
    <w:panose1 w:val="00000000000000000000"/>
    <w:charset w:val="86"/>
    <w:family w:val="roman"/>
    <w:pitch w:val="default"/>
    <w:sig w:usb0="00000000" w:usb1="00000000" w:usb2="00000010" w:usb3="00000000" w:csb0="00040000" w:csb1="00000000"/>
    <w:embedRegular r:id="rId3" w:fontKey="{4C854BCC-D012-4834-9F3C-92AA25A3E74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1C"/>
    <w:rsid w:val="00022A1C"/>
    <w:rsid w:val="0028638F"/>
    <w:rsid w:val="009A4187"/>
    <w:rsid w:val="00D22C1F"/>
    <w:rsid w:val="03D5714C"/>
    <w:rsid w:val="05ED1AD0"/>
    <w:rsid w:val="078A0D69"/>
    <w:rsid w:val="081E60BA"/>
    <w:rsid w:val="09B3716F"/>
    <w:rsid w:val="0B197AEC"/>
    <w:rsid w:val="0E036A1F"/>
    <w:rsid w:val="117E2366"/>
    <w:rsid w:val="13514EC7"/>
    <w:rsid w:val="150A7D43"/>
    <w:rsid w:val="183F3D06"/>
    <w:rsid w:val="187C2042"/>
    <w:rsid w:val="187F6410"/>
    <w:rsid w:val="19B1183F"/>
    <w:rsid w:val="1A9C6592"/>
    <w:rsid w:val="1B19147F"/>
    <w:rsid w:val="20C06634"/>
    <w:rsid w:val="3220233A"/>
    <w:rsid w:val="32932ED9"/>
    <w:rsid w:val="36EE6868"/>
    <w:rsid w:val="3903180D"/>
    <w:rsid w:val="3D347EF0"/>
    <w:rsid w:val="3D4C3A7D"/>
    <w:rsid w:val="3EBB05BD"/>
    <w:rsid w:val="3FFB54B5"/>
    <w:rsid w:val="434B46C8"/>
    <w:rsid w:val="45FC3895"/>
    <w:rsid w:val="467217FB"/>
    <w:rsid w:val="46D26CA3"/>
    <w:rsid w:val="488671FA"/>
    <w:rsid w:val="4C08548D"/>
    <w:rsid w:val="4DB655B4"/>
    <w:rsid w:val="4E244A92"/>
    <w:rsid w:val="4E7C007E"/>
    <w:rsid w:val="4EF679C5"/>
    <w:rsid w:val="50824BEC"/>
    <w:rsid w:val="513E1405"/>
    <w:rsid w:val="54B17C90"/>
    <w:rsid w:val="54DF7D4B"/>
    <w:rsid w:val="56CE6B99"/>
    <w:rsid w:val="570A5A6D"/>
    <w:rsid w:val="59EB304B"/>
    <w:rsid w:val="5C61167E"/>
    <w:rsid w:val="5D565C01"/>
    <w:rsid w:val="5E737D4F"/>
    <w:rsid w:val="61406FA9"/>
    <w:rsid w:val="62836D0D"/>
    <w:rsid w:val="63A405F0"/>
    <w:rsid w:val="672C348F"/>
    <w:rsid w:val="68FE303E"/>
    <w:rsid w:val="6AE43839"/>
    <w:rsid w:val="6EFB4556"/>
    <w:rsid w:val="760057E8"/>
    <w:rsid w:val="76D65F4C"/>
    <w:rsid w:val="78F37665"/>
    <w:rsid w:val="7A5B29EB"/>
    <w:rsid w:val="7C5B7F46"/>
    <w:rsid w:val="7CF779A4"/>
    <w:rsid w:val="7E774CFC"/>
    <w:rsid w:val="7F11632A"/>
    <w:rsid w:val="7F611D54"/>
    <w:rsid w:val="7FC15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Politburo</Company>
  <Pages>1</Pages>
  <Words>760</Words>
  <Characters>4335</Characters>
  <Lines>36</Lines>
  <Paragraphs>10</Paragraphs>
  <TotalTime>4</TotalTime>
  <ScaleCrop>false</ScaleCrop>
  <LinksUpToDate>false</LinksUpToDate>
  <CharactersWithSpaces>5085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2020-10-16T04:49:00Z</dcterms:created>
  <dc:creator>Administrator</dc:creator>
  <cp:lastModifiedBy>咸鱼十二三</cp:lastModifiedBy>
  <dcterms:modified xsi:type="dcterms:W3CDTF">2022-03-09T02:39:28Z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468497875ADC4A8EB7BBB5D02318F8E4</vt:lpwstr>
  </property>
</Properties>
</file>