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D7E" w:rsidRDefault="003832EE">
      <w:pPr>
        <w:adjustRightInd w:val="0"/>
        <w:snapToGrid w:val="0"/>
        <w:spacing w:line="60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782322">
        <w:rPr>
          <w:rFonts w:ascii="方正黑体_GBK" w:eastAsia="方正黑体_GBK" w:hAnsi="方正黑体_GBK" w:cs="方正黑体_GBK" w:hint="eastAsia"/>
          <w:sz w:val="32"/>
          <w:szCs w:val="32"/>
        </w:rPr>
        <w:t>1</w:t>
      </w:r>
      <w:r w:rsidR="00600366">
        <w:rPr>
          <w:rFonts w:ascii="方正黑体_GBK" w:eastAsia="方正黑体_GBK" w:hAnsi="方正黑体_GBK" w:cs="方正黑体_GBK"/>
          <w:sz w:val="32"/>
          <w:szCs w:val="32"/>
        </w:rPr>
        <w:t>6</w:t>
      </w:r>
    </w:p>
    <w:p w:rsidR="00885D7E" w:rsidRDefault="003832EE">
      <w:pPr>
        <w:adjustRightInd w:val="0"/>
        <w:snapToGrid w:val="0"/>
        <w:spacing w:line="600" w:lineRule="exact"/>
        <w:ind w:firstLineChars="200" w:firstLine="880"/>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重庆市潼南区农村危房改造领域政务公开标准目录</w:t>
      </w:r>
    </w:p>
    <w:tbl>
      <w:tblPr>
        <w:tblW w:w="14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5"/>
        <w:gridCol w:w="337"/>
        <w:gridCol w:w="607"/>
        <w:gridCol w:w="527"/>
        <w:gridCol w:w="1161"/>
        <w:gridCol w:w="2672"/>
        <w:gridCol w:w="1094"/>
        <w:gridCol w:w="797"/>
        <w:gridCol w:w="3306"/>
        <w:gridCol w:w="338"/>
        <w:gridCol w:w="608"/>
        <w:gridCol w:w="608"/>
        <w:gridCol w:w="608"/>
        <w:gridCol w:w="608"/>
        <w:gridCol w:w="608"/>
      </w:tblGrid>
      <w:tr w:rsidR="00885D7E" w:rsidTr="00782322">
        <w:trPr>
          <w:trHeight w:val="600"/>
          <w:jc w:val="center"/>
        </w:trPr>
        <w:tc>
          <w:tcPr>
            <w:tcW w:w="485"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序号</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shd w:val="clear" w:color="auto" w:fill="auto"/>
            <w:tcMar>
              <w:top w:w="12" w:type="dxa"/>
              <w:left w:w="12" w:type="dxa"/>
              <w:right w:w="12" w:type="dxa"/>
            </w:tcMar>
            <w:vAlign w:val="center"/>
          </w:tcPr>
          <w:p w:rsidR="00885D7E" w:rsidRDefault="003832EE" w:rsidP="00782322">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p>
        </w:tc>
        <w:tc>
          <w:tcPr>
            <w:tcW w:w="94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885D7E" w:rsidTr="00782322">
        <w:trPr>
          <w:trHeight w:val="702"/>
          <w:jc w:val="center"/>
        </w:trPr>
        <w:tc>
          <w:tcPr>
            <w:tcW w:w="485"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事项</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1094"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79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06" w:type="dxa"/>
            <w:vMerge/>
            <w:shd w:val="clear" w:color="auto" w:fill="auto"/>
            <w:tcMar>
              <w:top w:w="12" w:type="dxa"/>
              <w:left w:w="12" w:type="dxa"/>
              <w:right w:w="12" w:type="dxa"/>
            </w:tcMar>
            <w:vAlign w:val="center"/>
          </w:tcPr>
          <w:p w:rsidR="00885D7E" w:rsidRDefault="00885D7E">
            <w:pPr>
              <w:jc w:val="left"/>
              <w:rPr>
                <w:rFonts w:ascii="宋体" w:cs="Times New Roman"/>
                <w:b/>
                <w:bCs/>
                <w:color w:val="000000"/>
                <w:sz w:val="18"/>
                <w:szCs w:val="18"/>
              </w:rPr>
            </w:pP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群体</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区级</w:t>
            </w:r>
          </w:p>
        </w:tc>
        <w:tc>
          <w:tcPr>
            <w:tcW w:w="608" w:type="dxa"/>
            <w:shd w:val="clear" w:color="auto" w:fill="auto"/>
            <w:tcMar>
              <w:top w:w="12" w:type="dxa"/>
              <w:left w:w="12" w:type="dxa"/>
              <w:right w:w="12" w:type="dxa"/>
            </w:tcMar>
            <w:vAlign w:val="center"/>
          </w:tcPr>
          <w:p w:rsidR="00885D7E" w:rsidRDefault="00782322">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乡镇</w:t>
            </w:r>
            <w:r w:rsidR="003832EE">
              <w:rPr>
                <w:rFonts w:ascii="宋体" w:hAnsi="宋体" w:cs="宋体" w:hint="eastAsia"/>
                <w:b/>
                <w:bCs/>
                <w:color w:val="000000"/>
                <w:kern w:val="0"/>
                <w:sz w:val="18"/>
                <w:szCs w:val="18"/>
              </w:rPr>
              <w:t>级</w:t>
            </w:r>
          </w:p>
        </w:tc>
      </w:tr>
      <w:tr w:rsidR="00885D7E" w:rsidTr="00782322">
        <w:trPr>
          <w:trHeight w:val="172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决策</w:t>
            </w: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部门</w:t>
            </w:r>
            <w:r>
              <w:rPr>
                <w:rFonts w:ascii="宋体" w:cs="Times New Roman"/>
                <w:color w:val="000000"/>
                <w:kern w:val="0"/>
                <w:sz w:val="18"/>
                <w:szCs w:val="18"/>
              </w:rPr>
              <w:br/>
            </w:r>
            <w:r>
              <w:rPr>
                <w:rFonts w:ascii="宋体" w:hAnsi="宋体" w:cs="宋体" w:hint="eastAsia"/>
                <w:color w:val="000000"/>
                <w:kern w:val="0"/>
                <w:sz w:val="18"/>
                <w:szCs w:val="18"/>
              </w:rPr>
              <w:t>文件</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农村危房改造相关文件</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文件标题、文号、有效性、关键词、具体内容、生成日期等</w:t>
            </w:r>
          </w:p>
        </w:tc>
        <w:tc>
          <w:tcPr>
            <w:tcW w:w="2672"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《中共中央办公厅</w:t>
            </w:r>
            <w:r>
              <w:rPr>
                <w:rFonts w:ascii="宋体" w:hAnsi="宋体" w:cs="宋体"/>
                <w:color w:val="000000"/>
                <w:kern w:val="0"/>
                <w:sz w:val="18"/>
                <w:szCs w:val="18"/>
              </w:rPr>
              <w:t xml:space="preserve"> </w:t>
            </w:r>
            <w:r>
              <w:rPr>
                <w:rFonts w:ascii="宋体" w:hAnsi="宋体" w:cs="宋体" w:hint="eastAsia"/>
                <w:color w:val="000000"/>
                <w:kern w:val="0"/>
                <w:sz w:val="18"/>
                <w:szCs w:val="18"/>
              </w:rPr>
              <w:t>国务院办公厅关于建立健全信息发布和政策解读机制的意见》</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《重庆市住房和城乡建设委员会关于印发重庆市国有土地上房屋征收与补偿、保障性住房、农村危房改造等领域政务公开标准指引的通知》</w:t>
            </w: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222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2</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政策</w:t>
            </w:r>
            <w:r>
              <w:rPr>
                <w:rFonts w:ascii="宋体" w:cs="Times New Roman"/>
                <w:color w:val="000000"/>
                <w:kern w:val="0"/>
                <w:sz w:val="18"/>
                <w:szCs w:val="18"/>
              </w:rPr>
              <w:br/>
            </w:r>
            <w:r>
              <w:rPr>
                <w:rFonts w:ascii="宋体" w:hAnsi="宋体" w:cs="宋体" w:hint="eastAsia"/>
                <w:color w:val="000000"/>
                <w:kern w:val="0"/>
                <w:sz w:val="18"/>
                <w:szCs w:val="18"/>
              </w:rPr>
              <w:t>解读</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上级政策解读</w:t>
            </w:r>
          </w:p>
        </w:tc>
        <w:tc>
          <w:tcPr>
            <w:tcW w:w="1161"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着重解读政策措施的背景依据、目标任务、主要内容、涉及范围、执行标准，以及注意事项、关键词诠释、惠民利民举措、新旧</w:t>
            </w:r>
            <w:bookmarkStart w:id="0" w:name="_GoBack"/>
            <w:bookmarkEnd w:id="0"/>
            <w:r>
              <w:rPr>
                <w:rFonts w:ascii="宋体" w:hAnsi="宋体" w:cs="宋体" w:hint="eastAsia"/>
                <w:color w:val="000000"/>
                <w:kern w:val="0"/>
                <w:sz w:val="18"/>
                <w:szCs w:val="18"/>
              </w:rPr>
              <w:t>政策差异等</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804"/>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3</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本级政策解读</w:t>
            </w:r>
          </w:p>
        </w:tc>
        <w:tc>
          <w:tcPr>
            <w:tcW w:w="1161"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600"/>
          <w:jc w:val="center"/>
        </w:trPr>
        <w:tc>
          <w:tcPr>
            <w:tcW w:w="485"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（“■”表示必选项，“□”表示可选项）</w:t>
            </w:r>
          </w:p>
        </w:tc>
        <w:tc>
          <w:tcPr>
            <w:tcW w:w="94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885D7E" w:rsidTr="00782322">
        <w:trPr>
          <w:trHeight w:val="702"/>
          <w:jc w:val="center"/>
        </w:trPr>
        <w:tc>
          <w:tcPr>
            <w:tcW w:w="485"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事项</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1094"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79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06" w:type="dxa"/>
            <w:vMerge/>
            <w:shd w:val="clear" w:color="auto" w:fill="auto"/>
            <w:tcMar>
              <w:top w:w="12" w:type="dxa"/>
              <w:left w:w="12" w:type="dxa"/>
              <w:right w:w="12" w:type="dxa"/>
            </w:tcMar>
            <w:vAlign w:val="center"/>
          </w:tcPr>
          <w:p w:rsidR="00885D7E" w:rsidRDefault="00885D7E">
            <w:pPr>
              <w:jc w:val="left"/>
              <w:rPr>
                <w:rFonts w:ascii="宋体" w:cs="Times New Roman"/>
                <w:b/>
                <w:bCs/>
                <w:color w:val="000000"/>
                <w:sz w:val="18"/>
                <w:szCs w:val="18"/>
              </w:rPr>
            </w:pP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群体</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区级</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街镇级</w:t>
            </w:r>
          </w:p>
        </w:tc>
      </w:tr>
      <w:tr w:rsidR="00885D7E" w:rsidTr="00782322">
        <w:trPr>
          <w:trHeight w:val="3791"/>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4</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执行</w:t>
            </w:r>
          </w:p>
        </w:tc>
        <w:tc>
          <w:tcPr>
            <w:tcW w:w="60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计划实施</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任务分配</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及时公开农村危房改造补助农户名单</w:t>
            </w:r>
          </w:p>
        </w:tc>
        <w:tc>
          <w:tcPr>
            <w:tcW w:w="2672" w:type="dxa"/>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p>
          <w:p w:rsidR="00885D7E" w:rsidRDefault="00885D7E">
            <w:pPr>
              <w:widowControl/>
              <w:jc w:val="left"/>
              <w:textAlignment w:val="center"/>
              <w:rPr>
                <w:rFonts w:ascii="宋体" w:hAnsi="宋体" w:cs="宋体"/>
                <w:color w:val="000000"/>
                <w:kern w:val="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分配结果确定后</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区住房城乡建设部门、相关街镇</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3139"/>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5</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组织培训</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组织开展农村建筑工匠培训文件</w:t>
            </w:r>
          </w:p>
        </w:tc>
        <w:tc>
          <w:tcPr>
            <w:tcW w:w="2672" w:type="dxa"/>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《住房城乡建设部关于切实加强农房建设质量安全管理的通知》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国务院扶贫办关于决战决胜脱贫攻坚进一步做好农村危房改造的通知》</w:t>
            </w:r>
          </w:p>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《重庆市住房和城乡建设委员会关于印发重庆市国有土地上房屋征收与补偿、保障性住房、农村危房改造等领域政务公开标准指引的通知》</w:t>
            </w: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600"/>
          <w:jc w:val="center"/>
        </w:trPr>
        <w:tc>
          <w:tcPr>
            <w:tcW w:w="485"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（“■”表示必选项，“□”表示可选项）</w:t>
            </w:r>
          </w:p>
        </w:tc>
        <w:tc>
          <w:tcPr>
            <w:tcW w:w="94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885D7E" w:rsidTr="00782322">
        <w:trPr>
          <w:trHeight w:val="702"/>
          <w:jc w:val="center"/>
        </w:trPr>
        <w:tc>
          <w:tcPr>
            <w:tcW w:w="485"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事项</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1094"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79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06" w:type="dxa"/>
            <w:vMerge/>
            <w:shd w:val="clear" w:color="auto" w:fill="auto"/>
            <w:tcMar>
              <w:top w:w="12" w:type="dxa"/>
              <w:left w:w="12" w:type="dxa"/>
              <w:right w:w="12" w:type="dxa"/>
            </w:tcMar>
            <w:vAlign w:val="center"/>
          </w:tcPr>
          <w:p w:rsidR="00885D7E" w:rsidRDefault="00885D7E">
            <w:pPr>
              <w:jc w:val="left"/>
              <w:rPr>
                <w:rFonts w:ascii="宋体" w:cs="Times New Roman"/>
                <w:b/>
                <w:bCs/>
                <w:color w:val="000000"/>
                <w:sz w:val="18"/>
                <w:szCs w:val="18"/>
              </w:rPr>
            </w:pP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群体</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区级</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街镇级</w:t>
            </w:r>
          </w:p>
        </w:tc>
      </w:tr>
      <w:tr w:rsidR="00885D7E" w:rsidTr="00782322">
        <w:trPr>
          <w:trHeight w:val="2119"/>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6</w:t>
            </w:r>
          </w:p>
        </w:tc>
        <w:tc>
          <w:tcPr>
            <w:tcW w:w="337" w:type="dxa"/>
            <w:vMerge w:val="restart"/>
            <w:shd w:val="clear" w:color="auto" w:fill="auto"/>
            <w:tcMar>
              <w:top w:w="12" w:type="dxa"/>
              <w:left w:w="12" w:type="dxa"/>
              <w:right w:w="12" w:type="dxa"/>
            </w:tcMar>
            <w:vAlign w:val="center"/>
          </w:tcPr>
          <w:p w:rsidR="00885D7E" w:rsidRDefault="003832EE">
            <w:pPr>
              <w:widowControl/>
              <w:spacing w:after="180"/>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条件与标准</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农村危房等级评定标准</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农村危房等级评定相关标准</w:t>
            </w:r>
          </w:p>
        </w:tc>
        <w:tc>
          <w:tcPr>
            <w:tcW w:w="2672"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cs="Times New Roman"/>
                <w:color w:val="000000"/>
                <w:kern w:val="0"/>
                <w:sz w:val="18"/>
                <w:szCs w:val="18"/>
              </w:rPr>
              <w:br/>
            </w:r>
            <w:r>
              <w:rPr>
                <w:rFonts w:ascii="宋体" w:hAnsi="宋体" w:cs="宋体" w:hint="eastAsia"/>
                <w:color w:val="000000"/>
                <w:kern w:val="0"/>
                <w:sz w:val="18"/>
                <w:szCs w:val="18"/>
              </w:rPr>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重庆市农村住房安全性鉴定技术导则</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w:t>
            </w:r>
          </w:p>
          <w:p w:rsidR="00885D7E" w:rsidRDefault="00885D7E">
            <w:pPr>
              <w:widowControl/>
              <w:jc w:val="left"/>
              <w:textAlignment w:val="center"/>
              <w:rPr>
                <w:rFonts w:ascii="宋体" w:hAnsi="宋体" w:cs="宋体"/>
                <w:color w:val="000000"/>
                <w:kern w:val="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246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7</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农村危房改造对象申请条件</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农村危房改造农户申请条件</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2442"/>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8</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农村危房改造资金补助标准</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农村危房改造资金补助标准</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600"/>
          <w:jc w:val="center"/>
        </w:trPr>
        <w:tc>
          <w:tcPr>
            <w:tcW w:w="485"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（“■”表示必选项，“□”表示可选项）</w:t>
            </w:r>
          </w:p>
        </w:tc>
        <w:tc>
          <w:tcPr>
            <w:tcW w:w="94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885D7E" w:rsidTr="00782322">
        <w:trPr>
          <w:trHeight w:val="702"/>
          <w:jc w:val="center"/>
        </w:trPr>
        <w:tc>
          <w:tcPr>
            <w:tcW w:w="485"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事项</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1094"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79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06" w:type="dxa"/>
            <w:vMerge/>
            <w:shd w:val="clear" w:color="auto" w:fill="auto"/>
            <w:tcMar>
              <w:top w:w="12" w:type="dxa"/>
              <w:left w:w="12" w:type="dxa"/>
              <w:right w:w="12" w:type="dxa"/>
            </w:tcMar>
            <w:vAlign w:val="center"/>
          </w:tcPr>
          <w:p w:rsidR="00885D7E" w:rsidRDefault="00885D7E">
            <w:pPr>
              <w:jc w:val="left"/>
              <w:rPr>
                <w:rFonts w:ascii="宋体" w:cs="Times New Roman"/>
                <w:b/>
                <w:bCs/>
                <w:color w:val="000000"/>
                <w:sz w:val="18"/>
                <w:szCs w:val="18"/>
              </w:rPr>
            </w:pP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群体</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区级</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街镇级</w:t>
            </w:r>
          </w:p>
        </w:tc>
      </w:tr>
      <w:tr w:rsidR="00885D7E" w:rsidTr="00782322">
        <w:trPr>
          <w:trHeight w:val="1768"/>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9</w:t>
            </w:r>
          </w:p>
        </w:tc>
        <w:tc>
          <w:tcPr>
            <w:tcW w:w="337" w:type="dxa"/>
            <w:vMerge w:val="restart"/>
            <w:shd w:val="clear" w:color="auto" w:fill="auto"/>
            <w:tcMar>
              <w:top w:w="12" w:type="dxa"/>
              <w:left w:w="12" w:type="dxa"/>
              <w:right w:w="12" w:type="dxa"/>
            </w:tcMar>
            <w:vAlign w:val="center"/>
          </w:tcPr>
          <w:p w:rsidR="00885D7E" w:rsidRDefault="003832EE">
            <w:pPr>
              <w:widowControl/>
              <w:spacing w:after="180"/>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shd w:val="clear" w:color="auto" w:fill="auto"/>
            <w:tcMar>
              <w:top w:w="12" w:type="dxa"/>
              <w:left w:w="12" w:type="dxa"/>
              <w:right w:w="12" w:type="dxa"/>
            </w:tcMar>
            <w:vAlign w:val="center"/>
          </w:tcPr>
          <w:p w:rsidR="00885D7E" w:rsidRDefault="003832EE">
            <w:pPr>
              <w:widowControl/>
              <w:textAlignment w:val="center"/>
              <w:rPr>
                <w:rFonts w:ascii="宋体" w:cs="Times New Roman"/>
                <w:color w:val="000000"/>
                <w:sz w:val="18"/>
                <w:szCs w:val="18"/>
              </w:rPr>
            </w:pPr>
            <w:r>
              <w:rPr>
                <w:rFonts w:ascii="宋体" w:hAnsi="宋体" w:cs="宋体" w:hint="eastAsia"/>
                <w:color w:val="000000"/>
                <w:kern w:val="0"/>
                <w:sz w:val="18"/>
                <w:szCs w:val="18"/>
              </w:rPr>
              <w:t>条件与标准</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农村危房改造竣工合格标准</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农村危房改造竣工验收要求</w:t>
            </w:r>
          </w:p>
        </w:tc>
        <w:tc>
          <w:tcPr>
            <w:tcW w:w="2672"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w:t>
            </w:r>
            <w:r>
              <w:rPr>
                <w:rFonts w:ascii="宋体" w:hAnsi="宋体" w:cs="宋体"/>
                <w:color w:val="000000"/>
                <w:kern w:val="0"/>
                <w:sz w:val="18"/>
                <w:szCs w:val="18"/>
              </w:rPr>
              <w:t xml:space="preserve"> </w:t>
            </w:r>
            <w:r>
              <w:rPr>
                <w:rFonts w:ascii="宋体" w:hAnsi="宋体" w:cs="宋体" w:hint="eastAsia"/>
                <w:color w:val="000000"/>
                <w:kern w:val="0"/>
                <w:sz w:val="18"/>
                <w:szCs w:val="18"/>
              </w:rPr>
              <w:t>财政部</w:t>
            </w:r>
            <w:r>
              <w:rPr>
                <w:rFonts w:ascii="宋体" w:hAnsi="宋体" w:cs="宋体"/>
                <w:color w:val="000000"/>
                <w:kern w:val="0"/>
                <w:sz w:val="18"/>
                <w:szCs w:val="18"/>
              </w:rPr>
              <w:t xml:space="preserve"> </w:t>
            </w:r>
            <w:r>
              <w:rPr>
                <w:rFonts w:ascii="宋体" w:hAnsi="宋体" w:cs="宋体" w:hint="eastAsia"/>
                <w:color w:val="000000"/>
                <w:kern w:val="0"/>
                <w:sz w:val="18"/>
                <w:szCs w:val="18"/>
              </w:rPr>
              <w:t>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《重庆市住房和城乡建设委员会关于印发〈重庆市农村住房安全性鉴定技术导则〉的通知》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《重庆市人民政府关于加快全市农村危房改造的实施意见》等</w:t>
            </w:r>
          </w:p>
          <w:p w:rsidR="00885D7E" w:rsidRDefault="00885D7E">
            <w:pPr>
              <w:widowControl/>
              <w:jc w:val="left"/>
              <w:textAlignment w:val="center"/>
              <w:rPr>
                <w:rFonts w:ascii="宋体" w:hAnsi="宋体" w:cs="宋体"/>
                <w:color w:val="000000"/>
                <w:kern w:val="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746"/>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10</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对象</w:t>
            </w:r>
          </w:p>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认定</w:t>
            </w:r>
          </w:p>
        </w:tc>
        <w:tc>
          <w:tcPr>
            <w:tcW w:w="527" w:type="dxa"/>
            <w:shd w:val="clear" w:color="auto" w:fill="auto"/>
            <w:tcMar>
              <w:top w:w="12" w:type="dxa"/>
              <w:left w:w="12" w:type="dxa"/>
              <w:right w:w="12" w:type="dxa"/>
            </w:tcMar>
            <w:vAlign w:val="center"/>
          </w:tcPr>
          <w:p w:rsidR="00885D7E" w:rsidRDefault="003832EE" w:rsidP="00782322">
            <w:pPr>
              <w:widowControl/>
              <w:jc w:val="center"/>
              <w:textAlignment w:val="center"/>
              <w:rPr>
                <w:rFonts w:ascii="宋体" w:cs="Times New Roman"/>
                <w:color w:val="000000"/>
                <w:sz w:val="18"/>
                <w:szCs w:val="18"/>
              </w:rPr>
            </w:pPr>
            <w:proofErr w:type="gramStart"/>
            <w:r>
              <w:rPr>
                <w:rFonts w:ascii="宋体" w:hAnsi="宋体" w:cs="宋体" w:hint="eastAsia"/>
                <w:color w:val="000000"/>
                <w:kern w:val="0"/>
                <w:sz w:val="18"/>
                <w:szCs w:val="18"/>
              </w:rPr>
              <w:t>危改户</w:t>
            </w:r>
            <w:proofErr w:type="gramEnd"/>
            <w:r>
              <w:rPr>
                <w:rFonts w:ascii="宋体" w:hAnsi="宋体" w:cs="宋体" w:hint="eastAsia"/>
                <w:color w:val="000000"/>
                <w:kern w:val="0"/>
                <w:sz w:val="18"/>
                <w:szCs w:val="18"/>
              </w:rPr>
              <w:t>认定程序</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农村危房改造申请程序</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区住房城乡建设部门、相关街镇</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89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11</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认定结果</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认定结果</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相关街道办事处、镇人民政府、村委会</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9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12</w:t>
            </w:r>
          </w:p>
        </w:tc>
        <w:tc>
          <w:tcPr>
            <w:tcW w:w="33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预算</w:t>
            </w:r>
          </w:p>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管理</w:t>
            </w:r>
          </w:p>
        </w:tc>
        <w:tc>
          <w:tcPr>
            <w:tcW w:w="527" w:type="dxa"/>
            <w:shd w:val="clear" w:color="auto" w:fill="auto"/>
            <w:tcMar>
              <w:top w:w="12" w:type="dxa"/>
              <w:left w:w="12" w:type="dxa"/>
              <w:right w:w="12" w:type="dxa"/>
            </w:tcMar>
            <w:vAlign w:val="center"/>
          </w:tcPr>
          <w:p w:rsidR="00885D7E" w:rsidRDefault="003832EE" w:rsidP="00782322">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预算编制和执行情况</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预算、预算调整、决算、预算执行情况的报告及报表有关内容，部门预算、决算及报表有关内容</w:t>
            </w:r>
          </w:p>
        </w:tc>
        <w:tc>
          <w:tcPr>
            <w:tcW w:w="2672"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经区县级人民代表大会、人民代表大会常务委员会批准或财政部门批复后</w:t>
            </w:r>
            <w:r>
              <w:rPr>
                <w:rFonts w:ascii="宋体" w:hAnsi="宋体" w:cs="宋体"/>
                <w:color w:val="000000"/>
                <w:kern w:val="0"/>
                <w:sz w:val="18"/>
                <w:szCs w:val="18"/>
              </w:rPr>
              <w:t>20</w:t>
            </w:r>
            <w:r>
              <w:rPr>
                <w:rFonts w:ascii="宋体" w:hAnsi="宋体" w:cs="宋体" w:hint="eastAsia"/>
                <w:color w:val="000000"/>
                <w:kern w:val="0"/>
                <w:sz w:val="18"/>
                <w:szCs w:val="18"/>
              </w:rPr>
              <w:t>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区财政部门、区住房城乡建设部门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r>
      <w:tr w:rsidR="00885D7E" w:rsidTr="00782322">
        <w:trPr>
          <w:trHeight w:val="478"/>
          <w:jc w:val="center"/>
        </w:trPr>
        <w:tc>
          <w:tcPr>
            <w:tcW w:w="485"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lastRenderedPageBreak/>
              <w:t>序号</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过程</w:t>
            </w:r>
          </w:p>
        </w:tc>
        <w:tc>
          <w:tcPr>
            <w:tcW w:w="1134"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公开事项</w:t>
            </w:r>
          </w:p>
        </w:tc>
        <w:tc>
          <w:tcPr>
            <w:tcW w:w="1161"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公开依据</w:t>
            </w:r>
          </w:p>
        </w:tc>
        <w:tc>
          <w:tcPr>
            <w:tcW w:w="1094"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公开时限</w:t>
            </w:r>
          </w:p>
        </w:tc>
        <w:tc>
          <w:tcPr>
            <w:tcW w:w="79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公开主体</w:t>
            </w:r>
          </w:p>
        </w:tc>
        <w:tc>
          <w:tcPr>
            <w:tcW w:w="3306"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公开渠道和载体</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（“■”表示必选项，“□”表示可选项）</w:t>
            </w:r>
          </w:p>
        </w:tc>
        <w:tc>
          <w:tcPr>
            <w:tcW w:w="94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公开对象</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公开方式</w:t>
            </w:r>
          </w:p>
        </w:tc>
        <w:tc>
          <w:tcPr>
            <w:tcW w:w="1216" w:type="dxa"/>
            <w:gridSpan w:val="2"/>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公开层级</w:t>
            </w:r>
          </w:p>
        </w:tc>
      </w:tr>
      <w:tr w:rsidR="00885D7E" w:rsidTr="00782322">
        <w:trPr>
          <w:trHeight w:val="702"/>
          <w:jc w:val="center"/>
        </w:trPr>
        <w:tc>
          <w:tcPr>
            <w:tcW w:w="485"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一级</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事项</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二级事项</w:t>
            </w:r>
          </w:p>
        </w:tc>
        <w:tc>
          <w:tcPr>
            <w:tcW w:w="1161"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2672"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1094"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797" w:type="dxa"/>
            <w:vMerge/>
            <w:shd w:val="clear" w:color="auto" w:fill="auto"/>
            <w:tcMar>
              <w:top w:w="12" w:type="dxa"/>
              <w:left w:w="12" w:type="dxa"/>
              <w:right w:w="12" w:type="dxa"/>
            </w:tcMar>
            <w:vAlign w:val="center"/>
          </w:tcPr>
          <w:p w:rsidR="00885D7E" w:rsidRDefault="00885D7E">
            <w:pPr>
              <w:jc w:val="center"/>
              <w:rPr>
                <w:rFonts w:ascii="宋体" w:cs="Times New Roman"/>
                <w:b/>
                <w:bCs/>
                <w:color w:val="000000"/>
                <w:sz w:val="18"/>
                <w:szCs w:val="18"/>
              </w:rPr>
            </w:pPr>
          </w:p>
        </w:tc>
        <w:tc>
          <w:tcPr>
            <w:tcW w:w="3306" w:type="dxa"/>
            <w:vMerge/>
            <w:shd w:val="clear" w:color="auto" w:fill="auto"/>
            <w:tcMar>
              <w:top w:w="12" w:type="dxa"/>
              <w:left w:w="12" w:type="dxa"/>
              <w:right w:w="12" w:type="dxa"/>
            </w:tcMar>
            <w:vAlign w:val="center"/>
          </w:tcPr>
          <w:p w:rsidR="00885D7E" w:rsidRDefault="00885D7E">
            <w:pPr>
              <w:jc w:val="left"/>
              <w:rPr>
                <w:rFonts w:ascii="宋体" w:cs="Times New Roman"/>
                <w:b/>
                <w:bCs/>
                <w:color w:val="000000"/>
                <w:sz w:val="18"/>
                <w:szCs w:val="18"/>
              </w:rPr>
            </w:pP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全社会</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特定</w:t>
            </w:r>
            <w:r>
              <w:rPr>
                <w:rFonts w:ascii="宋体" w:hAnsi="宋体" w:cs="宋体"/>
                <w:b/>
                <w:bCs/>
                <w:color w:val="000000"/>
                <w:kern w:val="0"/>
                <w:sz w:val="18"/>
                <w:szCs w:val="18"/>
              </w:rPr>
              <w:t xml:space="preserve"> </w:t>
            </w:r>
            <w:r>
              <w:rPr>
                <w:rFonts w:ascii="宋体" w:hAnsi="宋体" w:cs="宋体" w:hint="eastAsia"/>
                <w:b/>
                <w:bCs/>
                <w:color w:val="000000"/>
                <w:kern w:val="0"/>
                <w:sz w:val="18"/>
                <w:szCs w:val="18"/>
              </w:rPr>
              <w:t>群体</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主动</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依申请</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区级</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b/>
                <w:bCs/>
                <w:color w:val="000000"/>
                <w:sz w:val="18"/>
                <w:szCs w:val="18"/>
              </w:rPr>
            </w:pPr>
            <w:r>
              <w:rPr>
                <w:rFonts w:ascii="宋体" w:hAnsi="宋体" w:cs="宋体" w:hint="eastAsia"/>
                <w:b/>
                <w:bCs/>
                <w:color w:val="000000"/>
                <w:kern w:val="0"/>
                <w:sz w:val="18"/>
                <w:szCs w:val="18"/>
              </w:rPr>
              <w:t>街镇级</w:t>
            </w:r>
          </w:p>
        </w:tc>
      </w:tr>
      <w:tr w:rsidR="00885D7E" w:rsidTr="00782322">
        <w:trPr>
          <w:trHeight w:val="90"/>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13</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结果</w:t>
            </w: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kern w:val="0"/>
                <w:sz w:val="18"/>
                <w:szCs w:val="18"/>
              </w:rPr>
            </w:pPr>
            <w:r>
              <w:rPr>
                <w:rFonts w:ascii="宋体" w:hAnsi="宋体" w:cs="宋体" w:hint="eastAsia"/>
                <w:color w:val="000000"/>
                <w:kern w:val="0"/>
                <w:sz w:val="18"/>
                <w:szCs w:val="18"/>
              </w:rPr>
              <w:t>决策</w:t>
            </w:r>
          </w:p>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部署</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决策部署落实情况</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决策部署落实情况等</w:t>
            </w:r>
          </w:p>
        </w:tc>
        <w:tc>
          <w:tcPr>
            <w:tcW w:w="2672"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《重庆市住房和城乡建设委员会关于印发重庆市国有土地上房屋征收与补偿、保障性住房、农村危房改造等领域政务公开标准指引的通知》</w:t>
            </w: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696"/>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14</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年度任务实施</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年度任务执行情况</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年度工作完成情况等</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768"/>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15</w:t>
            </w:r>
          </w:p>
        </w:tc>
        <w:tc>
          <w:tcPr>
            <w:tcW w:w="337" w:type="dxa"/>
            <w:vMerge w:val="restart"/>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回应关切</w:t>
            </w:r>
          </w:p>
        </w:tc>
        <w:tc>
          <w:tcPr>
            <w:tcW w:w="607" w:type="dxa"/>
            <w:vMerge w:val="restart"/>
            <w:shd w:val="clear" w:color="auto" w:fill="auto"/>
            <w:tcMar>
              <w:top w:w="12" w:type="dxa"/>
              <w:left w:w="12" w:type="dxa"/>
              <w:right w:w="12" w:type="dxa"/>
            </w:tcMar>
            <w:vAlign w:val="center"/>
          </w:tcPr>
          <w:p w:rsidR="00885D7E" w:rsidRDefault="003832EE">
            <w:pPr>
              <w:widowControl/>
              <w:textAlignment w:val="center"/>
              <w:rPr>
                <w:rFonts w:ascii="宋体" w:cs="Times New Roman"/>
                <w:color w:val="000000"/>
                <w:sz w:val="18"/>
                <w:szCs w:val="18"/>
              </w:rPr>
            </w:pPr>
            <w:r>
              <w:rPr>
                <w:rFonts w:ascii="宋体" w:hAnsi="宋体" w:cs="宋体" w:hint="eastAsia"/>
                <w:color w:val="000000"/>
                <w:kern w:val="0"/>
                <w:sz w:val="18"/>
                <w:szCs w:val="18"/>
              </w:rPr>
              <w:t>舆情收集热点及关键问题回应</w:t>
            </w: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舆情收集回应</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接受投诉、咨询、建议等联系电话、通信地址等</w:t>
            </w:r>
          </w:p>
        </w:tc>
        <w:tc>
          <w:tcPr>
            <w:tcW w:w="2672" w:type="dxa"/>
            <w:vMerge w:val="restart"/>
            <w:shd w:val="clear" w:color="auto" w:fill="auto"/>
            <w:tcMar>
              <w:top w:w="12" w:type="dxa"/>
              <w:left w:w="12" w:type="dxa"/>
              <w:right w:w="12" w:type="dxa"/>
            </w:tcMar>
            <w:vAlign w:val="center"/>
          </w:tcPr>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《住房城乡建设部办公厅关于印发保障性住房等基层政务公开标准目录的通知》</w:t>
            </w:r>
          </w:p>
          <w:p w:rsidR="00885D7E" w:rsidRDefault="003832E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《重庆市住房和城乡建设委员会关于印发重庆市国有土地上房屋征收与补偿、保障性住房、农村危房改造等领域政务公开标准指引的通知》</w:t>
            </w: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r w:rsidR="00885D7E" w:rsidTr="00782322">
        <w:trPr>
          <w:trHeight w:val="1764"/>
          <w:jc w:val="center"/>
        </w:trPr>
        <w:tc>
          <w:tcPr>
            <w:tcW w:w="485"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color w:val="000000"/>
                <w:kern w:val="0"/>
                <w:sz w:val="18"/>
                <w:szCs w:val="18"/>
              </w:rPr>
              <w:t>16</w:t>
            </w:r>
          </w:p>
        </w:tc>
        <w:tc>
          <w:tcPr>
            <w:tcW w:w="33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7" w:type="dxa"/>
            <w:vMerge/>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527"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互动回应</w:t>
            </w:r>
          </w:p>
        </w:tc>
        <w:tc>
          <w:tcPr>
            <w:tcW w:w="1161"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涉及群众切身利益和舆论关注的焦点热点及关键问题等回应内容</w:t>
            </w:r>
          </w:p>
        </w:tc>
        <w:tc>
          <w:tcPr>
            <w:tcW w:w="2672" w:type="dxa"/>
            <w:vMerge/>
            <w:shd w:val="clear" w:color="auto" w:fill="auto"/>
            <w:tcMar>
              <w:top w:w="12" w:type="dxa"/>
              <w:left w:w="12" w:type="dxa"/>
              <w:right w:w="12" w:type="dxa"/>
            </w:tcMar>
            <w:vAlign w:val="center"/>
          </w:tcPr>
          <w:p w:rsidR="00885D7E" w:rsidRDefault="00885D7E">
            <w:pPr>
              <w:jc w:val="left"/>
              <w:rPr>
                <w:rFonts w:ascii="宋体" w:cs="Times New Roman"/>
                <w:color w:val="000000"/>
                <w:sz w:val="18"/>
                <w:szCs w:val="18"/>
              </w:rPr>
            </w:pPr>
          </w:p>
        </w:tc>
        <w:tc>
          <w:tcPr>
            <w:tcW w:w="1094"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及时发布信息；对涉及重大舆情的，要快速反应，并根据工作进展情况，持续发布信息</w:t>
            </w:r>
          </w:p>
        </w:tc>
        <w:tc>
          <w:tcPr>
            <w:tcW w:w="797"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辖区政府、区住房城乡建设部门</w:t>
            </w:r>
          </w:p>
        </w:tc>
        <w:tc>
          <w:tcPr>
            <w:tcW w:w="3306" w:type="dxa"/>
            <w:shd w:val="clear" w:color="auto" w:fill="auto"/>
            <w:tcMar>
              <w:top w:w="12" w:type="dxa"/>
              <w:left w:w="12" w:type="dxa"/>
              <w:right w:w="12" w:type="dxa"/>
            </w:tcMar>
            <w:vAlign w:val="center"/>
          </w:tcPr>
          <w:p w:rsidR="00885D7E" w:rsidRDefault="003832EE">
            <w:pPr>
              <w:widowControl/>
              <w:jc w:val="left"/>
              <w:textAlignment w:val="center"/>
              <w:rPr>
                <w:rFonts w:ascii="宋体" w:cs="Times New Roman"/>
                <w:color w:val="000000"/>
                <w:sz w:val="18"/>
                <w:szCs w:val="18"/>
              </w:rPr>
            </w:pPr>
            <w:r>
              <w:rPr>
                <w:rFonts w:ascii="宋体" w:hAnsi="宋体" w:cs="宋体" w:hint="eastAsia"/>
                <w:color w:val="000000"/>
                <w:kern w:val="0"/>
                <w:sz w:val="18"/>
                <w:szCs w:val="18"/>
              </w:rPr>
              <w:t>■政府网站</w:t>
            </w:r>
            <w:r>
              <w:rPr>
                <w:rFonts w:ascii="宋体" w:hAnsi="宋体" w:cs="宋体"/>
                <w:color w:val="000000"/>
                <w:kern w:val="0"/>
                <w:sz w:val="18"/>
                <w:szCs w:val="18"/>
              </w:rPr>
              <w:t xml:space="preserve">      </w:t>
            </w:r>
            <w:r>
              <w:rPr>
                <w:rFonts w:ascii="宋体" w:hAnsi="宋体" w:cs="宋体" w:hint="eastAsia"/>
                <w:color w:val="000000"/>
                <w:kern w:val="0"/>
                <w:sz w:val="18"/>
                <w:szCs w:val="18"/>
              </w:rPr>
              <w:t>□政府公报</w:t>
            </w:r>
            <w:r>
              <w:rPr>
                <w:rFonts w:ascii="宋体" w:cs="Times New Roman"/>
                <w:color w:val="000000"/>
                <w:kern w:val="0"/>
                <w:sz w:val="18"/>
                <w:szCs w:val="18"/>
              </w:rPr>
              <w:br/>
            </w:r>
            <w:r>
              <w:rPr>
                <w:rFonts w:ascii="宋体" w:hAnsi="宋体" w:cs="宋体" w:hint="eastAsia"/>
                <w:color w:val="000000"/>
                <w:kern w:val="0"/>
                <w:sz w:val="18"/>
                <w:szCs w:val="18"/>
              </w:rPr>
              <w:t>□两微一端</w:t>
            </w:r>
            <w:r>
              <w:rPr>
                <w:rFonts w:ascii="宋体" w:hAnsi="宋体" w:cs="宋体"/>
                <w:color w:val="000000"/>
                <w:kern w:val="0"/>
                <w:sz w:val="18"/>
                <w:szCs w:val="18"/>
              </w:rPr>
              <w:t xml:space="preserve">      </w:t>
            </w:r>
            <w:r>
              <w:rPr>
                <w:rFonts w:ascii="宋体" w:hAnsi="宋体" w:cs="宋体" w:hint="eastAsia"/>
                <w:color w:val="000000"/>
                <w:kern w:val="0"/>
                <w:sz w:val="18"/>
                <w:szCs w:val="18"/>
              </w:rPr>
              <w:t>□发布会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r>
            <w:r>
              <w:rPr>
                <w:rFonts w:ascii="宋体" w:hAnsi="宋体" w:cs="宋体" w:hint="eastAsia"/>
                <w:color w:val="000000"/>
                <w:kern w:val="0"/>
                <w:sz w:val="18"/>
                <w:szCs w:val="18"/>
              </w:rPr>
              <w:t>□广播电视</w:t>
            </w:r>
            <w:r>
              <w:rPr>
                <w:rFonts w:ascii="宋体" w:hAnsi="宋体" w:cs="宋体"/>
                <w:color w:val="000000"/>
                <w:kern w:val="0"/>
                <w:sz w:val="18"/>
                <w:szCs w:val="18"/>
              </w:rPr>
              <w:t xml:space="preserve">      </w:t>
            </w:r>
            <w:r>
              <w:rPr>
                <w:rFonts w:ascii="宋体" w:hAnsi="宋体" w:cs="宋体" w:hint="eastAsia"/>
                <w:color w:val="000000"/>
                <w:kern w:val="0"/>
                <w:sz w:val="18"/>
                <w:szCs w:val="18"/>
              </w:rPr>
              <w:t>□纸质媒体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r>
              <w:rPr>
                <w:rFonts w:ascii="宋体" w:hAnsi="宋体" w:cs="宋体"/>
                <w:color w:val="000000"/>
                <w:kern w:val="0"/>
                <w:sz w:val="18"/>
                <w:szCs w:val="18"/>
              </w:rPr>
              <w:t xml:space="preserve">    </w:t>
            </w:r>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w:t>
            </w:r>
            <w:r>
              <w:rPr>
                <w:rFonts w:ascii="宋体" w:hAnsi="宋体" w:cs="宋体"/>
                <w:color w:val="000000"/>
                <w:kern w:val="0"/>
                <w:sz w:val="18"/>
                <w:szCs w:val="18"/>
              </w:rPr>
              <w:t xml:space="preserve">    </w:t>
            </w:r>
            <w:r>
              <w:rPr>
                <w:rFonts w:ascii="宋体" w:hAnsi="宋体" w:cs="宋体" w:hint="eastAsia"/>
                <w:color w:val="000000"/>
                <w:kern w:val="0"/>
                <w:sz w:val="18"/>
                <w:szCs w:val="18"/>
              </w:rPr>
              <w:t>□入户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w:t>
            </w:r>
            <w:r>
              <w:rPr>
                <w:rFonts w:ascii="宋体" w:hAnsi="宋体" w:cs="宋体"/>
                <w:color w:val="000000"/>
                <w:kern w:val="0"/>
                <w:sz w:val="18"/>
                <w:szCs w:val="18"/>
              </w:rPr>
              <w:t xml:space="preserve">      </w:t>
            </w:r>
            <w:r>
              <w:rPr>
                <w:rFonts w:ascii="宋体" w:hAnsi="宋体" w:cs="宋体" w:hint="eastAsia"/>
                <w:color w:val="000000"/>
                <w:kern w:val="0"/>
                <w:sz w:val="18"/>
                <w:szCs w:val="18"/>
              </w:rPr>
              <w:t>□其他</w:t>
            </w:r>
            <w:r>
              <w:rPr>
                <w:rFonts w:ascii="宋体" w:hAnsi="宋体" w:cs="宋体"/>
                <w:color w:val="000000"/>
                <w:kern w:val="0"/>
                <w:sz w:val="18"/>
                <w:szCs w:val="18"/>
              </w:rPr>
              <w:t>_</w:t>
            </w:r>
          </w:p>
        </w:tc>
        <w:tc>
          <w:tcPr>
            <w:tcW w:w="33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885D7E">
            <w:pPr>
              <w:jc w:val="center"/>
              <w:rPr>
                <w:rFonts w:ascii="宋体" w:cs="Times New Roman"/>
                <w:color w:val="000000"/>
                <w:sz w:val="18"/>
                <w:szCs w:val="18"/>
              </w:rPr>
            </w:pPr>
          </w:p>
        </w:tc>
        <w:tc>
          <w:tcPr>
            <w:tcW w:w="608" w:type="dxa"/>
            <w:shd w:val="clear" w:color="auto" w:fill="auto"/>
            <w:tcMar>
              <w:top w:w="12" w:type="dxa"/>
              <w:left w:w="12" w:type="dxa"/>
              <w:right w:w="12" w:type="dxa"/>
            </w:tcMar>
            <w:vAlign w:val="center"/>
          </w:tcPr>
          <w:p w:rsidR="00885D7E" w:rsidRDefault="003832EE">
            <w:pPr>
              <w:widowControl/>
              <w:jc w:val="center"/>
              <w:textAlignment w:val="center"/>
              <w:rPr>
                <w:rFonts w:ascii="宋体" w:cs="Times New Roman"/>
                <w:color w:val="000000"/>
                <w:sz w:val="18"/>
                <w:szCs w:val="18"/>
              </w:rPr>
            </w:pPr>
            <w:r>
              <w:rPr>
                <w:rFonts w:ascii="宋体" w:hAnsi="宋体" w:cs="宋体" w:hint="eastAsia"/>
                <w:color w:val="000000"/>
                <w:kern w:val="0"/>
                <w:sz w:val="18"/>
                <w:szCs w:val="18"/>
              </w:rPr>
              <w:t>√</w:t>
            </w:r>
          </w:p>
        </w:tc>
      </w:tr>
    </w:tbl>
    <w:p w:rsidR="00885D7E" w:rsidRDefault="00885D7E">
      <w:pPr>
        <w:spacing w:line="20" w:lineRule="exact"/>
      </w:pPr>
    </w:p>
    <w:p w:rsidR="00885D7E" w:rsidRDefault="00885D7E">
      <w:pPr>
        <w:spacing w:line="560" w:lineRule="exact"/>
        <w:rPr>
          <w:rFonts w:ascii="方正仿宋_GBK" w:eastAsia="方正仿宋_GBK" w:hAnsi="方正仿宋_GBK" w:cs="方正仿宋_GBK"/>
          <w:sz w:val="32"/>
          <w:szCs w:val="32"/>
        </w:rPr>
      </w:pPr>
    </w:p>
    <w:sectPr w:rsidR="00885D7E">
      <w:headerReference w:type="default" r:id="rId7"/>
      <w:footerReference w:type="even" r:id="rId8"/>
      <w:pgSz w:w="16838" w:h="11906" w:orient="landscape"/>
      <w:pgMar w:top="1531" w:right="2098" w:bottom="1531" w:left="209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DAA" w:rsidRDefault="00503DAA">
      <w:r>
        <w:separator/>
      </w:r>
    </w:p>
  </w:endnote>
  <w:endnote w:type="continuationSeparator" w:id="0">
    <w:p w:rsidR="00503DAA" w:rsidRDefault="0050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D7E" w:rsidRDefault="003832EE">
    <w:pPr>
      <w:pStyle w:val="a3"/>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2 -</w:t>
    </w:r>
    <w:r>
      <w:rPr>
        <w:rFonts w:ascii="宋体" w:hAnsi="宋体" w:cs="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DAA" w:rsidRDefault="00503DAA">
      <w:r>
        <w:separator/>
      </w:r>
    </w:p>
  </w:footnote>
  <w:footnote w:type="continuationSeparator" w:id="0">
    <w:p w:rsidR="00503DAA" w:rsidRDefault="0050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D7E" w:rsidRDefault="00885D7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7E1B8A"/>
    <w:rsid w:val="003832EE"/>
    <w:rsid w:val="00503DAA"/>
    <w:rsid w:val="00600366"/>
    <w:rsid w:val="00656B58"/>
    <w:rsid w:val="00782322"/>
    <w:rsid w:val="00885D7E"/>
    <w:rsid w:val="00F17F8A"/>
    <w:rsid w:val="01763D91"/>
    <w:rsid w:val="019A10AD"/>
    <w:rsid w:val="04022A8D"/>
    <w:rsid w:val="07A858BD"/>
    <w:rsid w:val="0A131FAB"/>
    <w:rsid w:val="0D5E3747"/>
    <w:rsid w:val="0DED3D1F"/>
    <w:rsid w:val="10FF56A4"/>
    <w:rsid w:val="113B1110"/>
    <w:rsid w:val="119754EE"/>
    <w:rsid w:val="15AF71C9"/>
    <w:rsid w:val="17382D63"/>
    <w:rsid w:val="179324F7"/>
    <w:rsid w:val="1812098D"/>
    <w:rsid w:val="1B835618"/>
    <w:rsid w:val="1CA127C3"/>
    <w:rsid w:val="1DED0F28"/>
    <w:rsid w:val="1E7E1B8A"/>
    <w:rsid w:val="20271655"/>
    <w:rsid w:val="25DF40C3"/>
    <w:rsid w:val="28661761"/>
    <w:rsid w:val="2A200556"/>
    <w:rsid w:val="2E2828B5"/>
    <w:rsid w:val="30D52749"/>
    <w:rsid w:val="339D25F2"/>
    <w:rsid w:val="367A7108"/>
    <w:rsid w:val="37EA22E8"/>
    <w:rsid w:val="38485226"/>
    <w:rsid w:val="38653D60"/>
    <w:rsid w:val="388471F7"/>
    <w:rsid w:val="3A8F0B5D"/>
    <w:rsid w:val="3F2A698F"/>
    <w:rsid w:val="3FC079F2"/>
    <w:rsid w:val="40800C77"/>
    <w:rsid w:val="439A023A"/>
    <w:rsid w:val="452D7A08"/>
    <w:rsid w:val="4B95418A"/>
    <w:rsid w:val="4C5120BF"/>
    <w:rsid w:val="4D815462"/>
    <w:rsid w:val="4E9833F5"/>
    <w:rsid w:val="521B5A6F"/>
    <w:rsid w:val="53920FD4"/>
    <w:rsid w:val="567B058F"/>
    <w:rsid w:val="56A13CD9"/>
    <w:rsid w:val="59616C3C"/>
    <w:rsid w:val="5CE03523"/>
    <w:rsid w:val="5F0E19E2"/>
    <w:rsid w:val="63550ECE"/>
    <w:rsid w:val="6975540B"/>
    <w:rsid w:val="6A1409D5"/>
    <w:rsid w:val="6A2740BF"/>
    <w:rsid w:val="6A2C5A7F"/>
    <w:rsid w:val="6B470EC4"/>
    <w:rsid w:val="6C670A44"/>
    <w:rsid w:val="6C7454D8"/>
    <w:rsid w:val="6DE9733A"/>
    <w:rsid w:val="74EE1525"/>
    <w:rsid w:val="759E4ECA"/>
    <w:rsid w:val="7CA9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B5BB55-2A06-4237-A992-EEB727DD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Calibri" w:eastAsia="宋体" w:hAnsi="Calibri" w:cs="Times New Roman"/>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812</Words>
  <Characters>4634</Characters>
  <Application>Microsoft Office Word</Application>
  <DocSecurity>0</DocSecurity>
  <Lines>38</Lines>
  <Paragraphs>10</Paragraphs>
  <ScaleCrop>false</ScaleCrop>
  <Company>Politburo</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重庆市北碚区住房和城乡建设委员会</dc:title>
  <dc:creator>bbcj20181127</dc:creator>
  <cp:lastModifiedBy>Administrator</cp:lastModifiedBy>
  <cp:revision>4</cp:revision>
  <cp:lastPrinted>2020-10-19T01:24:00Z</cp:lastPrinted>
  <dcterms:created xsi:type="dcterms:W3CDTF">2020-09-25T02:48:00Z</dcterms:created>
  <dcterms:modified xsi:type="dcterms:W3CDTF">2020-11-09T03:07:00Z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