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黑体_GBK" w:cs="Times New Roman"/>
          <w:sz w:val="32"/>
          <w:szCs w:val="32"/>
        </w:rPr>
      </w:pPr>
      <w:bookmarkStart w:id="0" w:name="_GoBack"/>
      <w:bookmarkEnd w:id="0"/>
      <w:r>
        <w:rPr>
          <w:rFonts w:ascii="Times New Roman" w:hAnsi="Times New Roman" w:eastAsia="方正黑体_GBK" w:cs="Times New Roman"/>
          <w:sz w:val="32"/>
          <w:szCs w:val="32"/>
        </w:rPr>
        <w:t>附件20</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重庆市潼南区公共文化服务领域政务公开标准目录</w:t>
      </w:r>
    </w:p>
    <w:tbl>
      <w:tblPr>
        <w:tblStyle w:val="4"/>
        <w:tblW w:w="1445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03"/>
        <w:gridCol w:w="576"/>
        <w:gridCol w:w="851"/>
        <w:gridCol w:w="2125"/>
        <w:gridCol w:w="1701"/>
        <w:gridCol w:w="851"/>
        <w:gridCol w:w="835"/>
        <w:gridCol w:w="2848"/>
        <w:gridCol w:w="562"/>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right"/>
        </w:trPr>
        <w:tc>
          <w:tcPr>
            <w:tcW w:w="567" w:type="dxa"/>
            <w:vMerge w:val="restart"/>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序号</w:t>
            </w:r>
          </w:p>
        </w:tc>
        <w:tc>
          <w:tcPr>
            <w:tcW w:w="703" w:type="dxa"/>
            <w:vMerge w:val="restart"/>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事项类型</w:t>
            </w:r>
          </w:p>
        </w:tc>
        <w:tc>
          <w:tcPr>
            <w:tcW w:w="1427" w:type="dxa"/>
            <w:gridSpan w:val="2"/>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公开事项</w:t>
            </w:r>
          </w:p>
        </w:tc>
        <w:tc>
          <w:tcPr>
            <w:tcW w:w="2125" w:type="dxa"/>
            <w:vMerge w:val="restart"/>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公开内容（要素）</w:t>
            </w:r>
          </w:p>
        </w:tc>
        <w:tc>
          <w:tcPr>
            <w:tcW w:w="1701" w:type="dxa"/>
            <w:vMerge w:val="restart"/>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公开依据</w:t>
            </w:r>
          </w:p>
        </w:tc>
        <w:tc>
          <w:tcPr>
            <w:tcW w:w="851" w:type="dxa"/>
            <w:vMerge w:val="restart"/>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公开时限</w:t>
            </w:r>
          </w:p>
        </w:tc>
        <w:tc>
          <w:tcPr>
            <w:tcW w:w="835" w:type="dxa"/>
            <w:vMerge w:val="restart"/>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公开主体</w:t>
            </w:r>
          </w:p>
        </w:tc>
        <w:tc>
          <w:tcPr>
            <w:tcW w:w="2848" w:type="dxa"/>
            <w:vMerge w:val="restart"/>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公开渠道和载体</w:t>
            </w:r>
          </w:p>
        </w:tc>
        <w:tc>
          <w:tcPr>
            <w:tcW w:w="1129" w:type="dxa"/>
            <w:gridSpan w:val="2"/>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公开对象</w:t>
            </w:r>
          </w:p>
        </w:tc>
        <w:tc>
          <w:tcPr>
            <w:tcW w:w="1134" w:type="dxa"/>
            <w:gridSpan w:val="2"/>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公开方式</w:t>
            </w:r>
          </w:p>
        </w:tc>
        <w:tc>
          <w:tcPr>
            <w:tcW w:w="1134" w:type="dxa"/>
            <w:gridSpan w:val="2"/>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right"/>
        </w:trPr>
        <w:tc>
          <w:tcPr>
            <w:tcW w:w="567" w:type="dxa"/>
            <w:vMerge w:val="continue"/>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p>
        </w:tc>
        <w:tc>
          <w:tcPr>
            <w:tcW w:w="703" w:type="dxa"/>
            <w:vMerge w:val="continue"/>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p>
        </w:tc>
        <w:tc>
          <w:tcPr>
            <w:tcW w:w="576" w:type="dxa"/>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一级事项</w:t>
            </w:r>
          </w:p>
        </w:tc>
        <w:tc>
          <w:tcPr>
            <w:tcW w:w="851" w:type="dxa"/>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二级事项</w:t>
            </w:r>
          </w:p>
        </w:tc>
        <w:tc>
          <w:tcPr>
            <w:tcW w:w="2125" w:type="dxa"/>
            <w:vMerge w:val="continue"/>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p>
        </w:tc>
        <w:tc>
          <w:tcPr>
            <w:tcW w:w="1701" w:type="dxa"/>
            <w:vMerge w:val="continue"/>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p>
        </w:tc>
        <w:tc>
          <w:tcPr>
            <w:tcW w:w="851" w:type="dxa"/>
            <w:vMerge w:val="continue"/>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p>
        </w:tc>
        <w:tc>
          <w:tcPr>
            <w:tcW w:w="835" w:type="dxa"/>
            <w:vMerge w:val="continue"/>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p>
        </w:tc>
        <w:tc>
          <w:tcPr>
            <w:tcW w:w="2848" w:type="dxa"/>
            <w:vMerge w:val="continue"/>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p>
        </w:tc>
        <w:tc>
          <w:tcPr>
            <w:tcW w:w="562" w:type="dxa"/>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全社会</w:t>
            </w:r>
          </w:p>
        </w:tc>
        <w:tc>
          <w:tcPr>
            <w:tcW w:w="567" w:type="dxa"/>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特定群体</w:t>
            </w:r>
          </w:p>
        </w:tc>
        <w:tc>
          <w:tcPr>
            <w:tcW w:w="567" w:type="dxa"/>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主动</w:t>
            </w:r>
          </w:p>
        </w:tc>
        <w:tc>
          <w:tcPr>
            <w:tcW w:w="567" w:type="dxa"/>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依申请</w:t>
            </w:r>
          </w:p>
        </w:tc>
        <w:tc>
          <w:tcPr>
            <w:tcW w:w="567" w:type="dxa"/>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区级</w:t>
            </w:r>
          </w:p>
        </w:tc>
        <w:tc>
          <w:tcPr>
            <w:tcW w:w="567" w:type="dxa"/>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设置卫星电视广播地面接收设施审批（接收境内节目）</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 《卫星电视广播地面接收设施管理规定》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 《卫星电视广播地面接收设施安装服务暂行办法》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广播电视专用频段频率使用许可证（乙类）核发</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非国有文物收藏单位和其他单位借用（县）级国有文物收藏单位馆藏文物审批</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3.《中华人民共和国文物保护法》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4</w:t>
            </w:r>
          </w:p>
        </w:tc>
        <w:tc>
          <w:tcPr>
            <w:tcW w:w="703"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Merge w:val="restart"/>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广播电视视频点播业务许可证（乙种）审批</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广播电视视频点播业务许可证（乙种）审批（设立）</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3.《广播电视视频点播业务管理办法》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5</w:t>
            </w:r>
          </w:p>
        </w:tc>
        <w:tc>
          <w:tcPr>
            <w:tcW w:w="703"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Merge w:val="continue"/>
            <w:vAlign w:val="center"/>
          </w:tcPr>
          <w:p>
            <w:pPr>
              <w:spacing w:line="240" w:lineRule="exact"/>
              <w:jc w:val="left"/>
              <w:rPr>
                <w:rFonts w:ascii="Times New Roman" w:hAnsi="Times New Roman" w:eastAsia="方正仿宋_GBK" w:cs="Times New Roman"/>
                <w:sz w:val="18"/>
                <w:szCs w:val="18"/>
              </w:rPr>
            </w:pP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广播电视视频点播业务许可证（乙种）审批（变更）</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3.《广播电视视频点播业务管理办法》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6</w:t>
            </w:r>
          </w:p>
        </w:tc>
        <w:tc>
          <w:tcPr>
            <w:tcW w:w="703"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广播电视视频点播业务许可证（乙种）审批</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广播电视视频点播业务许可证（乙种）审批（延续）</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3.《广播电视视频点播业务管理办法》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5"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7</w:t>
            </w:r>
          </w:p>
        </w:tc>
        <w:tc>
          <w:tcPr>
            <w:tcW w:w="703" w:type="dxa"/>
            <w:vMerge w:val="restart"/>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Merge w:val="restart"/>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文物保护单位及未核定为文物保护单位的不可移动文物修缮许可</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县级文物保护单位修缮审批</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 《中华人民共和国文物保护法》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3"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8</w:t>
            </w:r>
          </w:p>
        </w:tc>
        <w:tc>
          <w:tcPr>
            <w:tcW w:w="703" w:type="dxa"/>
            <w:vMerge w:val="continue"/>
            <w:vAlign w:val="center"/>
          </w:tcPr>
          <w:p>
            <w:pPr>
              <w:spacing w:line="240" w:lineRule="exact"/>
              <w:jc w:val="left"/>
              <w:rPr>
                <w:rFonts w:ascii="Times New Roman" w:hAnsi="Times New Roman" w:eastAsia="方正仿宋_GBK" w:cs="Times New Roman"/>
                <w:sz w:val="18"/>
                <w:szCs w:val="18"/>
              </w:rPr>
            </w:pPr>
          </w:p>
        </w:tc>
        <w:tc>
          <w:tcPr>
            <w:tcW w:w="576" w:type="dxa"/>
            <w:vMerge w:val="continue"/>
            <w:vAlign w:val="center"/>
          </w:tcPr>
          <w:p>
            <w:pPr>
              <w:spacing w:line="240" w:lineRule="exact"/>
              <w:jc w:val="left"/>
              <w:rPr>
                <w:rFonts w:ascii="Times New Roman" w:hAnsi="Times New Roman" w:eastAsia="方正仿宋_GBK" w:cs="Times New Roman"/>
                <w:sz w:val="18"/>
                <w:szCs w:val="18"/>
              </w:rPr>
            </w:pP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市级文物保护单位修缮审批</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 《中华人民共和国文物保护法》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在文物保护单位的保护范围内进行其他建设工程或者爆破、钻探、挖掘等作业审批</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县级文物保护单位保护范围内其他建设工程或者爆破、钻探、挖掘等作业审批（核报县政府）</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3.《中华人民共和国文物保护法》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文物保护单位建设控制地带内建设工程设计方案审核</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县级文物保护单位建设控制地带内建设工程设计方案审批</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3.《中华人民共和国文物保护法》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文物保护单位建设控制地带内建设工程设计方案审核</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市级文物保护单位建设控制地带内建设工程设计方案审批</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3.《中华人民共和国文物保护法》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Merge w:val="restart"/>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文物保护单位原址保护措施审批</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县级文物保护单位原址保护措施审批</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3.《中华人民共和国文物保护法》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Merge w:val="continue"/>
            <w:vAlign w:val="center"/>
          </w:tcPr>
          <w:p>
            <w:pPr>
              <w:spacing w:line="240" w:lineRule="exact"/>
              <w:jc w:val="left"/>
              <w:rPr>
                <w:rFonts w:ascii="Times New Roman" w:hAnsi="Times New Roman" w:eastAsia="方正仿宋_GBK" w:cs="Times New Roman"/>
                <w:sz w:val="18"/>
                <w:szCs w:val="18"/>
              </w:rPr>
            </w:pP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市级文物保护单位原址保护措施审批</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3.《中华人民共和国文物保护法》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旅行社设立许可</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 《中华人民共和国旅游法》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Merge w:val="restart"/>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互联网上网服务营业场所经营单位设立审批</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互联网上网服务营业场所经营单位设立审批（设立）</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3.《互联网上网服务营业场所管理条例》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Merge w:val="continue"/>
            <w:vAlign w:val="center"/>
          </w:tcPr>
          <w:p>
            <w:pPr>
              <w:spacing w:line="240" w:lineRule="exact"/>
              <w:jc w:val="left"/>
              <w:rPr>
                <w:rFonts w:ascii="Times New Roman" w:hAnsi="Times New Roman" w:eastAsia="方正仿宋_GBK" w:cs="Times New Roman"/>
                <w:sz w:val="18"/>
                <w:szCs w:val="18"/>
              </w:rPr>
            </w:pP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互联网上网服务营业场所经营单位设立审批（变更）</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3.《互联网上网服务营业场所管理条例》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8"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Merge w:val="restart"/>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互联网上网服务营业场所经营单位设立审批</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互联网上网服务营业场所经营单位设立审批（延续）</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3.《互联网上网服务营业场所管理条例》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1"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Merge w:val="continue"/>
            <w:vAlign w:val="center"/>
          </w:tcPr>
          <w:p>
            <w:pPr>
              <w:spacing w:line="240" w:lineRule="exact"/>
              <w:jc w:val="left"/>
              <w:rPr>
                <w:rFonts w:ascii="Times New Roman" w:hAnsi="Times New Roman" w:eastAsia="方正仿宋_GBK" w:cs="Times New Roman"/>
                <w:sz w:val="18"/>
                <w:szCs w:val="18"/>
              </w:rPr>
            </w:pP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互联网上网服务营业场所经营单位设立审批（注销）</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3.《互联网上网服务营业场所管理条例》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营业性演出审批</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3.《营业性演出管理条例》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20</w:t>
            </w:r>
          </w:p>
        </w:tc>
        <w:tc>
          <w:tcPr>
            <w:tcW w:w="703"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Merge w:val="restart"/>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娱乐场所从事娱乐场所经营活动审批</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娱乐场所从事娱乐场所经营活动审批（歌舞娱乐）设立</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3.《娱乐场所管理条例》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21</w:t>
            </w:r>
          </w:p>
        </w:tc>
        <w:tc>
          <w:tcPr>
            <w:tcW w:w="703"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　</w:t>
            </w:r>
          </w:p>
        </w:tc>
        <w:tc>
          <w:tcPr>
            <w:tcW w:w="576" w:type="dxa"/>
            <w:vMerge w:val="continue"/>
            <w:vAlign w:val="center"/>
          </w:tcPr>
          <w:p>
            <w:pPr>
              <w:spacing w:line="240" w:lineRule="exact"/>
              <w:jc w:val="left"/>
              <w:rPr>
                <w:rFonts w:ascii="Times New Roman" w:hAnsi="Times New Roman" w:eastAsia="方正仿宋_GBK" w:cs="Times New Roman"/>
                <w:sz w:val="18"/>
                <w:szCs w:val="18"/>
              </w:rPr>
            </w:pP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娱乐场所从事娱乐场所经营活动审批（歌舞娱乐）变更</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3.《娱乐场所管理条例》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22</w:t>
            </w:r>
          </w:p>
        </w:tc>
        <w:tc>
          <w:tcPr>
            <w:tcW w:w="703"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Merge w:val="continue"/>
            <w:vAlign w:val="center"/>
          </w:tcPr>
          <w:p>
            <w:pPr>
              <w:spacing w:line="240" w:lineRule="exact"/>
              <w:jc w:val="left"/>
              <w:rPr>
                <w:rFonts w:ascii="Times New Roman" w:hAnsi="Times New Roman" w:eastAsia="方正仿宋_GBK" w:cs="Times New Roman"/>
                <w:sz w:val="18"/>
                <w:szCs w:val="18"/>
              </w:rPr>
            </w:pP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娱乐场所从事娱乐场所经营活动审批（歌舞娱乐）延续</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3.《娱乐场所管理条例》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23</w:t>
            </w:r>
          </w:p>
        </w:tc>
        <w:tc>
          <w:tcPr>
            <w:tcW w:w="703"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　</w:t>
            </w:r>
          </w:p>
        </w:tc>
        <w:tc>
          <w:tcPr>
            <w:tcW w:w="576" w:type="dxa"/>
            <w:vMerge w:val="restart"/>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娱乐场所从事娱乐场所经营活动审批</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娱乐场所从事娱乐场所经营活动审批（游艺娱乐）设立</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3.《娱乐场所管理条例》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24</w:t>
            </w:r>
          </w:p>
        </w:tc>
        <w:tc>
          <w:tcPr>
            <w:tcW w:w="703"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　</w:t>
            </w:r>
          </w:p>
        </w:tc>
        <w:tc>
          <w:tcPr>
            <w:tcW w:w="576" w:type="dxa"/>
            <w:vMerge w:val="continue"/>
            <w:vAlign w:val="center"/>
          </w:tcPr>
          <w:p>
            <w:pPr>
              <w:spacing w:line="240" w:lineRule="exact"/>
              <w:jc w:val="left"/>
              <w:rPr>
                <w:rFonts w:ascii="Times New Roman" w:hAnsi="Times New Roman" w:eastAsia="方正仿宋_GBK" w:cs="Times New Roman"/>
                <w:sz w:val="18"/>
                <w:szCs w:val="18"/>
              </w:rPr>
            </w:pP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娱乐场所从事娱乐场所经营活动审批（游艺娱乐）变更</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3.《娱乐场所管理条例》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25</w:t>
            </w:r>
          </w:p>
        </w:tc>
        <w:tc>
          <w:tcPr>
            <w:tcW w:w="703" w:type="dxa"/>
            <w:vMerge w:val="restart"/>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Merge w:val="restart"/>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文艺表演团体从事营业性演出活动审批</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文艺表演团体从事营业性演出活动审批（设立）</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3.《营业性演出管理条例》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26</w:t>
            </w:r>
          </w:p>
        </w:tc>
        <w:tc>
          <w:tcPr>
            <w:tcW w:w="703" w:type="dxa"/>
            <w:vMerge w:val="continue"/>
            <w:vAlign w:val="center"/>
          </w:tcPr>
          <w:p>
            <w:pPr>
              <w:spacing w:line="240" w:lineRule="exact"/>
              <w:jc w:val="left"/>
              <w:rPr>
                <w:rFonts w:ascii="Times New Roman" w:hAnsi="Times New Roman" w:eastAsia="方正仿宋_GBK" w:cs="Times New Roman"/>
                <w:sz w:val="18"/>
                <w:szCs w:val="18"/>
              </w:rPr>
            </w:pPr>
          </w:p>
        </w:tc>
        <w:tc>
          <w:tcPr>
            <w:tcW w:w="576" w:type="dxa"/>
            <w:vMerge w:val="continue"/>
            <w:vAlign w:val="center"/>
          </w:tcPr>
          <w:p>
            <w:pPr>
              <w:spacing w:line="240" w:lineRule="exact"/>
              <w:jc w:val="left"/>
              <w:rPr>
                <w:rFonts w:ascii="Times New Roman" w:hAnsi="Times New Roman" w:eastAsia="方正仿宋_GBK" w:cs="Times New Roman"/>
                <w:sz w:val="18"/>
                <w:szCs w:val="18"/>
              </w:rPr>
            </w:pP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文艺表演团体从事营业性演出活动审批（变更）</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3.《营业性演出管理条例》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27</w:t>
            </w:r>
          </w:p>
        </w:tc>
        <w:tc>
          <w:tcPr>
            <w:tcW w:w="703" w:type="dxa"/>
            <w:vMerge w:val="restart"/>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Merge w:val="continue"/>
            <w:vAlign w:val="center"/>
          </w:tcPr>
          <w:p>
            <w:pPr>
              <w:spacing w:line="240" w:lineRule="exact"/>
              <w:jc w:val="left"/>
              <w:rPr>
                <w:rFonts w:ascii="Times New Roman" w:hAnsi="Times New Roman" w:eastAsia="方正仿宋_GBK" w:cs="Times New Roman"/>
                <w:sz w:val="18"/>
                <w:szCs w:val="18"/>
              </w:rPr>
            </w:pP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文艺表演团体从事营业性演出活动审批（延续）</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3.《营业性演出管理条例》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28</w:t>
            </w:r>
          </w:p>
        </w:tc>
        <w:tc>
          <w:tcPr>
            <w:tcW w:w="703" w:type="dxa"/>
            <w:vMerge w:val="continue"/>
            <w:vAlign w:val="center"/>
          </w:tcPr>
          <w:p>
            <w:pPr>
              <w:spacing w:line="240" w:lineRule="exact"/>
              <w:jc w:val="left"/>
              <w:rPr>
                <w:rFonts w:ascii="Times New Roman" w:hAnsi="Times New Roman" w:eastAsia="方正仿宋_GBK" w:cs="Times New Roman"/>
                <w:sz w:val="18"/>
                <w:szCs w:val="18"/>
              </w:rPr>
            </w:pPr>
          </w:p>
        </w:tc>
        <w:tc>
          <w:tcPr>
            <w:tcW w:w="576" w:type="dxa"/>
            <w:vMerge w:val="continue"/>
            <w:vAlign w:val="center"/>
          </w:tcPr>
          <w:p>
            <w:pPr>
              <w:spacing w:line="240" w:lineRule="exact"/>
              <w:jc w:val="left"/>
              <w:rPr>
                <w:rFonts w:ascii="Times New Roman" w:hAnsi="Times New Roman" w:eastAsia="方正仿宋_GBK" w:cs="Times New Roman"/>
                <w:sz w:val="18"/>
                <w:szCs w:val="18"/>
              </w:rPr>
            </w:pP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文艺表演团体从事营业性演出活动审批（补证）</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3.《营业性演出管理条例》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29</w:t>
            </w:r>
          </w:p>
        </w:tc>
        <w:tc>
          <w:tcPr>
            <w:tcW w:w="703"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576"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文艺表演团体从事营业性演出活动审批</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文艺表演团体从事营业性演出活动审批（注销）</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3.《营业性演出管理条例》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30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乡镇设立广播电视站和机关、部队、团体、企业事业单位设立有线广播电视站审批</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 《广播电视管理条例》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31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区域性有限广播电视传输覆盖网总体规划、建设方案审核</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 《广播电视管理条例》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32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高危险性体育经营项目许可</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3.《经营高危险性体育许可管理办法》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33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一般性体育经营项目许可</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3.《重庆市体育市场管理条例》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34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举办建设气功活动及设立站点审批</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3.《健身气功管理办法》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35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行政许可</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临时占用区县属公共体育场（馆）设施审批</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1.《中华人民共和国行政许可法》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3.《重庆市公共体育场馆管理条例》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36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对监督管理对象违反安全生产管理规定的处罚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4.《中华人民共和国安全生产法》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5.《重庆市安全生产条例》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37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对内河邮轮旅游业务的旅游经营者违反规定限制旅游者在中途停靠的港口、码头下船活动的处罚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3.《重庆市旅游条例》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38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对旅行社将不同游览行程、不同服务标准的游客合并同一团队接待的处罚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3.《重庆市旅游条例》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39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对旅行社未制止履行辅助人非法、不安全服务行为或者未更换有该行为的履行辅助人的处罚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4.《旅游安全管理办法》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40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对旅行社组织出境游未制作和发放安全信息卡的处罚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4.《旅游安全管理办法》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41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对旅行社未按照风险级别采取相应措施的处罚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4.《旅游安全管理办法》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42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对旅行社未经许可经营出境旅游、边境旅游业务或者出租、出借、以其他方式非法转让旅行社业务经营许可证的处罚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4.《中华人民共和国旅游法》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43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对未取得导游证或者不具备领队条件而从事导游、领队活动的处罚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3.《中华人民共和国旅游法》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4.《导游人员管理办法》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5.《旅行社条例》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6.《旅行社条例实施细则》</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44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对未在规定期限内交足质量保证金或提交相应的银行担保的处罚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4.《中华人民共和国旅游法》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5.《旅行社条例》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45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未与旅游者签订旅游合同、或与旅游者签订的旅游合同未载明《旅行社条例》第二十八条规定的事项、或将旅游业务委托给不具有相应资质的旅行社、或未与接受委托的旅行社就接待旅游者的事宜签订委托合同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4.《中华人民共和国旅游法》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5.《旅行社条例》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46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对旅行社要求导游、领队接待不支付接待和服务费用或支付的费用低于接待和服务成本的旅游团队，或者要求导游、领队承担接待旅游团队的相关费用的处罚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4.《旅行社条例》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47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对旅游者在境外滞留不归，旅游团队领队不及时向组团社和中国驻所在国家使领馆报告，或者组团社不及时向有关部门报告的处罚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4.《中国公民出国旅游管理办法》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48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对擅自引进外商投资、设立服务网点未在规定期限内备案，或者旅行社及其分社、服务网点未悬挂旅行社业务经营许可证、备案登记证明，或者市外旅行社在本市设立的办事机构不向旅游行政主管部门备案的处罚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3.《旅行社条例实施细则》</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49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对要求旅游者必须参加旅行社安排的购物活动、需要旅游者另行付费的旅游项目，或者对同一旅游团队的旅游者提出与其他旅游者不同合同事项的处罚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4.《旅行社条例实施细则》</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50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对违反《旅行社条例》第五十九条及以拒绝继续履行合同、提供服务相威胁的处罚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4.《旅行社条例实施细则》</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51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对未妥善保存各类旅游合同及相关文件、资料，保存期不够两年、或者泄露旅游者个人信息的处罚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4.《旅行社条例实施细则》</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52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对旅行社分社、服务网点超范围经营，或旅行社办事处、联络处、代表处从事旅行社业务经营活动行为的处罚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4《旅行社条例》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5.《旅行社条例实施细则》</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53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对旅行社以挂靠等形式设立分社和服务网点的处罚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4.《重庆市旅游条例》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54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对涂改、倒卖、出租、出借导游人员资格证、导游证，以其他形式非法转让导游执业许可，或者擅自委托他人代为提供导游服务的处罚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4.《重庆市旅游条例》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55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对组团社或者旅游团队领队对境外接待社未尽到要求义务和制止义务的处罚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4.《重庆市旅游条例》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56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对旅游经营者虚假宣传旅游服务信息、服务范围、产品内容和标准，强买强卖或者销售假冒伪劣的旅游商品，使用未取得的旅游服务品质等级称谓或者标志进行经营活动的处罚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4.《重庆市旅游条例》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57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对旅游经营者租用未取得客运经营许可的交通工具的处罚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3.《重庆市旅游条例》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58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对单位或个人未经许可经营旅行社业务的处罚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4.《中华人民共和国旅游法》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5.《中国公民出国旅游管理办法》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59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未按照规定为出境或者入境团队旅游安排领队或者导游全程陪同、安排未取得导游证或者安排不具备领队条件的人员提供导游或者领队服务、未向临时聘用的导游支付导游服务费用、要求导游垫付或者向导游收取费用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4.《中华人民共和国旅游法》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60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对旅行社进行虚假宣传误导旅游者、或向不合格的供应商订购产品和服务、或未按照规定投保旅行社责任保险的处罚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4.《中华人民共和国旅游法》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5.《旅行社条例》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6.《旅行社责任保险管理办法》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61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及旅行社直接负责的主管人员和其他直接责任人员以不合理的低价组织旅游活动，诱骗旅游者，并通过安排购物或者另行付费旅游项目获取回扣等不正当利益，或者指定具体购物场所，安排另行付费旅游项目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1.《国务院关于促进市场公平竞争维护市场正规秩序的若干意见》（国发﹝2014﹞20号）；</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2.《国务院办公厅关于全面推行行政执法公示制度执法过程全记录制度重大执法决定法制审核制度的指导意见》（国办发﹝2018﹞118号</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4.《中华人民共和国旅游法》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62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对旅行社发现旅游者从事违法活动或者违反《旅游法》第十六条规定情况，未及时向公安机关、旅游主管部门或者我国驻外机构报告的处罚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4.《中华人民共和国旅游法》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63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对旅行社在旅游行程中擅自变更旅游行程安排严重损害旅游者权益、或拒绝履行合同、或未征得旅游者书面同意委托其他旅行社履行包价旅游合同的处罚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4.《中华人民共和国旅游法》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64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对旅行社安排旅游者参观或者参与违反我国法律、法规和社会公德的项目或活动的处罚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4.《中华人民共和国旅游法》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65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对导游、领队私自承揽业务的处罚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4.《中华人民共和国旅游法》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5.《导游人员管理办法》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66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导游、领队向旅游者索取小费，或导游人员进行导游活动向旅游者兜售物品或者购买旅游者的物品，欺骗、胁迫旅游者消费或者与经营者串通欺骗、胁迫旅游者消费，或者向境外接待社、导游和其他旅游经营者索要回扣、提成或者收受其财物，或强买强卖，提供假冒伪劣的旅游商品的，或者导游私自收取佣金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4.《中华人民共和国旅游法》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5.《导游人员管理条例》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6.《中国公民出国旅游管理办法》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7.《重庆市旅游条例》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67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对旅游经营者违反《旅游法》规定给予或者收受贿赂，情节严重的处罚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4.《中华人民共和国旅游法》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68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对受让或者租借旅行社业务经营许可证的处罚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3.《旅行社条例》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69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对旅行社变更登记事项或终止经营，未按规定备案、换领或交回旅行社业务经营许可证，或设立分社未按规定备案或不按规定报送经营和财务信息等统计资料的处罚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4.《旅行社条例》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70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对外商投资旅行社经营中国内地居民出国旅游业务以及赴香港、澳门和台湾地区旅游业务，或者经营出境旅游业务的旅行社组织旅游者到中国公民出境旅游目的地之外的国家和地区旅游的处罚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4.《旅行社条例》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71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对旅行社违反旅游合同约定，造成旅游者合法权益受到损害，不采取必要的补救措施的处罚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4.《旅行社条例》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72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对旅行社不向接受委托的旅行社支付接待和服务费用、或支付的费用低于接待和服务成本，或者对接受委托的旅行社接待不支付或者不足额支付接待和服务费用的旅游团队的处罚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4.《旅行社条例》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73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对导游人员擅自增加或者减少旅游项目或擅自变更接待计划或擅自中止导游活动的处罚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4.《导游人员管理条例》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74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对组团社违反《中国公民出国旅游管理办法》 第二十五条规定的处罚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4.《中国公民出国旅游管理办法》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75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对未经批准擅自经营或者以商务、考察、培训等方式变相经营出国旅游业务的处罚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76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对可能危及人身安全的情况，组团社或旅行社未做出真实说明或明确警示或采取措施防止危害的处罚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77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对违反《导游管理办法》第三十三条的处罚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4.《导游管理办法》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78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对以隐瞒、欺骗、贿赂等手段申领、取得导游人员资格证、导游证的处罚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4.《导游管理办法》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79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对旅行社不按规定填报、报备领队信息及隐瞒有关情况或旅游行业组织、旅行社帮助他人提供虚假材料的处罚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1.《国务院关于促进市场公平竞争维护市场正规秩序的若干意见》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2.《国务院办公厅关于全面推行行政执法公示制度执法过程全记录制度重大执法决定法制审核制度的指导意见》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3.《旅游行政处罚办法》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4.《导游管理办法》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80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对涂改、出租、出借或者以其他方式转让《网络文化经营许可证》的处罚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81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对利用营业场所制作、下载、复制、查阅、发布、传播或者以其他方式使用含有《互联网上网服务营业场所管理条例》第十四条规定禁止含有的内容的信息的处罚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82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对互联网上网服务营业场所经营单位接纳未成年人进入营业场所等《互联网上网服务营业场所管理条例》第三十一条所列违法行为的处罚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83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对互联网上网服务营业场所经营单位向上网消费者提供的计算机未通过局域网的方式接入互联网等《互联网上网服务营业场所管理条例》第三十二条所列违法行为的处罚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84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对娱乐场所实施《娱乐场所管理条例》第十四条的禁止行为的处罚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85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对中外合资经营、中外合作经营的娱乐场所指使、纵容从业人员侵害消费者人身权利行为的处罚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86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对歌舞娱乐场所的歌曲点播系统与境外的曲库联接等《娱乐场所管理条例》第四十八条所列违法行为的处罚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87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对娱乐场所变更有关事项，未按照《娱乐场所管理条例》规定申请重新核发娱乐经营许可证的处罚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88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对娱乐场所未按照《娱乐场所管理条例》规定的违法违规行为及时采取措施制止并依法报告的处罚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89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对娱乐场所未按照《娱乐场所管理办法》规定在显著位置悬挂娱乐经营许可证、未成年人禁入或者限入标志的处罚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90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对娱乐场所未按《娱乐场所管理办法》规定配合文化主管部门的日常检查和技术监管措施的处罚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91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对娱乐场所为未经文化主管部门批准的营业性演出活动提供场地的处罚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92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对设置未经文化主管部门内容核查的游戏游艺设备或者进行有奖经营活动的奖品目录未报所在地文化主管部门备案的处罚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93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对中外合资经营、中外合作经营娱乐场所因违反《娱乐场所管理条例》规定,2年内被2次责令停业整顿又违反《娱乐场所管理条例》的处罚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94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对演出经纪机构违反《营业性演出管理条例》规定,未经批准举办营业性演出行为的处罚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95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对演出经纪机构伪造、变造、出租、出借、买卖营业性演出许可证、批准文件或者以非法手段取得营业性演出许可证、批准文件的处罚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96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对演出经纪机构举办营业性演出有《营业性演出管理条例》第二十五条禁止情形的处罚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97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对违反《营业性演出管理条例》第四十七条第一款规定的处罚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98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对演出举办单位或者其法定代表人、主要负责人及其他直接责任人员在募捐义演中获取经济利益的处罚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99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对以政府或者政府部门的名义举办营业性演出，或者营业性演出冠以“中国”、“中华”、“全国”、“国际”等字样的（拒不改正或者造成严重后果）的处罚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100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对违反《营业性演出管理条例实施细则》第二十七条规定,擅自举办募捐义演或者其他公益性演出的处罚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101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对演出举办单位印制、出售超过核准观众数量的或者观众区域以外的营业性演出门票（造成严重后果）的处罚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102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对演出举办单位拒不接受县级以上文化主管部门或者文化行政执法机构检查营业性演出现场的处罚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103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对未经批准，擅自从事经营性互联网文化活动的处罚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104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对非经营性互联网文化单位违反《互联网文化管理暂行规定》规定的逾期未办理备案手续的处罚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105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互联网文化单位未在其网站主页的显著位置标明文化行政部门颁发的《网络文化经营许可证》编号或者备案编号，未标明国务院信息产业主管部门或者省、自治区、直辖市电信管理机构颁发的经营许可证编号或者备案编号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106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经营性互联网文化单位变更单位名称、网站名称、网站域名、法定代表人、注册地址、经营地址、注册资金、股权结构以及许可经营范围的，未在自变更之日起20日内到所在地省、自治区、直辖市人民政府文化行政部门办理变更手续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107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对非经营性互联网文化单位变更名称、地址、法定代表人或者主要负责人、业务范围的，未在自变更之日起60日内到所在地省、自治区、直辖市人民政府文化行政部门办理备案手续的处罚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108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对经营进口互联网文化产品未在其显著位置标明文化部批准文号、经营国产互联网文化产品未在其显著位置标明文化部备案编号的处罚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109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对经营性互联网文化单位违反《互联网文化管理暂行规定》规定的擅自变更进口互联网文化产品的名称或者增删内容的处罚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110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对经营性互联网文化单位违反《互联网文化管理暂行规定》规定的经营国产互联网文化产品逾期未报文化行政部门备案的处罚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111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对经营性互联网文化单位提供含有《互联网文化管理暂行规定》规定的禁止内容的互联网文化产品，或者提供未经文化部批准进口的互联网文化产品的处罚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112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对非经营性互联网文化单位提供含有《互联网文化管理暂行规定》规定的禁止内容的互联网文化产品，或者提供未经文化部批准进口的互联网文化产品的处罚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113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对经营性互联网文化单位违反《互联网文化管理暂行规定》规定的未建立自审制度，未明确专门部门，并配备专业人员负责互联网文化产品内容和活动的自查与管理的处罚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114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经营性互联网文化单位发现所提供的互联网文化产品含有《互联网文化管理暂行规定》第十六条所列内容之一的，未立即停止提供、未保存有关记录，并未向所在地省、自治区、直辖市人民政府文化行政部门报告并抄报文化部的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115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对违反《网络游戏管理暂行办法》规定的未经批准，擅自从事网络游戏上网运营、网络游戏虚拟货币发行或者网络游戏虚拟货币交易服务等网络游戏经营活动的处罚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116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对违反《网络游戏管理暂行办法》第三十条规定的处罚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117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对网络游戏运营企业发行网络游戏虚拟货币用于支付、购买实物或者兑换其它单位的产品和服务等违反《网络游戏管理暂行办法》第十九条规定的处罚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118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对网络游戏虚拟货币交易服务企业为未成年人提供交易服务等违反《网络游戏管理暂行办法》第二十条规定的处罚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119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对网络游戏运营企业违反《网络游戏管理暂行办法》第十三条第一款、第十五条、第二十一条、第二十二条、第二十三条第二款规定的处罚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120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对网络游戏经营单位违反《网络游戏管理暂行办法》第八条第三款、第十二条第三款、第十三条第二款、第二十三条第一款、第二十五条规定的处罚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121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对未经批准擅自从事专网及定向传播视听节目服务的处罚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122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对专网及定向传播视听节目服务单位传播的节目内容违反《专网及定向传播视听节目服务管理规定》的处罚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123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对违反《专网及定向传播视听节目服务管理规定》第二十七条的处罚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124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对违反《专网及定向传播视听节目服务管理规定》第二十八条的处罚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125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对违反《专网及定向传播视听节目服务管理规定》第二十九条的处罚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126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对擅自在互联网上使用广播电视专有名称开展业务等《互联网视听节目服务管理规定》第二十三条所列违法行为的处罚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127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对擅自从事互联网视听节目服务的处罚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128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对传播的视听节目内容违反《互联网视听节目服务管理规定》的处罚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129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对未按照许可证载明或备案的事项从事互联网视听节目服务的或违规播出时政类视听新闻节目的处罚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130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对转播、链接、聚合、集成非法的广播电视频道和视听节目网站内容的，擅自插播、截留视听节目信号的处罚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131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对违反《艺术品经营管理办法》第五条规定的处罚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132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对违反《艺术品经营管理办法》第六条、第七条规定的处罚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133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对违反《艺术品经营管理办法》第八条规定的处罚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134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对违反《艺术品经营管理办法》第九条、第十一条规定的处罚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135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对违反《艺术品经营管理办法》第十四条、第十五条规定的处罚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136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对擅自在文物保护单位的保护范围内进行建设工程或者爆破、钻探、挖掘等《文物保护法》第六十六条第一款第一项所列违法行为的处罚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137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对转让或者抵押国有不可移动文物，或者将国有不可移动文物作为企业资产经营等《文物保护法》第六十八条所列违法行为的处罚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138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对文物收藏单位未按照国家有关规定配备防火、防盗、防自然损坏的设施等《文物保护法》第七十条所列违法行为的处罚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139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对买卖国家禁止买卖的文物或者将禁止出境的文物转让、出租、质押给外国人的处罚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140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对发现文物隐匿不报或者拒不上交的处罚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141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对未按照规定移交拣选文物的处罚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142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对未取得资质证书，擅自从事馆藏文物的修复、复制、拓印活动的处罚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143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对未经批准擅自修复、复制、拓印、拍摄馆藏珍贵文物的处罚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144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对尚未核定公布为文物保护单位的不可移动文物的所有者或使用者未按保护通知书履行法定义务的，被市或区县（自治县、市）文物行政部门责令限期改正，逾期不改的处罚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145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对发现不可移动文物及其附属物或地下文物后仍继续施工、不保护现场的，或在禁建区内继续施工等违反《重庆市实施&lt;文物保护法&gt;办法》第二十八条规定的行为的处罚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146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对任何单位或者个人未经批准实施水下文物考古勘探或者发掘活动等违反《水下文物保护管理条例》第八条、第九条规定的处罚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147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对境外个人违反《非物质文化遗产法》第十五条第一款规定的处罚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148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对境外组织违反《非物质文化遗产法》第十五条规定的处罚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149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对未经批准擅自开办艺术考级活动的处罚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150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对违反《社会艺术水平考级管理办法》第二十五条的处罚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151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对违反《社会艺术水平考级管理办法》第二十六条的处罚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152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对擅自设立广播电台、电视台、教育电视台、有线广播电视传输覆盖网、广播电视站和广播电视发射台、转播台、微波站、卫星上行站的处罚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153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对擅自设立广播电视节目制作经营单位或者擅自制作电视剧及其他广播电视节目的处罚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154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对制作、播放、向境外提供含有《广播电视管理条例》第三十二条规定禁止内容的节目的处罚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155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对未经批准，擅自变更台名、台标、节目设置范围或者节目套数等《广播电视管理条例》第五十条所列违法行为的处罚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156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对出租、转让频率、频段，擅自变更广播电视发射台、转播台技术参数等《广播电视管理条例》第五十一条所列违法行为的处罚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157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对危害广播电台、电视台安全播出的，破坏广播电视设施的处罚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158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对违反《广播电视设施保护条例》规定的单位和个人在广播电视设施保护范围内进行建筑施工、兴建设施或者爆破作业、烧荒等活动的处罚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159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对损坏广播电视设施的处罚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160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对在广播电视设施保护范围内种植树木、农作物等《广播电视设施保护条例》第二十二条所列违法行为的处罚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161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对未经同意，擅自在广播电视传输线路保护范围内堆放笨重物品、种植树木、平整土地等《广播电视设施保护条例》第二十三条所列违法行为的处罚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162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对安全播出责任单位的机构和人员设置、技术系统配置、管理制度、运行流程、应急预案等不符合有关规定，导致播出质量达不到要求等《广播电视安全播出管理规定》第四十一条所列违法行为的处罚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163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对违反《有线电视管理暂行办法》第八条、第九条、第十条或者第十一条的规定的有线电视台、有线电视站的处罚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164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对未获得许可证，私自开办有线电视台、有线电视站等违反《有线电视管理暂行办法》第六条、第四条、第五条规定的处罚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165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对未获有线电视台或者有线电视站、共用天线系统设计（安装）许可证，私自承揽有线电视台、有线电视站或者共用天线系统、安装任务的处罚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166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对未经批准，擅自开办视频点播业务的处罚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167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对未按《广播电视视频点播业务许可证》载明的事项从事视频点播业务等《广播电视视频点播业务管理办法》第三十条所列违法行为的处罚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168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对宾馆饭店允许未获得《广播电视视频点播业务许可证》的机构在其宾馆饭店内经营视频点播业务的处罚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169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对擅自从事广播电视节目传送业务的处罚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170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对有线广播电视运营服务提供者未向社会公布其业务种类、服务范围、服务时限、资费标准，也未向省级政府广播影视行政部门备案等违反《有线广播电视运营服务管理暂行规定》第四十二条规定的行为的处罚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171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对有线广播电视运营服务提供者停止经营某项业务时，未提前30日通知所涉及用户等违反《有线广播电视运营服务管理暂行规定》第四十三条规定的的行为的处罚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172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对有线广播电视运营服务提供者未设立统一的客服电话等违反《有线广播电视运营服务管理暂行规定》第四十四条规定的行为的处罚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173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对违反《广播电视广告播出管理办法》第八条、第九条规定的处罚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174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对播出机构违反《广播电视广告播出管理办法》的第十五条、第十六条、第十七条规定的处罚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175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对转播、传输广播电视节目时违反《广播电视广告播出管理办法》第二十二条规定，以游动字幕、叠加字幕、挂角广告等任何形式插播自行组织的广告的处罚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176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对违反《广播电视广告播出管理办法》第四十一条规定的行为的处罚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177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对已获得广播电视设备器材入网认定证书的单位，产品质量明显下降，不能保持认定时质量水平等《广播电视设备器材入网认定管理办法》第二十条所列违法行为的处罚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178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对违反《广播电视设备器材入网认定管理办法》第二十一条规定的处罚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179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对违反《电视剧内容管理规定》，擅自制作、发行、播出电视剧或者变更主要事项未重新报审的处罚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180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对违反《电视剧内容管理规定》，制作、发行、播出的电视剧含有第五条禁止内容的处罚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181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对违反《出版管理条例》第六十二条规定的处罚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182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对未经批准，擅自设立出版物的出版、印刷或者复制、进口、发行单位，或者擅自从事出版物的出版、印刷或者复制、进口、发行业务，假冒出版单位名称或者伪造、假冒报纸、期刊名称出版出版物的处罚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183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对进口、印刷或者复制、发行国务院出版行政主管部门禁止进口的出版物等《出版管理条例》第六十三条所列违法行为的处罚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184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对出版单位委托未取得出版物印刷或者复制许可的单位印刷或者复制出版物等《出版管理条例》第六十五条所列违法行为的处罚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185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对出版单位出售或者以其他形式转让本出版单位的名称、书号、刊号、版号、版面，或者出租本单位的名称、刊号等《出版管理条例》第六十六条所列违法行为的处罚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186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对未经批准，举办境外出版物展览的处罚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187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对未经批准，擅自从事出版物发行业务的处罚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188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对发行违禁出版物等《出版物市场管理规定》第三十二条所列违法行为的处罚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189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对在中小学教科书发行过程中违法《出版物市场管理规定》第三十四条、第三十八条的处罚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190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对未能提供近两年的出版物发行进销货清单等有关非财务票据等《出版物市场管理规定》第三十七条所列违法行为的处罚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191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对征订、储存、运输、邮寄、投递、散发、附送《出版物市场管理规定》第二十条所列出版物的处罚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192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对期刊出版单位擅自出版增刊、擅自与境外出版机构开展合作出版项目的处罚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193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对期刊出版单位允许或者默认广告经营者参与期刊采访、编辑等出版活动的处罚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194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对内部发行的期刊未在境内按指定范围发行，在社会上公开发行、陈列的处罚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195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对报纸出版单位允许或者默认广告经营者参与报纸的采访、编辑等出版活动的处罚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196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对未经批准，擅自从事网络出版服务，或者擅自上网出版网络游戏（含境外著作权人授权的网络游戏）的处罚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197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对出版、传播含有《网络出版服务管理规定》第二十四条、第二十五条禁止内容的网络出版物的处罚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198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对违反《网络出版服务管理规定》第二十一条的，根据《出版管理条例》第六十六条的规定处罚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199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对违反《网络出版服务管理规定》第五十四条的处罚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200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对违反《网络出版服务管理规定》第五十八条的处罚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201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对未经批准，擅自设立音像制品出版、制作、复制、进口、批发、零售单位，擅自从事音像制品出版、制作、复制业务或者进口、批发、零售经营活动的处罚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202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对出版含有《音像制品管理条例》第三条第二款禁止内容的音像制品，或者制作、复制、批发、零售、出租、放映明知或者应知含有《音像制品管理条例》第三条第二款禁止内容的音像制品的处罚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203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对音像出版单位向其他单位、个人出租、出借、出售或者以其他任何形式转让本单位的名称，出售或者以其他形式转让本单位的版号等《音像制品管理条例》第四十二条所列违法行为的处罚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204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对音像出版单位未将其年度出版计划和涉及国家安全、社会安定等方面的重大选题报国务院出版行政主管部门备案等《音像制品管理条例》第四十四条所列违法行为的处罚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205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对批发、零售、出租、放映非音像出版单位出版的音像制品或者非音像复制单位复制的音像制品等《音像制品管理条例》第四十五条所列违法行为的处罚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206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对音像制作单位以外的单位或者个人以制作单位名义在音像制品上署名的处罚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207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对违反《音像制品制作管理规定》第二十七条规定的处罚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208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对其他出版单位配合本版出版物出版音像制品，其名称与本版出版物不一致或者单独定价销售等《音像制品出版管理规定》第五十条所列违法行为的处罚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209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对未经批准，擅自设立复制单位或擅自从事复制业务的处罚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210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对违反《复制管理办法》第四十条规定的处罚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211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对违反《复制管理办法》第四十一条规定的处罚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212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对违反《复制管理办法》第四十二条规定的处罚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213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对出版进口音像制品，擅自增删经审查批准进口的音像制品内容导致其含有《音像制品进口管理办法》第六条规定的禁止内容的处罚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214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对未经批准，擅自设立电子出版物出版单位，擅自从事电子出版物出版业务，伪造、假冒电子出版物出版单位或者连续型电子出版物名称、电子出版物专用中国标准书号出版电子出版物的处罚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215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对图书、报纸、期刊、音像等出版单位未经批准，配合本版出版物出版电子出版物的处罚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216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对违反《电子出版物出版管理规定》第五十八条规定的处罚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217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对电子出版物出版单位出租、出借、出售或者以其他任何形式转让本单位的名称、电子出版物专用中国标准书号、国内统一连续出版物号的处罚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218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对违反《电子出版物出版管理规定》第六十条规定的处罚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219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对违反《电子出版物出版管理规定》第六十二条规定的处罚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220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对未取得出版行政部门的许可，擅自兼营或者变更从事出版物、包装装潢印刷品或者其他印刷品印刷经营活动，或者擅自兼并其他印刷业经营者等《印刷业管理条例》第三十七条所列违法行为的处罚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221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对印刷业经营者印刷明知或者应知含有《印刷业管理条例》规定禁止印刷内容的出版物、包装装潢印刷品或者其他印刷品的，或者印刷国家明令禁止出版的出版物或者非出版单位出版的出版物的处罚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222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对印刷业经营者没有建立承印验证制度、承印登记制度、印刷品保管制度、印刷品交付制度、印刷活动残次品销毁制度等《印刷业管理条例》第三十七条第一款所列违法行为的处罚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223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对单位内部设立印刷厂(所)违反《印刷业管理条例》的规定，没有向所在地县级以上地方人民政府出版行政部门办理登记手续的处罚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224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对违反《印刷业管理条例》第四十条规定的处罚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225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对违反《印刷业管理条例》第四十一条第一款规定的处罚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226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对违反《印刷业管理条例》第四十二条规定的处罚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227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对从事包装装潢印刷品印刷经营活动的企业擅自留存委托印刷的包装装潢印刷品的成品、半成品、废品和印板、纸型、印刷底片、原稿等《印刷业管理条例》第四十四条所列违法行为的处罚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228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对违反《内部资料性出版物管理办法》第二十二条规定的处罚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229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对印刷业经营者印刷有禁止印刷内容的印刷品、印刷违法出版物和非出版物印刷企业印刷内部资料的处罚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230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对出版物印刷企业未按《内部资料性出版物管理办法》承印内部资料的行为的处罚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231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对未经著作权人许可，复制、发行、表演、放映、广播、汇编、通过信息网络向公众传播其作品，同时损害公共利益等《著作权法》第四十八条所列违法行为的处罚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232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对未经软件著作权人许可，复制或者部分复制著作权人的软件，同时损害社会公共利益等《计算机软件保护条例》第二十四条第一款所列违法行为的处罚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233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对通过信息网络擅自向公众提供他人的作品、表演、录音录像制品，同时损害公共利益等《信息网络传播权保护条例》第十八条所列违法行为的处罚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234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对故意制造、进口或者向他人提供主要用于避开、破坏技术措施的装置或者部件，或者故意为他人避开或者破坏技术措施提供技术服务的处罚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235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对网络服务提供者无正当理由拒绝提供或者拖延提供涉嫌侵权的服务对象的姓名（名称）、联系方式、网络地址等资料的处罚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236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对互联网信息服务提供者明知互联网内容提供者通过互联网实施侵犯他人著作权的行为，或者虽不明知，但接到著作权人通知后未采取措施移除相关内容，同时损害社会公共利益的处罚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237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对擅自安装和使用卫星地面接收设施的处罚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238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对未持有《卫星地面接收设施安装许可证》而承担安装卫星地面接收设施施工任务的单位的处罚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239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对违反《〈卫星电视广播地面接收设施管理规定〉实施细则》第十四条规定的处罚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240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对擅自提供卫星地面接收设施安装服务的处罚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241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对摄制含有禁止内容的电影片，或者洗印加工、进口、发行、放映明知或者应知含有禁止内容的电影片的处罚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242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对出口、发行、放映未取得《电影片公映许可证》的电影片的处罚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243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对未经批准，擅自与境外组织或者个人合作摄制电影，或者擅自到境外从事电影摄制活动等《电影管理条例》第五十九条所列违法行为的处罚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244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对未经批准，擅自改建、拆除电影院或者放映设施的处罚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245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对违反《电影产业促进法》规定擅自从事电影摄制、发行、放映活动的处罚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246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对违反《电影产业促进法》第四十八条规定的处罚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247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对违反《电影产业促进法》第四十九条规定的处罚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248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对承接含有损害我国国家尊严、荣誉和利益，危害社会稳定等行为的处罚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249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对承接含有损害我国国家尊严、荣誉、利益，危害社会稳定，伤害民族感情等内容的境外电影的洗印、加工、后期制作等业务的处罚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250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对电影发行企业、电影院等有制造虚假交易、虚报瞒报销售收入等行为的处罚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251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对公共文化体育设施管理单位开展与其职能不符的活动或出租公共文化体育设施的处罚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252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对全民健身设施管理责任单位未依法履行管理职责的处罚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253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对发生危及旅游者人身安全的情形，旅行社及其委派的导游人员、领队人员未采取必要的处置措施并及时报告的处罚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254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对导游人员进行导游活动时未佩戴导游证或未按规定佩戴导游证的处罚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255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行政处罚</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对占用街道、公共场所举办丧事演唱活动的处罚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执法决定信息在决定作出之日起7个工作日内公开，其他相关信息形成或变更之日起28个工作日内公开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256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行政强制</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对擅自从事互联网上网服务经营活动的场所的查封和对从事违法经营活动的专用工具、设备的扣押</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2.案由</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3.处罚依据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4.处罚结果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2.《国务院办公厅关于全面推行行政执法公示制度执法全过程记录制度重大执法决定法制审核制度的指导意见》（国办发〔2018〕118号）</w:t>
            </w:r>
          </w:p>
        </w:tc>
        <w:tc>
          <w:tcPr>
            <w:tcW w:w="85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执法决定信息在决定作出之日起7个工作日内公开，其他相关信息形成或变更之日起20个工作日内公开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257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行政确认</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社会体育指导员技术等级称号认定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事项名称、设定的依据、申请条件、办理材料、办理地点、办理流程、办理期限，办理结果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258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行政确认</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非物质文化遗产代表性项目传承人、保护单位认定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事项名称、设定的依据、申请条件、办理材料、办理地点、办理流程、办理期限，办理结果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259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行政确认</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国家三级运动员认定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事项名称、设定的依据、申请条件、办理材料、办理地点、办理流程、办理期限，办理结果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260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行政确认</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文物认定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事项名称、设定的依据、申请条件、办理材料、办理地点、办理流程、办理期限，办理结果</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2.《文物认定管理暂行办法》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261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行政确认</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一、二、三星级旅游饭店评定和复核</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评定和复核结果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 《重庆市旅游条例》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 《关于印发〈旅游饭店星级的划分与评定（GB/T14308-2010）实施办法〉的通知》（旅监管发〔2010〕234号）</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 《重庆市旅游局关于印发〈重庆市旅游景区质量等级评定工作程序〉、〈重庆市旅游饭店星级评定工作程序〉和〈重庆市内河旅游船星级评定初评和申报工作程序〉的通知》（渝旅〔2006〕55号）。</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262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行政确认</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对1A、2A级旅游景区的评定和对1A-3A级旅游景区质量等级复核</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评定和复核结果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 《重庆市旅游条例》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 《旅游景区质量等级管理办法》（旅办发〔2012〕166号）</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263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行政确认</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对国家级非遗代表性传承人组织推荐评审</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事项名称、设定的依据、申请条件、办理材料、办理地点、办理流程、办理期限，办理结果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1.《中华人民共和国政府信息公开条例》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264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公共服务</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受理文物违法安全举报</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1.举报电话号码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2.受理单位、受理地点</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1.《国务院关于进一步加强文物工作的指导意见》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2.《国务院办公厅关于进一步加强文物安全工作的实施意见》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3.《中华人民共和国政府信息公开条例》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265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公共服务</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主要文艺演出活动查询服务</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剧目名称、演出时间、演出地点</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w:t>
            </w:r>
            <w:r>
              <w:rPr>
                <w:rFonts w:hint="eastAsia" w:ascii="Times New Roman" w:hAnsi="Times New Roman" w:eastAsia="方正仿宋_GBK" w:cs="Times New Roman"/>
                <w:sz w:val="18"/>
                <w:szCs w:val="18"/>
                <w:lang w:eastAsia="zh-CN"/>
              </w:rPr>
              <w:t>华</w:t>
            </w:r>
            <w:r>
              <w:rPr>
                <w:rFonts w:hint="eastAsia" w:ascii="Times New Roman" w:hAnsi="Times New Roman" w:eastAsia="方正仿宋_GBK" w:cs="Times New Roman"/>
                <w:sz w:val="18"/>
                <w:szCs w:val="18"/>
              </w:rPr>
              <w:t>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2.《中华人民共和国公共文化服务保障法》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266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公共服务</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图书馆书刊借阅及互借互还服务</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1.机构名称</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2.开放时间</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3.机构地址</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4.联系电话</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5.临时停止活动信息</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w:t>
            </w:r>
            <w:r>
              <w:rPr>
                <w:rFonts w:hint="eastAsia" w:ascii="Times New Roman" w:hAnsi="Times New Roman" w:eastAsia="方正仿宋_GBK" w:cs="Times New Roman"/>
                <w:sz w:val="18"/>
                <w:szCs w:val="18"/>
                <w:lang w:eastAsia="zh-CN"/>
              </w:rPr>
              <w:t>中华人民共和国政府信息公开条例</w:t>
            </w:r>
            <w:r>
              <w:rPr>
                <w:rFonts w:hint="eastAsia" w:ascii="Times New Roman" w:hAnsi="Times New Roman" w:eastAsia="方正仿宋_GBK" w:cs="Times New Roman"/>
                <w:sz w:val="18"/>
                <w:szCs w:val="18"/>
              </w:rPr>
              <w:t>》</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2.《中华人民共和国公共图书馆法》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潼南区文化旅游委、各镇街文化服务中心</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267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公共服务</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图书馆读者证（卡）办理</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1.机构名称</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2.开放时间</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3.机构地址</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4.联系电话</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5.临时停止活动信息</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w:t>
            </w:r>
            <w:r>
              <w:rPr>
                <w:rFonts w:hint="eastAsia" w:ascii="Times New Roman" w:hAnsi="Times New Roman" w:eastAsia="方正仿宋_GBK" w:cs="Times New Roman"/>
                <w:sz w:val="18"/>
                <w:szCs w:val="18"/>
                <w:lang w:eastAsia="zh-CN"/>
              </w:rPr>
              <w:t>中华人民共和国政府信息公开条例</w:t>
            </w:r>
            <w:r>
              <w:rPr>
                <w:rFonts w:hint="eastAsia" w:ascii="Times New Roman" w:hAnsi="Times New Roman" w:eastAsia="方正仿宋_GBK" w:cs="Times New Roman"/>
                <w:sz w:val="18"/>
                <w:szCs w:val="18"/>
              </w:rPr>
              <w:t>》</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2.《中华人民共和国公共图书馆法》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268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公共服务</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图书馆数字资源查阅服务</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1.机构名称</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2.开放时间</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3.机构地址</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4.联系电话</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5.临时停止活动信息</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w:t>
            </w:r>
            <w:r>
              <w:rPr>
                <w:rFonts w:hint="eastAsia" w:ascii="Times New Roman" w:hAnsi="Times New Roman" w:eastAsia="方正仿宋_GBK" w:cs="Times New Roman"/>
                <w:sz w:val="18"/>
                <w:szCs w:val="18"/>
                <w:lang w:eastAsia="zh-CN"/>
              </w:rPr>
              <w:t>中华人民共和国政府信息公开条例</w:t>
            </w:r>
            <w:r>
              <w:rPr>
                <w:rFonts w:hint="eastAsia" w:ascii="Times New Roman" w:hAnsi="Times New Roman" w:eastAsia="方正仿宋_GBK" w:cs="Times New Roman"/>
                <w:sz w:val="18"/>
                <w:szCs w:val="18"/>
              </w:rPr>
              <w:t>》</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2.《中华人民共和国公共图书馆法》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269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公共服务</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国民体质监测</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1.监测项目</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2.监测时间</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3.监测地址</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4.联系电话</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w:t>
            </w:r>
            <w:r>
              <w:rPr>
                <w:rFonts w:hint="eastAsia" w:ascii="Times New Roman" w:hAnsi="Times New Roman" w:eastAsia="方正仿宋_GBK" w:cs="Times New Roman"/>
                <w:sz w:val="18"/>
                <w:szCs w:val="18"/>
                <w:lang w:eastAsia="zh-CN"/>
              </w:rPr>
              <w:t>中华人民共和国政府信息公开条例</w:t>
            </w:r>
            <w:r>
              <w:rPr>
                <w:rFonts w:hint="eastAsia" w:ascii="Times New Roman" w:hAnsi="Times New Roman" w:eastAsia="方正仿宋_GBK" w:cs="Times New Roman"/>
                <w:sz w:val="18"/>
                <w:szCs w:val="18"/>
              </w:rPr>
              <w:t>》</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2.《中华人民共和国体育法》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270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公共服务</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旅游信息服务</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旅游景区、线路、交通、气象、住宿、安全、医疗急救等必要信息和咨询服务。</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w:t>
            </w:r>
            <w:r>
              <w:rPr>
                <w:rFonts w:hint="eastAsia" w:ascii="Times New Roman" w:hAnsi="Times New Roman" w:eastAsia="方正仿宋_GBK" w:cs="Times New Roman"/>
                <w:sz w:val="18"/>
                <w:szCs w:val="18"/>
                <w:lang w:eastAsia="zh-CN"/>
              </w:rPr>
              <w:t>华</w:t>
            </w:r>
            <w:r>
              <w:rPr>
                <w:rFonts w:hint="eastAsia" w:ascii="Times New Roman" w:hAnsi="Times New Roman" w:eastAsia="方正仿宋_GBK" w:cs="Times New Roman"/>
                <w:sz w:val="18"/>
                <w:szCs w:val="18"/>
              </w:rPr>
              <w:t>人民共和国政府信息公开条例》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2.《中华人民共和国旅游法》</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271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公共服务</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发布境内外景区旅游风险提示</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境外旅游目的地国家（地区），以及风险区域范围覆盖全国或者跨省级行政区域的风险提示。</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w:t>
            </w:r>
            <w:r>
              <w:rPr>
                <w:rFonts w:hint="eastAsia" w:ascii="Times New Roman" w:hAnsi="Times New Roman" w:eastAsia="方正仿宋_GBK" w:cs="Times New Roman"/>
                <w:sz w:val="18"/>
                <w:szCs w:val="18"/>
                <w:lang w:eastAsia="zh-CN"/>
              </w:rPr>
              <w:t>中华人民共和国政府信息公开条例</w:t>
            </w:r>
            <w:r>
              <w:rPr>
                <w:rFonts w:hint="eastAsia" w:ascii="Times New Roman" w:hAnsi="Times New Roman" w:eastAsia="方正仿宋_GBK" w:cs="Times New Roman"/>
                <w:sz w:val="18"/>
                <w:szCs w:val="18"/>
              </w:rPr>
              <w:t>》</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272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公共服务</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核定的景区最大承载量</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核定的景区最大承载量</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w:t>
            </w:r>
            <w:r>
              <w:rPr>
                <w:rFonts w:hint="eastAsia" w:ascii="Times New Roman" w:hAnsi="Times New Roman" w:eastAsia="方正仿宋_GBK" w:cs="Times New Roman"/>
                <w:sz w:val="18"/>
                <w:szCs w:val="18"/>
                <w:lang w:eastAsia="zh-CN"/>
              </w:rPr>
              <w:t>中华人民共和国政府信息公开条例</w:t>
            </w:r>
            <w:r>
              <w:rPr>
                <w:rFonts w:hint="eastAsia" w:ascii="Times New Roman" w:hAnsi="Times New Roman" w:eastAsia="方正仿宋_GBK" w:cs="Times New Roman"/>
                <w:sz w:val="18"/>
                <w:szCs w:val="18"/>
              </w:rPr>
              <w:t>》</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273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公共服务</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公共文化场馆展览展示及讲座培训</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1.活动时间；</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2.活动单位；</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3.活动地址；</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4.联系电话；</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5.临时停止活动信息</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w:t>
            </w:r>
            <w:r>
              <w:rPr>
                <w:rFonts w:hint="eastAsia" w:ascii="Times New Roman" w:hAnsi="Times New Roman" w:eastAsia="方正仿宋_GBK" w:cs="Times New Roman"/>
                <w:sz w:val="18"/>
                <w:szCs w:val="18"/>
                <w:lang w:eastAsia="zh-CN"/>
              </w:rPr>
              <w:t>中华人民共和国政府信息公开条例</w:t>
            </w:r>
            <w:r>
              <w:rPr>
                <w:rFonts w:hint="eastAsia" w:ascii="Times New Roman" w:hAnsi="Times New Roman" w:eastAsia="方正仿宋_GBK" w:cs="Times New Roman"/>
                <w:sz w:val="18"/>
                <w:szCs w:val="18"/>
              </w:rPr>
              <w:t>》</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潼南区文化旅游委、各镇街文化服务中心</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274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公共服务</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公共文化场馆免费开放</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1.活动时间；</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2.活动单位；</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3.活动地址；</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4.联系电话；</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5.临时停止活动信息</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w:t>
            </w:r>
            <w:r>
              <w:rPr>
                <w:rFonts w:hint="eastAsia" w:ascii="Times New Roman" w:hAnsi="Times New Roman" w:eastAsia="方正仿宋_GBK" w:cs="Times New Roman"/>
                <w:sz w:val="18"/>
                <w:szCs w:val="18"/>
                <w:lang w:eastAsia="zh-CN"/>
              </w:rPr>
              <w:t>中华人民共和国政府信息公开条例</w:t>
            </w:r>
            <w:r>
              <w:rPr>
                <w:rFonts w:hint="eastAsia" w:ascii="Times New Roman" w:hAnsi="Times New Roman" w:eastAsia="方正仿宋_GBK" w:cs="Times New Roman"/>
                <w:sz w:val="18"/>
                <w:szCs w:val="18"/>
              </w:rPr>
              <w:t>》</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275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公共服务</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文化艺术公益普及活动</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1.活动时间；</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2.活动单位；</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3.活动地址；</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4.联系电话；</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5.临时停止活动信息</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w:t>
            </w:r>
            <w:r>
              <w:rPr>
                <w:rFonts w:hint="eastAsia" w:ascii="Times New Roman" w:hAnsi="Times New Roman" w:eastAsia="方正仿宋_GBK" w:cs="Times New Roman"/>
                <w:sz w:val="18"/>
                <w:szCs w:val="18"/>
                <w:lang w:eastAsia="zh-CN"/>
              </w:rPr>
              <w:t>中华人民共和国政府信息公开条例</w:t>
            </w:r>
            <w:r>
              <w:rPr>
                <w:rFonts w:hint="eastAsia" w:ascii="Times New Roman" w:hAnsi="Times New Roman" w:eastAsia="方正仿宋_GBK" w:cs="Times New Roman"/>
                <w:sz w:val="18"/>
                <w:szCs w:val="18"/>
              </w:rPr>
              <w:t>》</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276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公共服务</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五类特殊群体有线数字电视收视维护费减免</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减免标准</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w:t>
            </w:r>
            <w:r>
              <w:rPr>
                <w:rFonts w:hint="eastAsia" w:ascii="Times New Roman" w:hAnsi="Times New Roman" w:eastAsia="方正仿宋_GBK" w:cs="Times New Roman"/>
                <w:sz w:val="18"/>
                <w:szCs w:val="18"/>
                <w:lang w:eastAsia="zh-CN"/>
              </w:rPr>
              <w:t>中华人民共和国政府信息公开条例</w:t>
            </w:r>
            <w:r>
              <w:rPr>
                <w:rFonts w:hint="eastAsia" w:ascii="Times New Roman" w:hAnsi="Times New Roman" w:eastAsia="方正仿宋_GBK" w:cs="Times New Roman"/>
                <w:sz w:val="18"/>
                <w:szCs w:val="18"/>
              </w:rPr>
              <w:t>》</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277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公共服务</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受理旅游服务质量监督投诉举报</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1.投诉电话号码</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2.受理单位、受理地点</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1.《中华人民共和国旅游法》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2.《重庆市旅游条例》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w:t>
            </w:r>
            <w:r>
              <w:rPr>
                <w:rFonts w:hint="eastAsia" w:ascii="Times New Roman" w:hAnsi="Times New Roman" w:eastAsia="方正仿宋_GBK" w:cs="Times New Roman"/>
                <w:sz w:val="18"/>
                <w:szCs w:val="18"/>
                <w:lang w:eastAsia="zh-CN"/>
              </w:rPr>
              <w:t>中华人民共和国政府信息公开条例</w:t>
            </w:r>
            <w:r>
              <w:rPr>
                <w:rFonts w:hint="eastAsia" w:ascii="Times New Roman" w:hAnsi="Times New Roman" w:eastAsia="方正仿宋_GBK" w:cs="Times New Roman"/>
                <w:sz w:val="18"/>
                <w:szCs w:val="18"/>
              </w:rPr>
              <w:t>》</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278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公共服务</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公共文化场馆讲解服务</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1.活动时间；</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2.活动单位；</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3.活动地址；</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4.联系电话；</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5.临时停止活动信息</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w:t>
            </w:r>
            <w:r>
              <w:rPr>
                <w:rFonts w:hint="eastAsia" w:ascii="Times New Roman" w:hAnsi="Times New Roman" w:eastAsia="方正仿宋_GBK" w:cs="Times New Roman"/>
                <w:sz w:val="18"/>
                <w:szCs w:val="18"/>
                <w:lang w:eastAsia="zh-CN"/>
              </w:rPr>
              <w:t>中华人民共和国政府信息公开条例</w:t>
            </w:r>
            <w:r>
              <w:rPr>
                <w:rFonts w:hint="eastAsia" w:ascii="Times New Roman" w:hAnsi="Times New Roman" w:eastAsia="方正仿宋_GBK" w:cs="Times New Roman"/>
                <w:sz w:val="18"/>
                <w:szCs w:val="18"/>
              </w:rPr>
              <w:t>》</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279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公共服务</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旅游经营者、从业人员、旅游者信用信息公示服务</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1.主体信息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2.信用行为</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w:t>
            </w:r>
            <w:r>
              <w:rPr>
                <w:rFonts w:hint="eastAsia" w:ascii="Times New Roman" w:hAnsi="Times New Roman" w:eastAsia="方正仿宋_GBK" w:cs="Times New Roman"/>
                <w:sz w:val="18"/>
                <w:szCs w:val="18"/>
                <w:lang w:eastAsia="zh-CN"/>
              </w:rPr>
              <w:t>中华人民共和国政府信息公开条例</w:t>
            </w:r>
            <w:r>
              <w:rPr>
                <w:rFonts w:hint="eastAsia" w:ascii="Times New Roman" w:hAnsi="Times New Roman" w:eastAsia="方正仿宋_GBK" w:cs="Times New Roman"/>
                <w:sz w:val="18"/>
                <w:szCs w:val="18"/>
              </w:rPr>
              <w:t>》</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280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公共服务</w:t>
            </w:r>
          </w:p>
        </w:tc>
        <w:tc>
          <w:tcPr>
            <w:tcW w:w="1427" w:type="dxa"/>
            <w:gridSpan w:val="2"/>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受理政府信息公开申请</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1.依申请公开的政府信息</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2.政府信息公开告知书</w:t>
            </w:r>
          </w:p>
        </w:tc>
        <w:tc>
          <w:tcPr>
            <w:tcW w:w="170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w:t>
            </w:r>
            <w:r>
              <w:rPr>
                <w:rFonts w:hint="eastAsia" w:ascii="Times New Roman" w:hAnsi="Times New Roman" w:eastAsia="方正仿宋_GBK" w:cs="Times New Roman"/>
                <w:sz w:val="18"/>
                <w:szCs w:val="18"/>
                <w:lang w:eastAsia="zh-CN"/>
              </w:rPr>
              <w:t>中华人民共和国政府信息公开条例</w:t>
            </w:r>
            <w:r>
              <w:rPr>
                <w:rFonts w:hint="eastAsia" w:ascii="Times New Roman" w:hAnsi="Times New Roman" w:eastAsia="方正仿宋_GBK" w:cs="Times New Roman"/>
                <w:sz w:val="18"/>
                <w:szCs w:val="18"/>
              </w:rPr>
              <w:t>》</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left"/>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567" w:type="dxa"/>
            <w:vAlign w:val="center"/>
          </w:tcPr>
          <w:p>
            <w:pPr>
              <w:widowControl/>
              <w:jc w:val="center"/>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281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行政给付</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对非物质文化遗产代表性项目的代表性传承人的补助</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事项名称、设定的依据、申请条件、办理材料、办理地点、办理流程、办理期限，办理结果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 《中华人民共和国非物质文化遗产法》第三十条；               2. 《重庆市非物质文化遗产条例》第八条</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center"/>
              <w:rPr>
                <w:rFonts w:ascii="黑体" w:hAnsi="黑体" w:eastAsia="黑体" w:cs="宋体"/>
                <w:b/>
                <w:bCs/>
                <w:kern w:val="0"/>
                <w:sz w:val="18"/>
                <w:szCs w:val="18"/>
              </w:rPr>
            </w:pPr>
            <w:r>
              <w:rPr>
                <w:rFonts w:hint="eastAsia" w:ascii="黑体" w:hAnsi="黑体" w:eastAsia="黑体" w:cs="宋体"/>
                <w:b/>
                <w:bCs/>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center"/>
              <w:rPr>
                <w:rFonts w:ascii="黑体" w:hAnsi="黑体" w:eastAsia="黑体" w:cs="宋体"/>
                <w:b/>
                <w:bCs/>
                <w:kern w:val="0"/>
                <w:sz w:val="18"/>
                <w:szCs w:val="18"/>
              </w:rPr>
            </w:pPr>
            <w:r>
              <w:rPr>
                <w:rFonts w:hint="eastAsia" w:ascii="黑体" w:hAnsi="黑体" w:eastAsia="黑体" w:cs="宋体"/>
                <w:b/>
                <w:bCs/>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282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行政奖励</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对促进旅游业发展做出突出贡献的单位和个人的奖励</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事项名称、设定的依据、申请条件、办理材料、办理地点、办理流程、办理期限，办理结果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《中华人民共和国旅游法》第五条</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center"/>
              <w:rPr>
                <w:rFonts w:ascii="黑体" w:hAnsi="黑体" w:eastAsia="黑体" w:cs="宋体"/>
                <w:b/>
                <w:bCs/>
                <w:kern w:val="0"/>
                <w:sz w:val="18"/>
                <w:szCs w:val="18"/>
              </w:rPr>
            </w:pPr>
            <w:r>
              <w:rPr>
                <w:rFonts w:hint="eastAsia" w:ascii="黑体" w:hAnsi="黑体" w:eastAsia="黑体" w:cs="宋体"/>
                <w:b/>
                <w:bCs/>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center"/>
              <w:rPr>
                <w:rFonts w:ascii="黑体" w:hAnsi="黑体" w:eastAsia="黑体" w:cs="宋体"/>
                <w:b/>
                <w:bCs/>
                <w:kern w:val="0"/>
                <w:sz w:val="18"/>
                <w:szCs w:val="18"/>
              </w:rPr>
            </w:pPr>
            <w:r>
              <w:rPr>
                <w:rFonts w:hint="eastAsia" w:ascii="黑体" w:hAnsi="黑体" w:eastAsia="黑体" w:cs="宋体"/>
                <w:b/>
                <w:bCs/>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283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行政奖励</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对在艺术档案工作中做出显著成绩的单位和个人的表彰和奖励</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事项名称、设定的依据、申请条件、办理材料、办理地点、办理流程、办理期限，办理结果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《艺术档案管理办法》（文化部、国家档案局令第21号）第六条</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center"/>
              <w:rPr>
                <w:rFonts w:ascii="黑体" w:hAnsi="黑体" w:eastAsia="黑体" w:cs="宋体"/>
                <w:b/>
                <w:bCs/>
                <w:kern w:val="0"/>
                <w:sz w:val="18"/>
                <w:szCs w:val="18"/>
              </w:rPr>
            </w:pPr>
            <w:r>
              <w:rPr>
                <w:rFonts w:hint="eastAsia" w:ascii="黑体" w:hAnsi="黑体" w:eastAsia="黑体" w:cs="宋体"/>
                <w:b/>
                <w:bCs/>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center"/>
              <w:rPr>
                <w:rFonts w:ascii="黑体" w:hAnsi="黑体" w:eastAsia="黑体" w:cs="宋体"/>
                <w:b/>
                <w:bCs/>
                <w:kern w:val="0"/>
                <w:sz w:val="18"/>
                <w:szCs w:val="18"/>
              </w:rPr>
            </w:pPr>
            <w:r>
              <w:rPr>
                <w:rFonts w:hint="eastAsia" w:ascii="黑体" w:hAnsi="黑体" w:eastAsia="黑体" w:cs="宋体"/>
                <w:b/>
                <w:bCs/>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284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行政奖励</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对在公共文化体育设施的建设、管理和保护工作中做出突出贡献的单位和个人给予奖励</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事项名称、设定的依据、申请条件、办理材料、办理地点、办理流程、办理期限，办理结果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《公共文化体育设施条例》第八条</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center"/>
              <w:rPr>
                <w:rFonts w:ascii="黑体" w:hAnsi="黑体" w:eastAsia="黑体" w:cs="宋体"/>
                <w:b/>
                <w:bCs/>
                <w:kern w:val="0"/>
                <w:sz w:val="18"/>
                <w:szCs w:val="18"/>
              </w:rPr>
            </w:pPr>
            <w:r>
              <w:rPr>
                <w:rFonts w:hint="eastAsia" w:ascii="黑体" w:hAnsi="黑体" w:eastAsia="黑体" w:cs="宋体"/>
                <w:b/>
                <w:bCs/>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center"/>
              <w:rPr>
                <w:rFonts w:ascii="黑体" w:hAnsi="黑体" w:eastAsia="黑体" w:cs="宋体"/>
                <w:b/>
                <w:bCs/>
                <w:kern w:val="0"/>
                <w:sz w:val="18"/>
                <w:szCs w:val="18"/>
              </w:rPr>
            </w:pPr>
            <w:r>
              <w:rPr>
                <w:rFonts w:hint="eastAsia" w:ascii="黑体" w:hAnsi="黑体" w:eastAsia="黑体" w:cs="宋体"/>
                <w:b/>
                <w:bCs/>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285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行政奖励</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对营业性演出举报人的奖励</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事项名称、设定的依据、申请条件、办理材料、办理地点、办理流程、办理期限，办理结果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《营业性演出管理条例》第三十四条第四款</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center"/>
              <w:rPr>
                <w:rFonts w:ascii="黑体" w:hAnsi="黑体" w:eastAsia="黑体" w:cs="宋体"/>
                <w:b/>
                <w:bCs/>
                <w:kern w:val="0"/>
                <w:sz w:val="18"/>
                <w:szCs w:val="18"/>
              </w:rPr>
            </w:pPr>
            <w:r>
              <w:rPr>
                <w:rFonts w:hint="eastAsia" w:ascii="黑体" w:hAnsi="黑体" w:eastAsia="黑体" w:cs="宋体"/>
                <w:b/>
                <w:bCs/>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center"/>
              <w:rPr>
                <w:rFonts w:ascii="黑体" w:hAnsi="黑体" w:eastAsia="黑体" w:cs="宋体"/>
                <w:b/>
                <w:bCs/>
                <w:kern w:val="0"/>
                <w:sz w:val="18"/>
                <w:szCs w:val="18"/>
              </w:rPr>
            </w:pPr>
            <w:r>
              <w:rPr>
                <w:rFonts w:hint="eastAsia" w:ascii="黑体" w:hAnsi="黑体" w:eastAsia="黑体" w:cs="宋体"/>
                <w:b/>
                <w:bCs/>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286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行政奖励</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对作出突出贡献的营业性演出社会义务监督员的表彰</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事项名称、设定的依据、申请条件、办理材料、办理地点、办理流程、办理期限，办理结果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《营业性演出管理条例》第三十四条第三款</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center"/>
              <w:rPr>
                <w:rFonts w:ascii="黑体" w:hAnsi="黑体" w:eastAsia="黑体" w:cs="宋体"/>
                <w:b/>
                <w:bCs/>
                <w:kern w:val="0"/>
                <w:sz w:val="18"/>
                <w:szCs w:val="18"/>
              </w:rPr>
            </w:pPr>
            <w:r>
              <w:rPr>
                <w:rFonts w:hint="eastAsia" w:ascii="黑体" w:hAnsi="黑体" w:eastAsia="黑体" w:cs="宋体"/>
                <w:b/>
                <w:bCs/>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center"/>
              <w:rPr>
                <w:rFonts w:ascii="黑体" w:hAnsi="黑体" w:eastAsia="黑体" w:cs="宋体"/>
                <w:b/>
                <w:bCs/>
                <w:kern w:val="0"/>
                <w:sz w:val="18"/>
                <w:szCs w:val="18"/>
              </w:rPr>
            </w:pPr>
            <w:r>
              <w:rPr>
                <w:rFonts w:hint="eastAsia" w:ascii="黑体" w:hAnsi="黑体" w:eastAsia="黑体" w:cs="宋体"/>
                <w:b/>
                <w:bCs/>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287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其他行政权力</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社会艺术考级活动备案</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2.备案结果。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《社会艺术水平考级管理办法》（2017年12月15日文化部令第57号）第十七条</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288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其他行政权力</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市内出境游旅行社在市内设立分社及变更备案</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2.备案结果。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《旅行社条例》第十条</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289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其他行政权力</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市外出境游旅行社在市内设立分社备案</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2.备案结果。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《旅行社条例》第十条</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290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其他行政权力</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旅行社服务网点备案</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1.办事指南：主要包括事项名称、设定依据、申请条件、办理材料、办理地点、办理时间、联系电话、办理流程、办理期限、申请需要提交的全部材料目录及办理情况。</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《旅行社条例》第十一条</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291</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其他行政权力</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旅行社及其分社在规定期限内向其质量保证金账户存入、增存、补足质量保证金或者提交相应的银行担保备案</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1.办事指南：主要包括事项名称、设定依据、申请条件、办理材料、办理地点、办理时间、联系电话、办理流程、办理期限、申请需要提交的全部材料目录及办理情况。</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 《中华人民共和国旅游法》第三十一条</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292</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其他行政权力</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对依法被吊销导游、领队及旅行社许可的旅行社从业人员三年内拒绝许可及从业</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《中华人民共和国旅游法》第一百零三条</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293</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其他行政权力</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个体演员、个体演出经纪人备案</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1.办事指南：主要包括事项名称、设定依据、申请条件、办理材料、办理地点、办理时间、联系电话、办理流程、办理期限、申请行政许可需要提交的全部材料目录及办理情况。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2.行政许可决定。</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《营业性演出管理条例》第九条第二款</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294</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其他行政权力</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演出场所经营单位登记及变更备案</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2.备案结果。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 《营业性演出管理条例》第七条第二款</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295</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其他行政权力</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艺术品经营单位备案</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2.备案结果。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《艺术品经营管理办法》（文化部令第56号）第五条</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296</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其他行政权力</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不可移动文物保养、修缮计划以及自然灾害和突发事件的预防、处置方案备案</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2.备案结果。</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《重庆市实施〈中</w:t>
            </w:r>
            <w:r>
              <w:rPr>
                <w:rFonts w:hint="eastAsia" w:ascii="Times New Roman" w:hAnsi="Times New Roman" w:eastAsia="方正仿宋_GBK" w:cs="Times New Roman"/>
                <w:sz w:val="18"/>
                <w:szCs w:val="18"/>
                <w:lang w:eastAsia="zh-CN"/>
              </w:rPr>
              <w:t>华</w:t>
            </w:r>
            <w:r>
              <w:rPr>
                <w:rFonts w:hint="eastAsia" w:ascii="Times New Roman" w:hAnsi="Times New Roman" w:eastAsia="方正仿宋_GBK" w:cs="Times New Roman"/>
                <w:sz w:val="18"/>
                <w:szCs w:val="18"/>
              </w:rPr>
              <w:t>人民共和国文物保护法〉办法》第十一条</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297</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其他行政权力</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对违反《中华人民共和国文物保护法》第七十五条规定的处理</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1.办事指南：主要包括事项名称、设定依据、申请条件、办理材料、办理地点、办理时间、联系电话、办理流程、办理期限、申请需要提交的全部材料目录及办理情况。</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《中华人民共和国文物保护法》第七十五条</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298</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其他行政权力</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文物收藏单位文物藏品档案备案</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2.批复。</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《中华人民共和国文物保护法》第三十六条</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299</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其他行政权力</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全民健身设施拆迁或者改变用途批准</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2.批复。</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《公共文化体育设施条例》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right"/>
        </w:trPr>
        <w:tc>
          <w:tcPr>
            <w:tcW w:w="567"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300</w:t>
            </w:r>
          </w:p>
        </w:tc>
        <w:tc>
          <w:tcPr>
            <w:tcW w:w="703"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其他行政权力</w:t>
            </w:r>
          </w:p>
        </w:tc>
        <w:tc>
          <w:tcPr>
            <w:tcW w:w="1427" w:type="dxa"/>
            <w:gridSpan w:val="2"/>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体育类民办非企业单位申请登记审查</w:t>
            </w:r>
          </w:p>
        </w:tc>
        <w:tc>
          <w:tcPr>
            <w:tcW w:w="2125"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1.办事指南：主要包括事项名称、设定依据、申请条件、办理材料、办理地点、办理时间、联系电话、办理流程、办理期限、申请需要提交的全部材料目录及办理情况。</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2.批复。</w:t>
            </w:r>
          </w:p>
        </w:tc>
        <w:tc>
          <w:tcPr>
            <w:tcW w:w="1701" w:type="dxa"/>
            <w:vAlign w:val="center"/>
          </w:tcPr>
          <w:p>
            <w:pPr>
              <w:spacing w:line="240" w:lineRule="exac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1.《民办非企业单位登记管理暂行条例》</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2.《体育类民办非企业单位登记审查与管理暂行办法》</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3.《民办非企业单位登记管理暂行条例》</w:t>
            </w:r>
          </w:p>
        </w:tc>
        <w:tc>
          <w:tcPr>
            <w:tcW w:w="851"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信息形成或变更之日起20个工作日内公开</w:t>
            </w:r>
          </w:p>
        </w:tc>
        <w:tc>
          <w:tcPr>
            <w:tcW w:w="835" w:type="dxa"/>
            <w:vAlign w:val="center"/>
          </w:tcPr>
          <w:p>
            <w:pPr>
              <w:spacing w:line="240" w:lineRule="exact"/>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潼南区文化旅游委</w:t>
            </w:r>
          </w:p>
        </w:tc>
        <w:tc>
          <w:tcPr>
            <w:tcW w:w="2848" w:type="dxa"/>
            <w:vAlign w:val="center"/>
          </w:tcPr>
          <w:p>
            <w:pPr>
              <w:spacing w:line="240" w:lineRule="exact"/>
              <w:jc w:val="left"/>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■政府网站    □政府公报</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□两微一端    □发布会/听证会</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□广播电视    □纸质媒体</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□公开查阅点  □政务服务中心</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□便民服务站  □入户/现场</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□社区/企事业单位/村公示栏（电子屏）</w:t>
            </w:r>
            <w:r>
              <w:rPr>
                <w:rFonts w:hint="eastAsia" w:ascii="Times New Roman" w:hAnsi="Times New Roman" w:eastAsia="方正仿宋_GBK" w:cs="Times New Roman"/>
                <w:sz w:val="18"/>
                <w:szCs w:val="18"/>
              </w:rPr>
              <w:br w:type="textWrapping"/>
            </w:r>
            <w:r>
              <w:rPr>
                <w:rFonts w:hint="eastAsia" w:ascii="Times New Roman" w:hAnsi="Times New Roman" w:eastAsia="方正仿宋_GBK" w:cs="Times New Roman"/>
                <w:sz w:val="18"/>
                <w:szCs w:val="18"/>
              </w:rPr>
              <w:t>□精准推送    □其他</w:t>
            </w:r>
          </w:p>
        </w:tc>
        <w:tc>
          <w:tcPr>
            <w:tcW w:w="562"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567" w:type="dxa"/>
            <w:vAlign w:val="center"/>
          </w:tcPr>
          <w:p>
            <w:pPr>
              <w:widowControl/>
              <w:jc w:val="left"/>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r>
    </w:tbl>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DJiZjYyY2U3NjkyZmIyNDU5OTU1NDAxOGI2ZmE1ZTEifQ=="/>
  </w:docVars>
  <w:rsids>
    <w:rsidRoot w:val="00E62081"/>
    <w:rsid w:val="00140243"/>
    <w:rsid w:val="00205764"/>
    <w:rsid w:val="00242C86"/>
    <w:rsid w:val="003578A8"/>
    <w:rsid w:val="00A61958"/>
    <w:rsid w:val="00E62081"/>
    <w:rsid w:val="05AE4E90"/>
    <w:rsid w:val="05FF0001"/>
    <w:rsid w:val="59D2317F"/>
    <w:rsid w:val="F7FFAD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58"/>
    <w:unhideWhenUsed/>
    <w:qFormat/>
    <w:uiPriority w:val="99"/>
    <w:pPr>
      <w:tabs>
        <w:tab w:val="center" w:pos="4153"/>
        <w:tab w:val="right" w:pos="8306"/>
      </w:tabs>
      <w:snapToGrid w:val="0"/>
      <w:jc w:val="left"/>
    </w:pPr>
    <w:rPr>
      <w:sz w:val="18"/>
      <w:szCs w:val="18"/>
    </w:rPr>
  </w:style>
  <w:style w:type="paragraph" w:styleId="3">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800080"/>
      <w:u w:val="single"/>
    </w:rPr>
  </w:style>
  <w:style w:type="character" w:styleId="7">
    <w:name w:val="Hyperlink"/>
    <w:basedOn w:val="5"/>
    <w:unhideWhenUsed/>
    <w:qFormat/>
    <w:uiPriority w:val="99"/>
    <w:rPr>
      <w:color w:val="0000FF"/>
      <w:u w:val="single"/>
    </w:rPr>
  </w:style>
  <w:style w:type="paragraph" w:customStyle="1" w:styleId="8">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font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font5"/>
    <w:basedOn w:val="1"/>
    <w:qFormat/>
    <w:uiPriority w:val="0"/>
    <w:pPr>
      <w:widowControl/>
      <w:spacing w:before="100" w:beforeAutospacing="1" w:after="100" w:afterAutospacing="1"/>
      <w:jc w:val="left"/>
    </w:pPr>
    <w:rPr>
      <w:rFonts w:ascii="方正仿宋_GBK" w:hAnsi="宋体" w:eastAsia="方正仿宋_GBK" w:cs="宋体"/>
      <w:kern w:val="0"/>
      <w:sz w:val="24"/>
      <w:szCs w:val="24"/>
    </w:rPr>
  </w:style>
  <w:style w:type="paragraph" w:customStyle="1" w:styleId="11">
    <w:name w:val="font6"/>
    <w:basedOn w:val="1"/>
    <w:qFormat/>
    <w:uiPriority w:val="0"/>
    <w:pPr>
      <w:widowControl/>
      <w:spacing w:before="100" w:beforeAutospacing="1" w:after="100" w:afterAutospacing="1"/>
      <w:jc w:val="left"/>
    </w:pPr>
    <w:rPr>
      <w:rFonts w:ascii="方正仿宋_GBK" w:hAnsi="宋体" w:eastAsia="方正仿宋_GBK" w:cs="宋体"/>
      <w:color w:val="000000"/>
      <w:kern w:val="0"/>
      <w:sz w:val="24"/>
      <w:szCs w:val="24"/>
    </w:rPr>
  </w:style>
  <w:style w:type="paragraph" w:customStyle="1" w:styleId="12">
    <w:name w:val="font7"/>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3">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
    <w:name w:val="xl76"/>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5">
    <w:name w:val="xl77"/>
    <w:basedOn w:val="1"/>
    <w:qFormat/>
    <w:uiPriority w:val="0"/>
    <w:pPr>
      <w:widowControl/>
      <w:spacing w:before="100" w:beforeAutospacing="1" w:after="100" w:afterAutospacing="1"/>
      <w:jc w:val="left"/>
    </w:pPr>
    <w:rPr>
      <w:rFonts w:ascii="方正仿宋_GBK" w:hAnsi="宋体" w:eastAsia="方正仿宋_GBK" w:cs="宋体"/>
      <w:kern w:val="0"/>
      <w:sz w:val="24"/>
      <w:szCs w:val="24"/>
    </w:rPr>
  </w:style>
  <w:style w:type="paragraph" w:customStyle="1" w:styleId="16">
    <w:name w:val="xl78"/>
    <w:basedOn w:val="1"/>
    <w:qFormat/>
    <w:uiPriority w:val="0"/>
    <w:pPr>
      <w:widowControl/>
      <w:spacing w:before="100" w:beforeAutospacing="1" w:after="100" w:afterAutospacing="1"/>
      <w:jc w:val="center"/>
    </w:pPr>
    <w:rPr>
      <w:rFonts w:ascii="方正仿宋_GBK" w:hAnsi="宋体" w:eastAsia="方正仿宋_GBK" w:cs="宋体"/>
      <w:kern w:val="0"/>
      <w:sz w:val="24"/>
      <w:szCs w:val="24"/>
    </w:rPr>
  </w:style>
  <w:style w:type="paragraph" w:customStyle="1" w:styleId="17">
    <w:name w:val="xl79"/>
    <w:basedOn w:val="1"/>
    <w:qFormat/>
    <w:uiPriority w:val="0"/>
    <w:pPr>
      <w:widowControl/>
      <w:spacing w:before="100" w:beforeAutospacing="1" w:after="100" w:afterAutospacing="1"/>
      <w:jc w:val="left"/>
    </w:pPr>
    <w:rPr>
      <w:rFonts w:ascii="方正仿宋_GBK" w:hAnsi="宋体" w:eastAsia="方正仿宋_GBK" w:cs="宋体"/>
      <w:kern w:val="0"/>
      <w:sz w:val="32"/>
      <w:szCs w:val="32"/>
    </w:rPr>
  </w:style>
  <w:style w:type="paragraph" w:customStyle="1" w:styleId="1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_GBK" w:hAnsi="宋体" w:eastAsia="方正黑体_GBK" w:cs="宋体"/>
      <w:color w:val="000000"/>
      <w:kern w:val="0"/>
      <w:sz w:val="24"/>
      <w:szCs w:val="24"/>
    </w:rPr>
  </w:style>
  <w:style w:type="paragraph" w:customStyle="1" w:styleId="1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_GBK" w:hAnsi="宋体" w:eastAsia="方正黑体_GBK" w:cs="宋体"/>
      <w:color w:val="000000"/>
      <w:kern w:val="0"/>
      <w:sz w:val="32"/>
      <w:szCs w:val="32"/>
    </w:rPr>
  </w:style>
  <w:style w:type="paragraph" w:customStyle="1" w:styleId="2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color w:val="000000"/>
      <w:kern w:val="0"/>
      <w:sz w:val="24"/>
      <w:szCs w:val="24"/>
    </w:rPr>
  </w:style>
  <w:style w:type="paragraph" w:customStyle="1" w:styleId="2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_GBK" w:hAnsi="宋体" w:eastAsia="方正仿宋_GBK" w:cs="宋体"/>
      <w:color w:val="000000"/>
      <w:kern w:val="0"/>
      <w:sz w:val="24"/>
      <w:szCs w:val="24"/>
    </w:rPr>
  </w:style>
  <w:style w:type="paragraph" w:customStyle="1" w:styleId="2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_GBK" w:hAnsi="宋体" w:eastAsia="方正仿宋_GBK" w:cs="宋体"/>
      <w:color w:val="000000"/>
      <w:kern w:val="0"/>
      <w:sz w:val="24"/>
      <w:szCs w:val="24"/>
    </w:rPr>
  </w:style>
  <w:style w:type="paragraph" w:customStyle="1" w:styleId="2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color w:val="000000"/>
      <w:kern w:val="0"/>
      <w:sz w:val="24"/>
      <w:szCs w:val="24"/>
    </w:rPr>
  </w:style>
  <w:style w:type="paragraph" w:customStyle="1" w:styleId="2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_GBK" w:hAnsi="宋体" w:eastAsia="方正仿宋_GBK" w:cs="宋体"/>
      <w:color w:val="000000"/>
      <w:kern w:val="0"/>
      <w:sz w:val="24"/>
      <w:szCs w:val="24"/>
    </w:rPr>
  </w:style>
  <w:style w:type="paragraph" w:customStyle="1" w:styleId="2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_GBK" w:hAnsi="宋体" w:eastAsia="方正仿宋_GBK" w:cs="宋体"/>
      <w:color w:val="000000"/>
      <w:kern w:val="0"/>
      <w:sz w:val="24"/>
      <w:szCs w:val="24"/>
    </w:rPr>
  </w:style>
  <w:style w:type="paragraph" w:customStyle="1" w:styleId="2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方正仿宋_GBK" w:hAnsi="宋体" w:eastAsia="方正仿宋_GBK" w:cs="宋体"/>
      <w:color w:val="000000"/>
      <w:kern w:val="0"/>
      <w:sz w:val="24"/>
      <w:szCs w:val="24"/>
    </w:rPr>
  </w:style>
  <w:style w:type="paragraph" w:customStyle="1" w:styleId="2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_GBK" w:hAnsi="宋体" w:eastAsia="方正仿宋_GBK" w:cs="宋体"/>
      <w:color w:val="000000"/>
      <w:kern w:val="0"/>
      <w:sz w:val="24"/>
      <w:szCs w:val="24"/>
    </w:rPr>
  </w:style>
  <w:style w:type="paragraph" w:customStyle="1" w:styleId="28">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方正仿宋_GBK" w:hAnsi="宋体" w:eastAsia="方正仿宋_GBK" w:cs="宋体"/>
      <w:color w:val="000000"/>
      <w:kern w:val="0"/>
      <w:sz w:val="24"/>
      <w:szCs w:val="24"/>
    </w:rPr>
  </w:style>
  <w:style w:type="paragraph" w:customStyle="1" w:styleId="3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color w:val="000000"/>
      <w:kern w:val="0"/>
      <w:sz w:val="36"/>
      <w:szCs w:val="36"/>
    </w:rPr>
  </w:style>
  <w:style w:type="paragraph" w:customStyle="1" w:styleId="3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color w:val="000000"/>
      <w:kern w:val="0"/>
      <w:sz w:val="24"/>
      <w:szCs w:val="24"/>
    </w:rPr>
  </w:style>
  <w:style w:type="paragraph" w:customStyle="1" w:styleId="3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方正仿宋_GBK" w:hAnsi="宋体" w:eastAsia="方正仿宋_GBK" w:cs="宋体"/>
      <w:color w:val="000000"/>
      <w:kern w:val="0"/>
      <w:sz w:val="24"/>
      <w:szCs w:val="24"/>
    </w:rPr>
  </w:style>
  <w:style w:type="paragraph" w:customStyle="1" w:styleId="3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szCs w:val="24"/>
    </w:rPr>
  </w:style>
  <w:style w:type="paragraph" w:customStyle="1" w:styleId="3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_GBK" w:hAnsi="宋体" w:eastAsia="方正仿宋_GBK" w:cs="宋体"/>
      <w:kern w:val="0"/>
      <w:sz w:val="24"/>
      <w:szCs w:val="24"/>
    </w:rPr>
  </w:style>
  <w:style w:type="paragraph" w:customStyle="1" w:styleId="3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方正仿宋_GBK" w:hAnsi="宋体" w:eastAsia="方正仿宋_GBK" w:cs="宋体"/>
      <w:kern w:val="0"/>
      <w:sz w:val="24"/>
      <w:szCs w:val="24"/>
    </w:rPr>
  </w:style>
  <w:style w:type="paragraph" w:customStyle="1" w:styleId="3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_GBK" w:hAnsi="宋体" w:eastAsia="方正仿宋_GBK" w:cs="宋体"/>
      <w:kern w:val="0"/>
      <w:sz w:val="24"/>
      <w:szCs w:val="24"/>
    </w:rPr>
  </w:style>
  <w:style w:type="paragraph" w:customStyle="1" w:styleId="38">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szCs w:val="24"/>
    </w:rPr>
  </w:style>
  <w:style w:type="paragraph" w:customStyle="1" w:styleId="3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方正仿宋_GBK" w:hAnsi="宋体" w:eastAsia="方正仿宋_GBK" w:cs="宋体"/>
      <w:kern w:val="0"/>
      <w:sz w:val="24"/>
      <w:szCs w:val="24"/>
    </w:rPr>
  </w:style>
  <w:style w:type="paragraph" w:customStyle="1" w:styleId="40">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36"/>
      <w:szCs w:val="36"/>
    </w:rPr>
  </w:style>
  <w:style w:type="paragraph" w:customStyle="1" w:styleId="42">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3">
    <w:name w:val="xl10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方正仿宋_GBK" w:hAnsi="宋体" w:eastAsia="方正仿宋_GBK" w:cs="宋体"/>
      <w:color w:val="000000"/>
      <w:kern w:val="0"/>
      <w:sz w:val="24"/>
      <w:szCs w:val="24"/>
    </w:rPr>
  </w:style>
  <w:style w:type="paragraph" w:customStyle="1" w:styleId="44">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color w:val="000000"/>
      <w:kern w:val="0"/>
      <w:sz w:val="24"/>
      <w:szCs w:val="24"/>
    </w:rPr>
  </w:style>
  <w:style w:type="paragraph" w:customStyle="1" w:styleId="45">
    <w:name w:val="xl107"/>
    <w:basedOn w:val="1"/>
    <w:qFormat/>
    <w:uiPriority w:val="0"/>
    <w:pPr>
      <w:widowControl/>
      <w:pBdr>
        <w:left w:val="single" w:color="auto" w:sz="4" w:space="0"/>
        <w:right w:val="single" w:color="auto" w:sz="4" w:space="0"/>
      </w:pBdr>
      <w:spacing w:before="100" w:beforeAutospacing="1" w:after="100" w:afterAutospacing="1"/>
      <w:jc w:val="center"/>
    </w:pPr>
    <w:rPr>
      <w:rFonts w:ascii="方正仿宋_GBK" w:hAnsi="宋体" w:eastAsia="方正仿宋_GBK" w:cs="宋体"/>
      <w:color w:val="000000"/>
      <w:kern w:val="0"/>
      <w:sz w:val="24"/>
      <w:szCs w:val="24"/>
    </w:rPr>
  </w:style>
  <w:style w:type="paragraph" w:customStyle="1" w:styleId="4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color w:val="000000"/>
      <w:kern w:val="0"/>
      <w:sz w:val="24"/>
      <w:szCs w:val="24"/>
    </w:rPr>
  </w:style>
  <w:style w:type="paragraph" w:customStyle="1" w:styleId="47">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方正仿宋_GBK" w:hAnsi="宋体" w:eastAsia="方正仿宋_GBK" w:cs="宋体"/>
      <w:kern w:val="0"/>
      <w:sz w:val="24"/>
      <w:szCs w:val="24"/>
    </w:rPr>
  </w:style>
  <w:style w:type="paragraph" w:customStyle="1" w:styleId="48">
    <w:name w:val="xl11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szCs w:val="24"/>
    </w:rPr>
  </w:style>
  <w:style w:type="paragraph" w:customStyle="1" w:styleId="49">
    <w:name w:val="xl11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方正仿宋_GBK" w:hAnsi="宋体" w:eastAsia="方正仿宋_GBK" w:cs="宋体"/>
      <w:kern w:val="0"/>
      <w:sz w:val="24"/>
      <w:szCs w:val="24"/>
    </w:rPr>
  </w:style>
  <w:style w:type="paragraph" w:customStyle="1" w:styleId="50">
    <w:name w:val="xl11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szCs w:val="24"/>
    </w:rPr>
  </w:style>
  <w:style w:type="paragraph" w:customStyle="1" w:styleId="5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_GBK" w:hAnsi="宋体" w:eastAsia="方正仿宋_GBK" w:cs="宋体"/>
      <w:color w:val="000000"/>
      <w:kern w:val="0"/>
      <w:sz w:val="24"/>
      <w:szCs w:val="24"/>
    </w:rPr>
  </w:style>
  <w:style w:type="paragraph" w:customStyle="1" w:styleId="52">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方正仿宋_GBK" w:hAnsi="宋体" w:eastAsia="方正仿宋_GBK" w:cs="宋体"/>
      <w:color w:val="000000"/>
      <w:kern w:val="0"/>
      <w:sz w:val="24"/>
      <w:szCs w:val="24"/>
    </w:rPr>
  </w:style>
  <w:style w:type="paragraph" w:customStyle="1" w:styleId="53">
    <w:name w:val="xl11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方正仿宋_GBK" w:hAnsi="宋体" w:eastAsia="方正仿宋_GBK" w:cs="宋体"/>
      <w:color w:val="000000"/>
      <w:kern w:val="0"/>
      <w:sz w:val="24"/>
      <w:szCs w:val="24"/>
    </w:rPr>
  </w:style>
  <w:style w:type="paragraph" w:customStyle="1" w:styleId="54">
    <w:name w:val="xl11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color w:val="000000"/>
      <w:kern w:val="0"/>
      <w:sz w:val="24"/>
      <w:szCs w:val="24"/>
    </w:rPr>
  </w:style>
  <w:style w:type="paragraph" w:customStyle="1" w:styleId="55">
    <w:name w:val="xl117"/>
    <w:basedOn w:val="1"/>
    <w:qFormat/>
    <w:uiPriority w:val="0"/>
    <w:pPr>
      <w:widowControl/>
      <w:spacing w:before="100" w:beforeAutospacing="1" w:after="100" w:afterAutospacing="1"/>
      <w:jc w:val="center"/>
    </w:pPr>
    <w:rPr>
      <w:rFonts w:ascii="方正小标宋_GBK" w:hAnsi="宋体" w:eastAsia="方正小标宋_GBK" w:cs="宋体"/>
      <w:color w:val="000000"/>
      <w:kern w:val="0"/>
      <w:sz w:val="40"/>
      <w:szCs w:val="40"/>
    </w:rPr>
  </w:style>
  <w:style w:type="paragraph" w:customStyle="1" w:styleId="56">
    <w:name w:val="xl118"/>
    <w:basedOn w:val="1"/>
    <w:qFormat/>
    <w:uiPriority w:val="0"/>
    <w:pPr>
      <w:widowControl/>
      <w:spacing w:before="100" w:beforeAutospacing="1" w:after="100" w:afterAutospacing="1"/>
      <w:jc w:val="center"/>
    </w:pPr>
    <w:rPr>
      <w:rFonts w:ascii="方正小标宋_GBK" w:hAnsi="宋体" w:eastAsia="方正小标宋_GBK" w:cs="宋体"/>
      <w:color w:val="000000"/>
      <w:kern w:val="0"/>
      <w:sz w:val="32"/>
      <w:szCs w:val="32"/>
    </w:rPr>
  </w:style>
  <w:style w:type="character" w:customStyle="1" w:styleId="57">
    <w:name w:val="页眉 Char"/>
    <w:basedOn w:val="5"/>
    <w:link w:val="3"/>
    <w:qFormat/>
    <w:uiPriority w:val="99"/>
    <w:rPr>
      <w:sz w:val="18"/>
      <w:szCs w:val="18"/>
    </w:rPr>
  </w:style>
  <w:style w:type="character" w:customStyle="1" w:styleId="5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Politburo</Company>
  <Pages>136</Pages>
  <Words>84032</Words>
  <Characters>87466</Characters>
  <Lines>722</Lines>
  <Paragraphs>203</Paragraphs>
  <TotalTime>1</TotalTime>
  <ScaleCrop>false</ScaleCrop>
  <LinksUpToDate>false</LinksUpToDate>
  <CharactersWithSpaces>94398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2020-11-09T01:13:00Z</dcterms:created>
  <dc:creator>VonTrue</dc:creator>
  <cp:lastModifiedBy>咸鱼十二三</cp:lastModifiedBy>
  <dcterms:modified xsi:type="dcterms:W3CDTF">2022-09-28T03:49:23Z</dcterms:modified>
  <dc:title>附件20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SaveFontToCloudKey">
    <vt:lpwstr>203461300_cloud</vt:lpwstr>
  </property>
  <property fmtid="{D5CDD505-2E9C-101B-9397-08002B2CF9AE}" pid="4" name="ICV">
    <vt:lpwstr>919F0F399E684A66909E412AE7DC8AE5</vt:lpwstr>
  </property>
</Properties>
</file>