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方正小标宋_GBK"/>
          <w:sz w:val="36"/>
          <w:szCs w:val="36"/>
        </w:rPr>
      </w:pPr>
    </w:p>
    <w:p>
      <w:pPr>
        <w:jc w:val="center"/>
        <w:rPr>
          <w:rFonts w:eastAsia="方正小标宋_GBK"/>
          <w:sz w:val="36"/>
          <w:szCs w:val="36"/>
        </w:rPr>
      </w:pPr>
    </w:p>
    <w:p>
      <w:pPr>
        <w:jc w:val="center"/>
        <w:rPr>
          <w:rFonts w:eastAsia="方正小标宋_GBK"/>
          <w:sz w:val="36"/>
          <w:szCs w:val="36"/>
        </w:rPr>
      </w:pPr>
    </w:p>
    <w:p>
      <w:pPr>
        <w:jc w:val="center"/>
        <w:rPr>
          <w:rFonts w:eastAsia="方正小标宋_GBK"/>
          <w:sz w:val="36"/>
          <w:szCs w:val="36"/>
        </w:rPr>
      </w:pPr>
    </w:p>
    <w:p>
      <w:pPr>
        <w:jc w:val="center"/>
        <w:rPr>
          <w:rFonts w:eastAsia="方正小标宋_GBK"/>
          <w:sz w:val="36"/>
          <w:szCs w:val="36"/>
        </w:rPr>
      </w:pPr>
    </w:p>
    <w:p>
      <w:pPr>
        <w:jc w:val="center"/>
        <w:rPr>
          <w:rFonts w:eastAsia="方正小标宋_GBK"/>
          <w:sz w:val="36"/>
          <w:szCs w:val="36"/>
        </w:rPr>
      </w:pPr>
    </w:p>
    <w:p>
      <w:pPr>
        <w:jc w:val="center"/>
        <w:rPr>
          <w:rFonts w:eastAsia="方正小标宋_GBK"/>
          <w:sz w:val="36"/>
          <w:szCs w:val="36"/>
        </w:rPr>
      </w:pPr>
    </w:p>
    <w:p>
      <w:pPr>
        <w:jc w:val="center"/>
        <w:rPr>
          <w:rFonts w:eastAsia="方正小标宋_GBK"/>
          <w:sz w:val="18"/>
          <w:szCs w:val="18"/>
        </w:rPr>
      </w:pPr>
    </w:p>
    <w:p>
      <w:pPr>
        <w:jc w:val="center"/>
        <w:rPr>
          <w:rFonts w:eastAsia="方正仿宋_GBK"/>
          <w:sz w:val="32"/>
          <w:szCs w:val="32"/>
        </w:rPr>
      </w:pPr>
      <w:r>
        <w:rPr>
          <w:rFonts w:eastAsia="方正仿宋_GBK"/>
          <w:sz w:val="32"/>
          <w:szCs w:val="32"/>
        </w:rPr>
        <w:t>潼科</w:t>
      </w:r>
      <w:r>
        <w:rPr>
          <w:rFonts w:hint="eastAsia" w:eastAsia="方正仿宋_GBK"/>
          <w:sz w:val="32"/>
          <w:szCs w:val="32"/>
        </w:rPr>
        <w:t>局</w:t>
      </w:r>
      <w:r>
        <w:rPr>
          <w:rFonts w:eastAsia="方正仿宋_GBK"/>
          <w:sz w:val="32"/>
          <w:szCs w:val="32"/>
        </w:rPr>
        <w:t>〔20</w:t>
      </w:r>
      <w:r>
        <w:rPr>
          <w:rFonts w:hint="eastAsia" w:eastAsia="方正仿宋_GBK"/>
          <w:sz w:val="32"/>
          <w:szCs w:val="32"/>
        </w:rPr>
        <w:t>20</w:t>
      </w:r>
      <w:r>
        <w:rPr>
          <w:rFonts w:eastAsia="方正仿宋_GBK"/>
          <w:sz w:val="32"/>
          <w:szCs w:val="32"/>
        </w:rPr>
        <w:t>〕</w:t>
      </w:r>
      <w:r>
        <w:rPr>
          <w:rFonts w:hint="eastAsia" w:eastAsia="方正仿宋_GBK"/>
          <w:sz w:val="32"/>
          <w:szCs w:val="32"/>
          <w:lang w:val="en-US" w:eastAsia="zh-CN"/>
        </w:rPr>
        <w:t>6</w:t>
      </w:r>
      <w:r>
        <w:rPr>
          <w:rFonts w:eastAsia="方正仿宋_GBK"/>
          <w:sz w:val="32"/>
          <w:szCs w:val="32"/>
        </w:rPr>
        <w:t xml:space="preserve">号                   </w:t>
      </w:r>
    </w:p>
    <w:p>
      <w:pPr>
        <w:spacing w:beforeLines="50" w:line="600" w:lineRule="exact"/>
        <w:jc w:val="center"/>
        <w:rPr>
          <w:rFonts w:eastAsia="方正小标宋_GBK"/>
          <w:sz w:val="44"/>
          <w:szCs w:val="44"/>
        </w:rPr>
      </w:pPr>
    </w:p>
    <w:p>
      <w:pPr>
        <w:spacing w:line="600" w:lineRule="exact"/>
        <w:jc w:val="center"/>
        <w:rPr>
          <w:rFonts w:hint="eastAsia" w:eastAsia="方正小标宋_GBK"/>
          <w:sz w:val="44"/>
          <w:szCs w:val="44"/>
        </w:rPr>
      </w:pPr>
      <w:r>
        <w:rPr>
          <w:rFonts w:eastAsia="方正小标宋_GBK"/>
          <w:sz w:val="44"/>
          <w:szCs w:val="44"/>
        </w:rPr>
        <w:t>重庆市潼南区科学技术</w:t>
      </w:r>
      <w:r>
        <w:rPr>
          <w:rFonts w:hint="eastAsia" w:eastAsia="方正小标宋_GBK"/>
          <w:sz w:val="44"/>
          <w:szCs w:val="44"/>
        </w:rPr>
        <w:t>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小标宋_GBK"/>
          <w:sz w:val="44"/>
          <w:szCs w:val="44"/>
        </w:rPr>
      </w:pPr>
      <w:r>
        <w:rPr>
          <w:rFonts w:eastAsia="方正小标宋_GBK"/>
          <w:sz w:val="44"/>
          <w:szCs w:val="44"/>
        </w:rPr>
        <w:t>关于支持科技型企业抗击新冠肺炎疫情加快创新发展的</w:t>
      </w:r>
      <w:r>
        <w:rPr>
          <w:rFonts w:hint="eastAsia" w:eastAsia="方正小标宋_GBK"/>
          <w:sz w:val="44"/>
          <w:szCs w:val="44"/>
        </w:rPr>
        <w:t>实施</w:t>
      </w:r>
      <w:r>
        <w:rPr>
          <w:rFonts w:eastAsia="方正小标宋_GBK"/>
          <w:sz w:val="44"/>
          <w:szCs w:val="44"/>
        </w:rPr>
        <w:t>方案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sz w:val="32"/>
          <w:szCs w:val="32"/>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eastAsia="仿宋"/>
          <w:lang w:eastAsia="zh-CN"/>
        </w:rPr>
      </w:pPr>
      <w:r>
        <w:rPr>
          <w:rFonts w:hint="eastAsia" w:ascii="方正仿宋_GBK" w:hAnsi="方正仿宋_GBK" w:eastAsia="方正仿宋_GBK" w:cs="方正仿宋_GBK"/>
          <w:sz w:val="32"/>
          <w:szCs w:val="32"/>
          <w:lang w:eastAsia="zh-CN"/>
        </w:rPr>
        <w:t>各有关单位：</w:t>
      </w:r>
      <w:bookmarkStart w:id="1" w:name="_GoBack"/>
      <w:bookmarkEnd w:id="1"/>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为深入贯彻落实习近平总书记关于坚决打赢疫情防控阻击战的重要指示精神，根据《关于有效应对新型冠状病毒肺炎疫情支持企业发展促进经济平稳运行的若干政策措施》（潼南府办〔2020〕6号）</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《重庆市科学技术局关于支持科技型企业抗击新冠肺炎疫情加快创新发展步伐的意见》等文件精神，特制定本方案</w:t>
      </w:r>
      <w:r>
        <w:rPr>
          <w:rFonts w:hint="eastAsia"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一、支持科研项目立项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发挥科技创新在新冠肺炎疫情防控中的作用，针对新冠肺炎防治开展科技协同攻关，支持一批区级科研项目立项，加大对在疫情防控中表现突出，牵头为新冠肺炎疫情防控诊疗救治提供的具有明确应用效果的新技术、新产品的科技型企业的支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二、优化科技流程管理</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根据目前防疫和企业复工情况，延长区级科研项目申报时间至3月10日止。科研人员因直接或者间接参与疫情防控工作，导致在研项目不能按期结题，或因受疫情影响，材料采购、检验检测等受限而无法正常开展在研项目的，可申请延期结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三、推进科技便利服务</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科研项目申报、高新技术企业申报等业务倡导实行网上受理、邮件受理，需提供纸质材料的，待疫情结束后延迟提交。采取市区联动、线上为主的方式，积极开展高新技术企业申报、火炬统计调查培训，并通过电话、邮件等方式解惑释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四、重点项目资金配套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获得市级以上科技主管部门针对新冠肺炎立项资助的科技项目采用后补助的方式予以配套。对国家级科技项目，给予50%的资金配套，最高100万元；对市级科技项目，给予20%的资金配套，最高50万元。单个项目获得上级和本区财政资助总额不超过项目承担单位自筹资金总额，超过部分不予配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五、加大科技人才激励。</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疫情防控期间，对疫情防控相关领域开展研究并及时推广应用、疫情防控科普知识推广取得明显效果的，或有突出贡献的企业科技人才，同等条件下优先纳入“创新领军人才”培养计划进行培养，并推荐申报重庆英才.创新创业领军人才等称号和相关专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六、发挥科技平台作用</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705"/>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鼓励科技企业</w:t>
      </w:r>
      <w:bookmarkStart w:id="0" w:name="_Hlk33126463"/>
      <w:r>
        <w:rPr>
          <w:rFonts w:hint="default" w:ascii="Times New Roman" w:hAnsi="Times New Roman" w:eastAsia="方正仿宋_GBK" w:cs="Times New Roman"/>
          <w:kern w:val="2"/>
          <w:sz w:val="32"/>
          <w:szCs w:val="32"/>
        </w:rPr>
        <w:t>孵</w:t>
      </w:r>
      <w:bookmarkEnd w:id="0"/>
      <w:r>
        <w:rPr>
          <w:rFonts w:hint="default" w:ascii="Times New Roman" w:hAnsi="Times New Roman" w:eastAsia="方正仿宋_GBK" w:cs="Times New Roman"/>
          <w:kern w:val="2"/>
          <w:sz w:val="32"/>
          <w:szCs w:val="32"/>
        </w:rPr>
        <w:t>化器、众创空间等适当减免入驻企业和团队办公承租、实验科研租金。在众创空间绩效评估中，增设抗击疫情贡献评判参考项，对为入驻企业和团队减免房屋租金等的，对其运营补贴给予倾斜支持。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七、争取市级科技政策</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加强上级科技部门出台的支持科技型企业抗击新冠肺炎疫情系列政策的宣传。指导和支持企业申报应急攻关、自然科学基金和技术创新与应用发展专项等科技项目，争取科技成果转化、知识价值信用贷款、科技型企业技术创新与应用发展专项普惠项目等政策支持。</w:t>
      </w:r>
    </w:p>
    <w:p>
      <w:pPr>
        <w:spacing w:line="600" w:lineRule="exact"/>
        <w:ind w:firstLine="4480" w:firstLineChars="1400"/>
        <w:jc w:val="left"/>
        <w:rPr>
          <w:rFonts w:hint="eastAsia" w:eastAsia="方正仿宋_GBK"/>
          <w:sz w:val="32"/>
          <w:szCs w:val="32"/>
        </w:rPr>
      </w:pPr>
    </w:p>
    <w:p>
      <w:pPr>
        <w:spacing w:line="600" w:lineRule="exact"/>
        <w:ind w:firstLine="4480" w:firstLineChars="1400"/>
        <w:jc w:val="left"/>
        <w:rPr>
          <w:rFonts w:hint="eastAsia" w:eastAsia="方正仿宋_GBK"/>
          <w:sz w:val="32"/>
          <w:szCs w:val="32"/>
        </w:rPr>
      </w:pPr>
      <w:r>
        <w:rPr>
          <w:rFonts w:hint="eastAsia" w:eastAsia="方正仿宋_GBK"/>
          <w:sz w:val="32"/>
          <w:szCs w:val="32"/>
        </w:rPr>
        <w:t>重庆市潼南区科学技术局</w:t>
      </w:r>
    </w:p>
    <w:p>
      <w:pPr>
        <w:spacing w:line="600" w:lineRule="exact"/>
        <w:ind w:firstLine="640" w:firstLineChars="200"/>
        <w:jc w:val="center"/>
        <w:rPr>
          <w:rFonts w:eastAsia="方正仿宋_GBK"/>
          <w:sz w:val="32"/>
          <w:szCs w:val="32"/>
        </w:rPr>
      </w:pPr>
      <w:r>
        <w:rPr>
          <w:rFonts w:hint="eastAsia"/>
          <w:sz w:val="32"/>
          <w:szCs w:val="32"/>
        </w:rPr>
        <w:t xml:space="preserve">                        </w:t>
      </w:r>
      <w:r>
        <w:rPr>
          <w:rFonts w:hint="eastAsia" w:eastAsia="方正仿宋_GBK"/>
          <w:sz w:val="32"/>
          <w:szCs w:val="32"/>
        </w:rPr>
        <w:t>20</w:t>
      </w:r>
      <w:r>
        <w:rPr>
          <w:rFonts w:hint="eastAsia"/>
          <w:sz w:val="32"/>
          <w:szCs w:val="32"/>
        </w:rPr>
        <w:t>20</w:t>
      </w:r>
      <w:r>
        <w:rPr>
          <w:rFonts w:hint="eastAsia" w:eastAsia="方正仿宋_GBK"/>
          <w:sz w:val="32"/>
          <w:szCs w:val="32"/>
        </w:rPr>
        <w:t>年</w:t>
      </w:r>
      <w:r>
        <w:rPr>
          <w:rFonts w:hint="eastAsia"/>
          <w:sz w:val="32"/>
          <w:szCs w:val="32"/>
        </w:rPr>
        <w:t>2</w:t>
      </w:r>
      <w:r>
        <w:rPr>
          <w:rFonts w:hint="eastAsia" w:eastAsia="方正仿宋_GBK"/>
          <w:sz w:val="32"/>
          <w:szCs w:val="32"/>
        </w:rPr>
        <w:t>月</w:t>
      </w:r>
      <w:r>
        <w:rPr>
          <w:rFonts w:hint="eastAsia"/>
          <w:sz w:val="32"/>
          <w:szCs w:val="32"/>
        </w:rPr>
        <w:t>2</w:t>
      </w:r>
      <w:r>
        <w:rPr>
          <w:rFonts w:hint="eastAsia"/>
          <w:sz w:val="32"/>
          <w:szCs w:val="32"/>
          <w:lang w:val="en-US" w:eastAsia="zh-CN"/>
        </w:rPr>
        <w:t>6</w:t>
      </w:r>
      <w:r>
        <w:rPr>
          <w:rFonts w:hint="eastAsia" w:eastAsia="方正仿宋_GBK"/>
          <w:sz w:val="32"/>
          <w:szCs w:val="32"/>
        </w:rPr>
        <w:t>日</w:t>
      </w:r>
    </w:p>
    <w:p>
      <w:pPr>
        <w:spacing w:line="600" w:lineRule="exact"/>
        <w:ind w:firstLine="640" w:firstLineChars="200"/>
        <w:jc w:val="left"/>
        <w:rPr>
          <w:rFonts w:hint="eastAsia" w:eastAsia="方正仿宋_GBK"/>
          <w:sz w:val="32"/>
          <w:szCs w:val="32"/>
        </w:rPr>
      </w:pPr>
    </w:p>
    <w:p>
      <w:pPr>
        <w:spacing w:line="600" w:lineRule="exact"/>
        <w:ind w:firstLine="640" w:firstLineChars="200"/>
        <w:jc w:val="left"/>
        <w:rPr>
          <w:rFonts w:hint="eastAsia" w:eastAsia="方正仿宋_GBK"/>
          <w:sz w:val="32"/>
          <w:szCs w:val="32"/>
        </w:rPr>
      </w:pPr>
    </w:p>
    <w:p>
      <w:pPr>
        <w:pBdr>
          <w:top w:val="single" w:color="auto" w:sz="4" w:space="0"/>
          <w:bottom w:val="single" w:color="auto" w:sz="8" w:space="1"/>
        </w:pBdr>
        <w:spacing w:line="600" w:lineRule="exact"/>
        <w:rPr>
          <w:rFonts w:eastAsia="方正仿宋_GBK"/>
          <w:sz w:val="28"/>
          <w:szCs w:val="28"/>
        </w:rPr>
      </w:pPr>
      <w:r>
        <w:rPr>
          <w:rFonts w:eastAsia="方正仿宋_GBK"/>
          <w:sz w:val="28"/>
          <w:szCs w:val="28"/>
        </w:rPr>
        <w:t xml:space="preserve"> </w:t>
      </w:r>
      <w:r>
        <w:rPr>
          <w:rFonts w:eastAsia="方正仿宋_GBK"/>
          <w:sz w:val="32"/>
          <w:szCs w:val="32"/>
        </w:rPr>
        <w:t>重庆市潼南区科学技术</w:t>
      </w:r>
      <w:r>
        <w:rPr>
          <w:rFonts w:hint="eastAsia" w:eastAsia="方正仿宋_GBK"/>
          <w:sz w:val="32"/>
          <w:szCs w:val="32"/>
        </w:rPr>
        <w:t>局办公室</w:t>
      </w:r>
      <w:r>
        <w:rPr>
          <w:rFonts w:eastAsia="方正仿宋_GBK"/>
          <w:sz w:val="32"/>
          <w:szCs w:val="32"/>
        </w:rPr>
        <w:t xml:space="preserve">   </w:t>
      </w:r>
      <w:r>
        <w:rPr>
          <w:rFonts w:hint="eastAsia" w:eastAsia="方正仿宋_GBK"/>
          <w:sz w:val="32"/>
          <w:szCs w:val="32"/>
        </w:rPr>
        <w:t xml:space="preserve"> </w:t>
      </w:r>
      <w:r>
        <w:rPr>
          <w:rFonts w:eastAsia="方正仿宋_GBK"/>
          <w:sz w:val="32"/>
          <w:szCs w:val="32"/>
        </w:rPr>
        <w:t xml:space="preserve">  20</w:t>
      </w:r>
      <w:r>
        <w:rPr>
          <w:rFonts w:hint="eastAsia" w:eastAsia="方正仿宋_GBK"/>
          <w:sz w:val="32"/>
          <w:szCs w:val="32"/>
        </w:rPr>
        <w:t>20</w:t>
      </w:r>
      <w:r>
        <w:rPr>
          <w:rFonts w:eastAsia="方正仿宋_GBK"/>
          <w:sz w:val="32"/>
          <w:szCs w:val="32"/>
        </w:rPr>
        <w:t>年</w:t>
      </w:r>
      <w:r>
        <w:rPr>
          <w:rFonts w:hint="eastAsia" w:eastAsia="方正仿宋_GBK"/>
          <w:sz w:val="32"/>
          <w:szCs w:val="32"/>
        </w:rPr>
        <w:t>2</w:t>
      </w:r>
      <w:r>
        <w:rPr>
          <w:rFonts w:eastAsia="方正仿宋_GBK"/>
          <w:sz w:val="32"/>
          <w:szCs w:val="32"/>
        </w:rPr>
        <w:t>月</w:t>
      </w:r>
      <w:r>
        <w:rPr>
          <w:rFonts w:hint="eastAsia" w:eastAsia="方正仿宋_GBK"/>
          <w:sz w:val="32"/>
          <w:szCs w:val="32"/>
        </w:rPr>
        <w:t>2</w:t>
      </w:r>
      <w:r>
        <w:rPr>
          <w:rFonts w:hint="eastAsia" w:eastAsia="方正仿宋_GBK"/>
          <w:sz w:val="32"/>
          <w:szCs w:val="32"/>
          <w:lang w:val="en-US" w:eastAsia="zh-CN"/>
        </w:rPr>
        <w:t>6</w:t>
      </w:r>
      <w:r>
        <w:rPr>
          <w:rFonts w:eastAsia="方正仿宋_GBK"/>
          <w:sz w:val="32"/>
          <w:szCs w:val="32"/>
        </w:rPr>
        <w:t>日</w:t>
      </w:r>
      <w:r>
        <w:rPr>
          <w:rFonts w:hint="eastAsia" w:eastAsia="方正仿宋_GBK"/>
          <w:sz w:val="32"/>
          <w:szCs w:val="32"/>
        </w:rPr>
        <w:t>印</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0+F+ksQEA&#10;AE4DAAAOAAAAAAAAAAEAIAAAAB4BAABkcnMvZTJvRG9jLnhtbFBLBQYAAAAABgAGAFkBAABBBQAA&#10;AAA=&#10;">
              <v:fill on="f" focussize="0,0"/>
              <v:stroke on="f"/>
              <v:imagedata o:title=""/>
              <o:lock v:ext="edit" aspectratio="f"/>
              <v:textbox inset="0mm,0mm,0mm,0mm" style="mso-fit-shape-to-text:t;">
                <w:txbxContent>
                  <w:p>
                    <w:pPr>
                      <w:snapToGrid w:val="0"/>
                      <w:rPr>
                        <w:rFonts w:hint="eastAsia"/>
                        <w:sz w:val="1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13031E"/>
    <w:rsid w:val="000524EF"/>
    <w:rsid w:val="00062DC1"/>
    <w:rsid w:val="001962B1"/>
    <w:rsid w:val="001E1AE4"/>
    <w:rsid w:val="002650FF"/>
    <w:rsid w:val="002B5CD5"/>
    <w:rsid w:val="00364B0E"/>
    <w:rsid w:val="0040143C"/>
    <w:rsid w:val="00403B08"/>
    <w:rsid w:val="004624F7"/>
    <w:rsid w:val="0048054E"/>
    <w:rsid w:val="00490B95"/>
    <w:rsid w:val="00491B40"/>
    <w:rsid w:val="004C571C"/>
    <w:rsid w:val="004E64F6"/>
    <w:rsid w:val="00555342"/>
    <w:rsid w:val="00574536"/>
    <w:rsid w:val="00600FD8"/>
    <w:rsid w:val="00601B8E"/>
    <w:rsid w:val="006F2F32"/>
    <w:rsid w:val="00727A9A"/>
    <w:rsid w:val="00737097"/>
    <w:rsid w:val="007679AD"/>
    <w:rsid w:val="007C6C91"/>
    <w:rsid w:val="007D127E"/>
    <w:rsid w:val="007F7B4F"/>
    <w:rsid w:val="00840BF5"/>
    <w:rsid w:val="008B05E3"/>
    <w:rsid w:val="00A65FC0"/>
    <w:rsid w:val="00A82038"/>
    <w:rsid w:val="00AC5C17"/>
    <w:rsid w:val="00AE44FB"/>
    <w:rsid w:val="00B53647"/>
    <w:rsid w:val="00BB238C"/>
    <w:rsid w:val="00BC727B"/>
    <w:rsid w:val="00BD6D98"/>
    <w:rsid w:val="00C05429"/>
    <w:rsid w:val="00C245C2"/>
    <w:rsid w:val="00CE295E"/>
    <w:rsid w:val="00D27F2F"/>
    <w:rsid w:val="00D45E3B"/>
    <w:rsid w:val="00E46AA0"/>
    <w:rsid w:val="00E91F71"/>
    <w:rsid w:val="00F46E68"/>
    <w:rsid w:val="00F6741A"/>
    <w:rsid w:val="01736542"/>
    <w:rsid w:val="01B30871"/>
    <w:rsid w:val="01B41D6F"/>
    <w:rsid w:val="01E31194"/>
    <w:rsid w:val="027F2201"/>
    <w:rsid w:val="033E671C"/>
    <w:rsid w:val="03556B73"/>
    <w:rsid w:val="03AE08AC"/>
    <w:rsid w:val="04C17885"/>
    <w:rsid w:val="04C53DD5"/>
    <w:rsid w:val="04C76B83"/>
    <w:rsid w:val="04DE5A47"/>
    <w:rsid w:val="05811677"/>
    <w:rsid w:val="06176B9F"/>
    <w:rsid w:val="06470874"/>
    <w:rsid w:val="065754BA"/>
    <w:rsid w:val="076B3454"/>
    <w:rsid w:val="07751427"/>
    <w:rsid w:val="07CA1A8F"/>
    <w:rsid w:val="0881010B"/>
    <w:rsid w:val="08B075AC"/>
    <w:rsid w:val="0A166617"/>
    <w:rsid w:val="0B116E42"/>
    <w:rsid w:val="0CF01606"/>
    <w:rsid w:val="0DA50CE0"/>
    <w:rsid w:val="0E504E84"/>
    <w:rsid w:val="0EF26B5F"/>
    <w:rsid w:val="10A22347"/>
    <w:rsid w:val="11F52724"/>
    <w:rsid w:val="1246422D"/>
    <w:rsid w:val="12F23360"/>
    <w:rsid w:val="13076941"/>
    <w:rsid w:val="141C233D"/>
    <w:rsid w:val="15C610A5"/>
    <w:rsid w:val="16085177"/>
    <w:rsid w:val="172E0D3A"/>
    <w:rsid w:val="176A047F"/>
    <w:rsid w:val="1785531F"/>
    <w:rsid w:val="185C5210"/>
    <w:rsid w:val="18BE6EF3"/>
    <w:rsid w:val="19513AB4"/>
    <w:rsid w:val="19645B07"/>
    <w:rsid w:val="19B36B42"/>
    <w:rsid w:val="1A63420A"/>
    <w:rsid w:val="1AB44AF0"/>
    <w:rsid w:val="1B7F5740"/>
    <w:rsid w:val="1B980D36"/>
    <w:rsid w:val="1CA73BF7"/>
    <w:rsid w:val="1E617E4F"/>
    <w:rsid w:val="1EE30C88"/>
    <w:rsid w:val="1EF83EEA"/>
    <w:rsid w:val="1F0E1DC6"/>
    <w:rsid w:val="1FA452A8"/>
    <w:rsid w:val="20E010AE"/>
    <w:rsid w:val="21C4281E"/>
    <w:rsid w:val="21E71D45"/>
    <w:rsid w:val="2327213E"/>
    <w:rsid w:val="24D91D71"/>
    <w:rsid w:val="254173AC"/>
    <w:rsid w:val="266313CA"/>
    <w:rsid w:val="26E24036"/>
    <w:rsid w:val="27373409"/>
    <w:rsid w:val="27DE5BB2"/>
    <w:rsid w:val="281232DC"/>
    <w:rsid w:val="28A70137"/>
    <w:rsid w:val="28A73165"/>
    <w:rsid w:val="2B654A69"/>
    <w:rsid w:val="2BFB0B1E"/>
    <w:rsid w:val="2C380F26"/>
    <w:rsid w:val="2CA122FF"/>
    <w:rsid w:val="2CE91D8C"/>
    <w:rsid w:val="2E1B39B1"/>
    <w:rsid w:val="2E452B73"/>
    <w:rsid w:val="2E6C2A60"/>
    <w:rsid w:val="2EF80055"/>
    <w:rsid w:val="2F4713E0"/>
    <w:rsid w:val="2FAD0FD3"/>
    <w:rsid w:val="303F73C1"/>
    <w:rsid w:val="3090028F"/>
    <w:rsid w:val="317A0E43"/>
    <w:rsid w:val="32100906"/>
    <w:rsid w:val="323F506D"/>
    <w:rsid w:val="32C04095"/>
    <w:rsid w:val="331F05CC"/>
    <w:rsid w:val="333D44AD"/>
    <w:rsid w:val="33CB1792"/>
    <w:rsid w:val="33F41B25"/>
    <w:rsid w:val="351C7945"/>
    <w:rsid w:val="36516533"/>
    <w:rsid w:val="36A01503"/>
    <w:rsid w:val="3770324B"/>
    <w:rsid w:val="37932A64"/>
    <w:rsid w:val="37C14D42"/>
    <w:rsid w:val="381663DB"/>
    <w:rsid w:val="38803B1E"/>
    <w:rsid w:val="388B12C6"/>
    <w:rsid w:val="38CA7F46"/>
    <w:rsid w:val="38F64536"/>
    <w:rsid w:val="39E074D8"/>
    <w:rsid w:val="39F60002"/>
    <w:rsid w:val="3AC33BDD"/>
    <w:rsid w:val="3B035956"/>
    <w:rsid w:val="3B0A5CAD"/>
    <w:rsid w:val="3B282120"/>
    <w:rsid w:val="3BB356AC"/>
    <w:rsid w:val="3BE23BEC"/>
    <w:rsid w:val="3CDE6311"/>
    <w:rsid w:val="3CEF40A0"/>
    <w:rsid w:val="3D0477FD"/>
    <w:rsid w:val="3D690589"/>
    <w:rsid w:val="3DDF6750"/>
    <w:rsid w:val="3E911C9B"/>
    <w:rsid w:val="3FCF7AE5"/>
    <w:rsid w:val="41221687"/>
    <w:rsid w:val="41842D14"/>
    <w:rsid w:val="41E96E70"/>
    <w:rsid w:val="4298047A"/>
    <w:rsid w:val="42A50573"/>
    <w:rsid w:val="4368156C"/>
    <w:rsid w:val="439B7125"/>
    <w:rsid w:val="43B255E8"/>
    <w:rsid w:val="43F81964"/>
    <w:rsid w:val="4418337D"/>
    <w:rsid w:val="44841619"/>
    <w:rsid w:val="4529106A"/>
    <w:rsid w:val="48DB4D75"/>
    <w:rsid w:val="49346C80"/>
    <w:rsid w:val="4AEB5D54"/>
    <w:rsid w:val="4AF05483"/>
    <w:rsid w:val="4B007DA2"/>
    <w:rsid w:val="4B486C35"/>
    <w:rsid w:val="4C3F68D2"/>
    <w:rsid w:val="4D13031E"/>
    <w:rsid w:val="4D5E0E13"/>
    <w:rsid w:val="4DE25468"/>
    <w:rsid w:val="4E8D728A"/>
    <w:rsid w:val="4F5B2E57"/>
    <w:rsid w:val="50C05A9B"/>
    <w:rsid w:val="527059BE"/>
    <w:rsid w:val="531A3B9F"/>
    <w:rsid w:val="532C7290"/>
    <w:rsid w:val="534D2A23"/>
    <w:rsid w:val="536A71E4"/>
    <w:rsid w:val="53801C9D"/>
    <w:rsid w:val="54543D92"/>
    <w:rsid w:val="546479C9"/>
    <w:rsid w:val="55722429"/>
    <w:rsid w:val="560A0002"/>
    <w:rsid w:val="5670230E"/>
    <w:rsid w:val="57095DC7"/>
    <w:rsid w:val="57B62603"/>
    <w:rsid w:val="588A0EA2"/>
    <w:rsid w:val="5B4F76A0"/>
    <w:rsid w:val="5BBC389E"/>
    <w:rsid w:val="5C884EAE"/>
    <w:rsid w:val="5D0C1117"/>
    <w:rsid w:val="5D9C1BB1"/>
    <w:rsid w:val="5F3548FF"/>
    <w:rsid w:val="60E50C50"/>
    <w:rsid w:val="619443BC"/>
    <w:rsid w:val="633373D1"/>
    <w:rsid w:val="654279A2"/>
    <w:rsid w:val="659016BD"/>
    <w:rsid w:val="663B7936"/>
    <w:rsid w:val="66676244"/>
    <w:rsid w:val="666C101E"/>
    <w:rsid w:val="667432D9"/>
    <w:rsid w:val="67674744"/>
    <w:rsid w:val="677D65D0"/>
    <w:rsid w:val="68BB5028"/>
    <w:rsid w:val="68C512B7"/>
    <w:rsid w:val="691B2577"/>
    <w:rsid w:val="694166DC"/>
    <w:rsid w:val="69584E65"/>
    <w:rsid w:val="6A292B1A"/>
    <w:rsid w:val="6B0550FB"/>
    <w:rsid w:val="6BE02A6F"/>
    <w:rsid w:val="6C5A6C28"/>
    <w:rsid w:val="6DA42343"/>
    <w:rsid w:val="6DCA34EA"/>
    <w:rsid w:val="6DF46510"/>
    <w:rsid w:val="6E7836D7"/>
    <w:rsid w:val="6E8A0D81"/>
    <w:rsid w:val="6EE6122E"/>
    <w:rsid w:val="6EEA3B45"/>
    <w:rsid w:val="708D4AEA"/>
    <w:rsid w:val="70ED4B6A"/>
    <w:rsid w:val="71331228"/>
    <w:rsid w:val="713C244B"/>
    <w:rsid w:val="71770665"/>
    <w:rsid w:val="72AA01FE"/>
    <w:rsid w:val="7432268C"/>
    <w:rsid w:val="744947DD"/>
    <w:rsid w:val="74720DCE"/>
    <w:rsid w:val="75847A88"/>
    <w:rsid w:val="75A82C54"/>
    <w:rsid w:val="75F47231"/>
    <w:rsid w:val="76336C7C"/>
    <w:rsid w:val="768A715C"/>
    <w:rsid w:val="77843D49"/>
    <w:rsid w:val="77B86498"/>
    <w:rsid w:val="77E02D31"/>
    <w:rsid w:val="79E2199A"/>
    <w:rsid w:val="7E707529"/>
    <w:rsid w:val="7ED0524B"/>
    <w:rsid w:val="7F1077C5"/>
    <w:rsid w:val="7F877ED1"/>
    <w:rsid w:val="7FBF7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rPr>
      <w:rFonts w:ascii="Calibri" w:hAnsi="Calibri" w:cs="Calibri"/>
      <w:kern w:val="2"/>
      <w:sz w:val="21"/>
      <w:szCs w:val="22"/>
    </w:rPr>
    <w:tblPr>
      <w:tblCellMar>
        <w:top w:w="0" w:type="dxa"/>
        <w:left w:w="108" w:type="dxa"/>
        <w:bottom w:w="0" w:type="dxa"/>
        <w:right w:w="108" w:type="dxa"/>
      </w:tblCellMar>
    </w:tblPr>
  </w:style>
  <w:style w:type="paragraph" w:styleId="2">
    <w:name w:val="Plain Text"/>
    <w:basedOn w:val="1"/>
    <w:qFormat/>
    <w:uiPriority w:val="0"/>
    <w:pPr>
      <w:ind w:firstLine="648" w:firstLineChars="200"/>
      <w:jc w:val="left"/>
    </w:pPr>
    <w:rPr>
      <w:rFonts w:ascii="方正黑体_GBK" w:hAnsi="Courier New" w:eastAsia="方正仿宋_GBK"/>
      <w:sz w:val="32"/>
      <w:szCs w:val="21"/>
    </w:rPr>
  </w:style>
  <w:style w:type="paragraph" w:styleId="3">
    <w:name w:val="Balloon Text"/>
    <w:basedOn w:val="1"/>
    <w:link w:val="22"/>
    <w:qFormat/>
    <w:uiPriority w:val="0"/>
    <w:rPr>
      <w:sz w:val="18"/>
      <w:szCs w:val="18"/>
    </w:rPr>
  </w:style>
  <w:style w:type="paragraph" w:styleId="4">
    <w:name w:val="footer"/>
    <w:basedOn w:val="1"/>
    <w:link w:val="20"/>
    <w:qFormat/>
    <w:uiPriority w:val="0"/>
    <w:pPr>
      <w:tabs>
        <w:tab w:val="center" w:pos="4153"/>
        <w:tab w:val="right" w:pos="8306"/>
      </w:tabs>
      <w:snapToGrid w:val="0"/>
      <w:jc w:val="left"/>
    </w:pPr>
    <w:rPr>
      <w:sz w:val="18"/>
      <w:szCs w:val="18"/>
    </w:rPr>
  </w:style>
  <w:style w:type="paragraph" w:styleId="5">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jc w:val="left"/>
    </w:pPr>
    <w:rPr>
      <w:rFonts w:ascii="微软雅黑" w:hAnsi="微软雅黑" w:eastAsia="微软雅黑"/>
      <w:kern w:val="0"/>
      <w:sz w:val="18"/>
      <w:szCs w:val="18"/>
    </w:rPr>
  </w:style>
  <w:style w:type="character" w:styleId="9">
    <w:name w:val="FollowedHyperlink"/>
    <w:basedOn w:val="8"/>
    <w:qFormat/>
    <w:uiPriority w:val="0"/>
    <w:rPr>
      <w:color w:val="800080"/>
      <w:u w:val="none"/>
    </w:rPr>
  </w:style>
  <w:style w:type="character" w:styleId="10">
    <w:name w:val="Emphasis"/>
    <w:basedOn w:val="8"/>
    <w:qFormat/>
    <w:uiPriority w:val="0"/>
  </w:style>
  <w:style w:type="character" w:styleId="11">
    <w:name w:val="HTML Definition"/>
    <w:basedOn w:val="8"/>
    <w:qFormat/>
    <w:uiPriority w:val="0"/>
  </w:style>
  <w:style w:type="character" w:styleId="12">
    <w:name w:val="HTML Acronym"/>
    <w:basedOn w:val="8"/>
    <w:qFormat/>
    <w:uiPriority w:val="0"/>
  </w:style>
  <w:style w:type="character" w:styleId="13">
    <w:name w:val="HTML Variable"/>
    <w:basedOn w:val="8"/>
    <w:qFormat/>
    <w:uiPriority w:val="0"/>
  </w:style>
  <w:style w:type="character" w:styleId="14">
    <w:name w:val="Hyperlink"/>
    <w:basedOn w:val="8"/>
    <w:qFormat/>
    <w:uiPriority w:val="0"/>
    <w:rPr>
      <w:color w:val="0000FF"/>
      <w:u w:val="none"/>
    </w:rPr>
  </w:style>
  <w:style w:type="character" w:styleId="15">
    <w:name w:val="HTML Code"/>
    <w:basedOn w:val="8"/>
    <w:qFormat/>
    <w:uiPriority w:val="0"/>
    <w:rPr>
      <w:rFonts w:hint="eastAsia" w:ascii="微软雅黑" w:hAnsi="微软雅黑" w:eastAsia="微软雅黑" w:cs="微软雅黑"/>
      <w:sz w:val="18"/>
      <w:szCs w:val="18"/>
    </w:rPr>
  </w:style>
  <w:style w:type="character" w:styleId="16">
    <w:name w:val="annotation reference"/>
    <w:qFormat/>
    <w:uiPriority w:val="0"/>
    <w:rPr>
      <w:sz w:val="21"/>
      <w:szCs w:val="21"/>
    </w:rPr>
  </w:style>
  <w:style w:type="character" w:styleId="17">
    <w:name w:val="HTML Cite"/>
    <w:basedOn w:val="8"/>
    <w:qFormat/>
    <w:uiPriority w:val="0"/>
  </w:style>
  <w:style w:type="character" w:customStyle="1" w:styleId="18">
    <w:name w:val="hj-easyread-speakerprocesser-position-action-icon"/>
    <w:basedOn w:val="8"/>
    <w:qFormat/>
    <w:uiPriority w:val="0"/>
  </w:style>
  <w:style w:type="character" w:customStyle="1" w:styleId="19">
    <w:name w:val="页眉 Char"/>
    <w:basedOn w:val="8"/>
    <w:link w:val="5"/>
    <w:qFormat/>
    <w:uiPriority w:val="0"/>
    <w:rPr>
      <w:kern w:val="2"/>
      <w:sz w:val="18"/>
      <w:szCs w:val="18"/>
    </w:rPr>
  </w:style>
  <w:style w:type="character" w:customStyle="1" w:styleId="20">
    <w:name w:val="页脚 Char"/>
    <w:basedOn w:val="8"/>
    <w:link w:val="4"/>
    <w:qFormat/>
    <w:uiPriority w:val="0"/>
    <w:rPr>
      <w:kern w:val="2"/>
      <w:sz w:val="18"/>
      <w:szCs w:val="18"/>
    </w:rPr>
  </w:style>
  <w:style w:type="character" w:customStyle="1" w:styleId="21">
    <w:name w:val="dropselect_box"/>
    <w:basedOn w:val="8"/>
    <w:qFormat/>
    <w:uiPriority w:val="0"/>
  </w:style>
  <w:style w:type="character" w:customStyle="1" w:styleId="22">
    <w:name w:val="批注框文本 Char"/>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211</Words>
  <Characters>1203</Characters>
  <Lines>10</Lines>
  <Paragraphs>2</Paragraphs>
  <TotalTime>4</TotalTime>
  <ScaleCrop>false</ScaleCrop>
  <LinksUpToDate>false</LinksUpToDate>
  <CharactersWithSpaces>1412</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2020-02-21T09:43:00Z</dcterms:created>
  <dc:creator>lihuanyun</dc:creator>
  <cp:lastModifiedBy>Administrator</cp:lastModifiedBy>
  <cp:lastPrinted>2020-02-26T06:23:33Z</cp:lastPrinted>
  <dcterms:modified xsi:type="dcterms:W3CDTF">2020-02-26T06:24:27Z</dcterms:modified>
  <dc:title>重庆市潼南区科学技术委员会</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