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重庆市潼南区玉溪</w:t>
      </w:r>
      <w:r>
        <w:rPr>
          <w:rFonts w:hint="eastAsia" w:ascii="方正小标宋_GBK" w:eastAsia="方正小标宋_GBK"/>
          <w:sz w:val="44"/>
          <w:szCs w:val="44"/>
          <w:lang w:eastAsia="zh-CN"/>
        </w:rPr>
        <w:t>农业服务中心</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jc w:val="center"/>
        <w:rPr>
          <w:rFonts w:eastAsia="方正仿宋_GBK"/>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一、单位基本情况</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widowControl/>
        <w:suppressLineNumbers w:val="0"/>
        <w:ind w:firstLine="620" w:firstLineChars="200"/>
        <w:jc w:val="left"/>
        <w:rPr>
          <w:rFonts w:hint="eastAsia" w:ascii="仿宋" w:hAnsi="仿宋" w:eastAsia="仿宋" w:cs="仿宋"/>
          <w:sz w:val="32"/>
          <w:szCs w:val="32"/>
        </w:rPr>
      </w:pPr>
      <w:r>
        <w:rPr>
          <w:rFonts w:hint="eastAsia" w:ascii="方正仿宋_GBK" w:hAnsi="方正仿宋_GBK" w:eastAsia="方正仿宋_GBK" w:cs="方正仿宋_GBK"/>
          <w:color w:val="000000"/>
          <w:kern w:val="0"/>
          <w:sz w:val="31"/>
          <w:szCs w:val="31"/>
          <w:lang w:val="en-US" w:eastAsia="zh-CN" w:bidi="ar"/>
        </w:rPr>
        <w:t>1、</w:t>
      </w:r>
      <w:r>
        <w:rPr>
          <w:rFonts w:ascii="方正仿宋_GBK" w:hAnsi="方正仿宋_GBK" w:eastAsia="方正仿宋_GBK" w:cs="方正仿宋_GBK"/>
          <w:color w:val="000000"/>
          <w:kern w:val="0"/>
          <w:sz w:val="31"/>
          <w:szCs w:val="31"/>
          <w:lang w:val="en-US" w:eastAsia="zh-CN" w:bidi="ar"/>
        </w:rPr>
        <w:t>主要承担农技、农机、林业、水利、水</w:t>
      </w:r>
      <w:r>
        <w:rPr>
          <w:rFonts w:hint="eastAsia" w:ascii="方正仿宋_GBK" w:hAnsi="方正仿宋_GBK" w:eastAsia="方正仿宋_GBK" w:cs="方正仿宋_GBK"/>
          <w:color w:val="000000"/>
          <w:kern w:val="0"/>
          <w:sz w:val="31"/>
          <w:szCs w:val="31"/>
          <w:lang w:val="en-US" w:eastAsia="zh-CN" w:bidi="ar"/>
        </w:rPr>
        <w:t>产、畜牧等方面的技术推广和信息发布、资源保护、灾害防治、防疫检疫等服务工作</w:t>
      </w:r>
      <w:r>
        <w:rPr>
          <w:rFonts w:hint="eastAsia" w:ascii="仿宋" w:hAnsi="仿宋" w:eastAsia="仿宋" w:cs="仿宋"/>
          <w:sz w:val="32"/>
          <w:szCs w:val="32"/>
        </w:rPr>
        <w:t>。</w:t>
      </w:r>
    </w:p>
    <w:p>
      <w:pPr>
        <w:keepNext w:val="0"/>
        <w:keepLines w:val="0"/>
        <w:widowControl/>
        <w:suppressLineNumbers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完成</w:t>
      </w:r>
      <w:r>
        <w:rPr>
          <w:rFonts w:hint="eastAsia" w:ascii="仿宋" w:hAnsi="仿宋" w:eastAsia="仿宋" w:cs="仿宋"/>
          <w:sz w:val="32"/>
          <w:szCs w:val="32"/>
          <w:lang w:eastAsia="zh-CN"/>
        </w:rPr>
        <w:t>党委政府和</w:t>
      </w:r>
      <w:r>
        <w:rPr>
          <w:rFonts w:hint="eastAsia" w:ascii="仿宋" w:hAnsi="仿宋" w:eastAsia="仿宋" w:cs="仿宋"/>
          <w:sz w:val="32"/>
          <w:szCs w:val="32"/>
        </w:rPr>
        <w:t>上级</w:t>
      </w:r>
      <w:r>
        <w:rPr>
          <w:rFonts w:hint="eastAsia" w:ascii="仿宋" w:hAnsi="仿宋" w:eastAsia="仿宋" w:cs="仿宋"/>
          <w:sz w:val="32"/>
          <w:szCs w:val="32"/>
          <w:lang w:eastAsia="zh-CN"/>
        </w:rPr>
        <w:t>部门</w:t>
      </w:r>
      <w:r>
        <w:rPr>
          <w:rFonts w:hint="eastAsia" w:ascii="仿宋" w:hAnsi="仿宋" w:eastAsia="仿宋" w:cs="仿宋"/>
          <w:sz w:val="32"/>
          <w:szCs w:val="32"/>
        </w:rPr>
        <w:t>交办的其它事项。</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84" w:firstLineChars="214"/>
        <w:rPr>
          <w:rFonts w:ascii="仿宋" w:hAnsi="仿宋" w:eastAsia="仿宋" w:cs="仿宋"/>
          <w:sz w:val="32"/>
          <w:szCs w:val="32"/>
        </w:rPr>
      </w:pPr>
      <w:r>
        <w:rPr>
          <w:rFonts w:eastAsia="方正仿宋_GBK"/>
          <w:sz w:val="32"/>
          <w:szCs w:val="32"/>
        </w:rPr>
        <w:t>本单位</w:t>
      </w:r>
      <w:r>
        <w:rPr>
          <w:rFonts w:hint="eastAsia" w:eastAsia="方正仿宋_GBK"/>
          <w:sz w:val="32"/>
          <w:szCs w:val="32"/>
          <w:lang w:eastAsia="zh-CN"/>
        </w:rPr>
        <w:t>为</w:t>
      </w:r>
      <w:r>
        <w:rPr>
          <w:rFonts w:eastAsia="方正仿宋_GBK"/>
          <w:sz w:val="32"/>
          <w:szCs w:val="32"/>
        </w:rPr>
        <w:t>重庆市潼南区</w:t>
      </w:r>
      <w:r>
        <w:rPr>
          <w:rFonts w:hint="eastAsia" w:eastAsia="方正仿宋_GBK"/>
          <w:sz w:val="32"/>
          <w:szCs w:val="32"/>
          <w:lang w:eastAsia="zh-CN"/>
        </w:rPr>
        <w:t>玉溪镇人民政府的</w:t>
      </w:r>
      <w:r>
        <w:rPr>
          <w:rFonts w:eastAsia="方正仿宋_GBK"/>
          <w:sz w:val="32"/>
          <w:szCs w:val="32"/>
        </w:rPr>
        <w:t>二级预算单位。</w:t>
      </w:r>
      <w:r>
        <w:rPr>
          <w:rFonts w:hint="eastAsia" w:eastAsia="方正仿宋_GBK"/>
          <w:sz w:val="32"/>
          <w:szCs w:val="32"/>
          <w:lang w:val="en-US" w:eastAsia="zh-CN"/>
        </w:rPr>
        <w:t>2024年年初实有人数14人。</w:t>
      </w:r>
    </w:p>
    <w:p>
      <w:pPr>
        <w:ind w:firstLine="640" w:firstLineChars="200"/>
        <w:rPr>
          <w:rFonts w:ascii="黑体" w:hAnsi="黑体" w:eastAsia="黑体" w:cs="黑体"/>
          <w:sz w:val="32"/>
          <w:szCs w:val="32"/>
        </w:rPr>
      </w:pPr>
      <w:r>
        <w:rPr>
          <w:rFonts w:hint="eastAsia" w:ascii="黑体" w:hAnsi="黑体" w:eastAsia="黑体" w:cs="黑体"/>
          <w:sz w:val="32"/>
          <w:szCs w:val="32"/>
        </w:rPr>
        <w:t>二、部门收支总体情况</w:t>
      </w:r>
    </w:p>
    <w:p>
      <w:pPr>
        <w:ind w:firstLine="640" w:firstLineChars="200"/>
        <w:rPr>
          <w:rFonts w:ascii="仿宋" w:hAnsi="仿宋" w:eastAsia="仿宋" w:cs="仿宋"/>
          <w:sz w:val="32"/>
          <w:szCs w:val="32"/>
        </w:rPr>
      </w:pPr>
      <w:r>
        <w:rPr>
          <w:rFonts w:hint="eastAsia" w:ascii="仿宋" w:hAnsi="仿宋" w:eastAsia="仿宋" w:cs="仿宋"/>
          <w:sz w:val="32"/>
          <w:szCs w:val="32"/>
        </w:rPr>
        <w:t>（一）收入预算：202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805.06</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805.06</w:t>
      </w:r>
      <w:r>
        <w:rPr>
          <w:rFonts w:hint="eastAsia" w:ascii="仿宋" w:hAnsi="仿宋" w:eastAsia="仿宋" w:cs="仿宋"/>
          <w:sz w:val="32"/>
          <w:szCs w:val="32"/>
        </w:rPr>
        <w:t>万元，</w:t>
      </w:r>
      <w:r>
        <w:rPr>
          <w:rFonts w:eastAsia="方正仿宋_GBK"/>
          <w:sz w:val="32"/>
          <w:szCs w:val="32"/>
        </w:rPr>
        <w:t>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w:t>
      </w:r>
      <w:r>
        <w:rPr>
          <w:rFonts w:eastAsia="方正仿宋_GBK"/>
          <w:color w:val="000000" w:themeColor="text1"/>
          <w:sz w:val="32"/>
          <w:szCs w:val="32"/>
          <w14:textFill>
            <w14:solidFill>
              <w14:schemeClr w14:val="tx1"/>
            </w14:solidFill>
          </w14:textFill>
        </w:rPr>
        <w:t>。收入较去年减少</w:t>
      </w:r>
      <w:r>
        <w:rPr>
          <w:rFonts w:hint="eastAsia" w:eastAsia="方正仿宋_GBK"/>
          <w:color w:val="000000" w:themeColor="text1"/>
          <w:sz w:val="32"/>
          <w:szCs w:val="32"/>
          <w:lang w:val="en-US" w:eastAsia="zh-CN"/>
          <w14:textFill>
            <w14:solidFill>
              <w14:schemeClr w14:val="tx1"/>
            </w14:solidFill>
          </w14:textFill>
        </w:rPr>
        <w:t>152.46</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w:t>
      </w:r>
      <w:r>
        <w:rPr>
          <w:rFonts w:hint="eastAsia" w:eastAsia="方正仿宋_GBK"/>
          <w:color w:val="000000" w:themeColor="text1"/>
          <w:sz w:val="32"/>
          <w:szCs w:val="32"/>
          <w:lang w:eastAsia="zh-CN"/>
          <w14:textFill>
            <w14:solidFill>
              <w14:schemeClr w14:val="tx1"/>
            </w14:solidFill>
          </w14:textFill>
        </w:rPr>
        <w:t>原因</w:t>
      </w:r>
      <w:r>
        <w:rPr>
          <w:rFonts w:eastAsia="方正仿宋_GBK"/>
          <w:color w:val="000000" w:themeColor="text1"/>
          <w:sz w:val="32"/>
          <w:szCs w:val="32"/>
          <w14:textFill>
            <w14:solidFill>
              <w14:schemeClr w14:val="tx1"/>
            </w14:solidFill>
          </w14:textFill>
        </w:rPr>
        <w:t>是</w:t>
      </w:r>
      <w:r>
        <w:rPr>
          <w:rFonts w:hint="eastAsia" w:eastAsia="方正仿宋_GBK"/>
          <w:sz w:val="32"/>
          <w:szCs w:val="32"/>
          <w:lang w:val="en-US" w:eastAsia="zh-CN"/>
        </w:rPr>
        <w:t>2022年结转至2023年项目主要包括村社干部误工补助27.72万元、老党员离任村干部补助48.37</w:t>
      </w:r>
      <w:r>
        <w:rPr>
          <w:rFonts w:hint="eastAsia" w:eastAsia="方正仿宋_GBK"/>
          <w:sz w:val="32"/>
          <w:szCs w:val="32"/>
          <w:lang w:eastAsia="zh-CN"/>
        </w:rPr>
        <w:t>万元、村居五险</w:t>
      </w:r>
      <w:r>
        <w:rPr>
          <w:rFonts w:hint="eastAsia" w:eastAsia="方正仿宋_GBK"/>
          <w:sz w:val="32"/>
          <w:szCs w:val="32"/>
          <w:lang w:val="en-US" w:eastAsia="zh-CN"/>
        </w:rPr>
        <w:t>52.94</w:t>
      </w:r>
      <w:r>
        <w:rPr>
          <w:rFonts w:hint="eastAsia" w:eastAsia="方正仿宋_GBK"/>
          <w:sz w:val="32"/>
          <w:szCs w:val="32"/>
          <w:lang w:eastAsia="zh-CN"/>
        </w:rPr>
        <w:t>万元、村级运转及服务群众经费</w:t>
      </w:r>
      <w:r>
        <w:rPr>
          <w:rFonts w:hint="eastAsia" w:eastAsia="方正仿宋_GBK"/>
          <w:sz w:val="32"/>
          <w:szCs w:val="32"/>
          <w:lang w:val="en-US" w:eastAsia="zh-CN"/>
        </w:rPr>
        <w:t>31.75万元等导致2024年预算收入减少152.46万元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（二）支出预算：202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805.06</w:t>
      </w:r>
      <w:r>
        <w:rPr>
          <w:rFonts w:hint="eastAsia" w:ascii="仿宋" w:hAnsi="仿宋" w:eastAsia="仿宋" w:cs="仿宋"/>
          <w:sz w:val="32"/>
          <w:szCs w:val="32"/>
        </w:rPr>
        <w:t>万元，其中：社会保障和就业支出预算</w:t>
      </w:r>
      <w:r>
        <w:rPr>
          <w:rFonts w:hint="eastAsia" w:ascii="仿宋" w:hAnsi="仿宋" w:eastAsia="仿宋" w:cs="仿宋"/>
          <w:sz w:val="32"/>
          <w:szCs w:val="32"/>
          <w:lang w:val="en-US" w:eastAsia="zh-CN"/>
        </w:rPr>
        <w:t>52.09万</w:t>
      </w:r>
      <w:r>
        <w:rPr>
          <w:rFonts w:hint="eastAsia" w:ascii="仿宋" w:hAnsi="仿宋" w:eastAsia="仿宋" w:cs="仿宋"/>
          <w:sz w:val="32"/>
          <w:szCs w:val="32"/>
        </w:rPr>
        <w:t>元，卫生健康支出预算</w:t>
      </w:r>
      <w:r>
        <w:rPr>
          <w:rFonts w:hint="eastAsia" w:ascii="仿宋" w:hAnsi="仿宋" w:eastAsia="仿宋" w:cs="仿宋"/>
          <w:sz w:val="32"/>
          <w:szCs w:val="32"/>
          <w:lang w:val="en-US" w:eastAsia="zh-CN"/>
        </w:rPr>
        <w:t>17.74</w:t>
      </w:r>
      <w:r>
        <w:rPr>
          <w:rFonts w:hint="eastAsia" w:ascii="仿宋" w:hAnsi="仿宋" w:eastAsia="仿宋" w:cs="仿宋"/>
          <w:sz w:val="32"/>
          <w:szCs w:val="32"/>
        </w:rPr>
        <w:t>万元，农林水支出预算</w:t>
      </w:r>
      <w:r>
        <w:rPr>
          <w:rFonts w:hint="eastAsia" w:ascii="仿宋" w:hAnsi="仿宋" w:eastAsia="仿宋" w:cs="仿宋"/>
          <w:sz w:val="32"/>
          <w:szCs w:val="32"/>
          <w:lang w:val="en-US" w:eastAsia="zh-CN"/>
        </w:rPr>
        <w:t>721.13</w:t>
      </w:r>
      <w:r>
        <w:rPr>
          <w:rFonts w:hint="eastAsia" w:ascii="仿宋" w:hAnsi="仿宋" w:eastAsia="仿宋" w:cs="仿宋"/>
          <w:sz w:val="32"/>
          <w:szCs w:val="32"/>
        </w:rPr>
        <w:t>万元，住房保障支出预算</w:t>
      </w:r>
      <w:r>
        <w:rPr>
          <w:rFonts w:hint="eastAsia" w:ascii="仿宋" w:hAnsi="仿宋" w:eastAsia="仿宋" w:cs="仿宋"/>
          <w:sz w:val="32"/>
          <w:szCs w:val="32"/>
          <w:lang w:val="en-US" w:eastAsia="zh-CN"/>
        </w:rPr>
        <w:t>14.10</w:t>
      </w:r>
      <w:r>
        <w:rPr>
          <w:rFonts w:hint="eastAsia" w:ascii="仿宋" w:hAnsi="仿宋" w:eastAsia="仿宋" w:cs="仿宋"/>
          <w:sz w:val="32"/>
          <w:szCs w:val="32"/>
        </w:rPr>
        <w:t>万元。支出预算</w:t>
      </w:r>
      <w:r>
        <w:rPr>
          <w:rFonts w:eastAsia="方正仿宋_GBK"/>
          <w:color w:val="000000" w:themeColor="text1"/>
          <w:sz w:val="32"/>
          <w:szCs w:val="32"/>
          <w14:textFill>
            <w14:solidFill>
              <w14:schemeClr w14:val="tx1"/>
            </w14:solidFill>
          </w14:textFill>
        </w:rPr>
        <w:t>较去年减少</w:t>
      </w:r>
      <w:r>
        <w:rPr>
          <w:rFonts w:hint="eastAsia" w:eastAsia="方正仿宋_GBK"/>
          <w:color w:val="000000" w:themeColor="text1"/>
          <w:sz w:val="32"/>
          <w:szCs w:val="32"/>
          <w:lang w:val="en-US" w:eastAsia="zh-CN"/>
          <w14:textFill>
            <w14:solidFill>
              <w14:schemeClr w14:val="tx1"/>
            </w14:solidFill>
          </w14:textFill>
        </w:rPr>
        <w:t>152.46</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w:t>
      </w:r>
      <w:r>
        <w:rPr>
          <w:rFonts w:hint="eastAsia" w:eastAsia="方正仿宋_GBK"/>
          <w:color w:val="000000" w:themeColor="text1"/>
          <w:sz w:val="32"/>
          <w:szCs w:val="32"/>
          <w:lang w:eastAsia="zh-CN"/>
          <w14:textFill>
            <w14:solidFill>
              <w14:schemeClr w14:val="tx1"/>
            </w14:solidFill>
          </w14:textFill>
        </w:rPr>
        <w:t>原因</w:t>
      </w:r>
      <w:r>
        <w:rPr>
          <w:rFonts w:eastAsia="方正仿宋_GBK"/>
          <w:color w:val="000000" w:themeColor="text1"/>
          <w:sz w:val="32"/>
          <w:szCs w:val="32"/>
          <w14:textFill>
            <w14:solidFill>
              <w14:schemeClr w14:val="tx1"/>
            </w14:solidFill>
          </w14:textFill>
        </w:rPr>
        <w:t>是</w:t>
      </w:r>
      <w:r>
        <w:rPr>
          <w:rFonts w:hint="eastAsia" w:eastAsia="方正仿宋_GBK"/>
          <w:sz w:val="32"/>
          <w:szCs w:val="32"/>
          <w:lang w:val="en-US" w:eastAsia="zh-CN"/>
        </w:rPr>
        <w:t>2022年结转至2023年项目村社干部误工补助27.72万元、老党员离任村干部补助48.37</w:t>
      </w:r>
      <w:r>
        <w:rPr>
          <w:rFonts w:hint="eastAsia" w:eastAsia="方正仿宋_GBK"/>
          <w:sz w:val="32"/>
          <w:szCs w:val="32"/>
          <w:lang w:eastAsia="zh-CN"/>
        </w:rPr>
        <w:t>万元、村居五险</w:t>
      </w:r>
      <w:r>
        <w:rPr>
          <w:rFonts w:hint="eastAsia" w:eastAsia="方正仿宋_GBK"/>
          <w:sz w:val="32"/>
          <w:szCs w:val="32"/>
          <w:lang w:val="en-US" w:eastAsia="zh-CN"/>
        </w:rPr>
        <w:t>52.94</w:t>
      </w:r>
      <w:r>
        <w:rPr>
          <w:rFonts w:hint="eastAsia" w:eastAsia="方正仿宋_GBK"/>
          <w:sz w:val="32"/>
          <w:szCs w:val="32"/>
          <w:lang w:eastAsia="zh-CN"/>
        </w:rPr>
        <w:t>万元、村级运转及服务群众经费</w:t>
      </w:r>
      <w:r>
        <w:rPr>
          <w:rFonts w:hint="eastAsia" w:eastAsia="方正仿宋_GBK"/>
          <w:sz w:val="32"/>
          <w:szCs w:val="32"/>
          <w:lang w:val="en-US" w:eastAsia="zh-CN"/>
        </w:rPr>
        <w:t>31.75万元等导致2024年支出预算减少152.46万元</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三、部门预算情况说明</w:t>
      </w:r>
    </w:p>
    <w:p>
      <w:pPr>
        <w:ind w:firstLine="640" w:firstLineChars="200"/>
        <w:rPr>
          <w:rFonts w:hint="eastAsia" w:eastAsia="方正仿宋_GBK"/>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年一般公共预算财政拨款收入</w:t>
      </w:r>
      <w:r>
        <w:rPr>
          <w:rFonts w:hint="eastAsia" w:ascii="仿宋" w:hAnsi="仿宋" w:eastAsia="仿宋" w:cs="仿宋"/>
          <w:sz w:val="32"/>
          <w:szCs w:val="32"/>
          <w:lang w:val="en-US" w:eastAsia="zh-CN"/>
        </w:rPr>
        <w:t>805.06</w:t>
      </w:r>
      <w:r>
        <w:rPr>
          <w:rFonts w:hint="eastAsia" w:ascii="仿宋" w:hAnsi="仿宋" w:eastAsia="仿宋" w:cs="仿宋"/>
          <w:sz w:val="32"/>
          <w:szCs w:val="32"/>
        </w:rPr>
        <w:t>万元，一般公共预算财政拨款支出</w:t>
      </w:r>
      <w:r>
        <w:rPr>
          <w:rFonts w:hint="eastAsia" w:ascii="仿宋" w:hAnsi="仿宋" w:eastAsia="仿宋" w:cs="仿宋"/>
          <w:sz w:val="32"/>
          <w:szCs w:val="32"/>
          <w:lang w:val="en-US" w:eastAsia="zh-CN"/>
        </w:rPr>
        <w:t>805.06</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年减少了</w:t>
      </w:r>
      <w:r>
        <w:rPr>
          <w:rFonts w:hint="eastAsia" w:ascii="仿宋" w:hAnsi="仿宋" w:eastAsia="仿宋" w:cs="仿宋"/>
          <w:sz w:val="32"/>
          <w:szCs w:val="32"/>
          <w:lang w:val="en-US" w:eastAsia="zh-CN"/>
        </w:rPr>
        <w:t>152.46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336.28</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rPr>
        <w:t>了</w:t>
      </w:r>
      <w:r>
        <w:rPr>
          <w:rFonts w:hint="eastAsia" w:ascii="仿宋" w:hAnsi="仿宋" w:eastAsia="仿宋" w:cs="仿宋"/>
          <w:sz w:val="32"/>
          <w:szCs w:val="32"/>
          <w:lang w:val="en-US" w:eastAsia="zh-CN"/>
        </w:rPr>
        <w:t>11.76</w:t>
      </w:r>
      <w:r>
        <w:rPr>
          <w:rFonts w:hint="eastAsia" w:ascii="仿宋" w:hAnsi="仿宋" w:eastAsia="仿宋" w:cs="仿宋"/>
          <w:sz w:val="32"/>
          <w:szCs w:val="32"/>
        </w:rPr>
        <w:t>万元，主要原因是人员调</w:t>
      </w:r>
      <w:r>
        <w:rPr>
          <w:rFonts w:hint="eastAsia" w:ascii="仿宋" w:hAnsi="仿宋" w:eastAsia="仿宋" w:cs="仿宋"/>
          <w:sz w:val="32"/>
          <w:szCs w:val="32"/>
          <w:lang w:eastAsia="zh-CN"/>
        </w:rPr>
        <w:t>出及退休</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468.78</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年减少了</w:t>
      </w:r>
      <w:r>
        <w:rPr>
          <w:rFonts w:hint="eastAsia" w:ascii="仿宋" w:hAnsi="仿宋" w:eastAsia="仿宋" w:cs="仿宋"/>
          <w:sz w:val="32"/>
          <w:szCs w:val="32"/>
          <w:lang w:val="en-US" w:eastAsia="zh-CN"/>
        </w:rPr>
        <w:t>160.78</w:t>
      </w:r>
      <w:r>
        <w:rPr>
          <w:rFonts w:hint="eastAsia" w:ascii="仿宋" w:hAnsi="仿宋" w:eastAsia="仿宋" w:cs="仿宋"/>
          <w:sz w:val="32"/>
          <w:szCs w:val="32"/>
        </w:rPr>
        <w:t>万元，</w:t>
      </w:r>
      <w:r>
        <w:rPr>
          <w:rFonts w:eastAsia="方正仿宋_GBK"/>
          <w:color w:val="000000" w:themeColor="text1"/>
          <w:sz w:val="32"/>
          <w:szCs w:val="32"/>
          <w14:textFill>
            <w14:solidFill>
              <w14:schemeClr w14:val="tx1"/>
            </w14:solidFill>
          </w14:textFill>
        </w:rPr>
        <w:t>主要</w:t>
      </w:r>
      <w:r>
        <w:rPr>
          <w:rFonts w:hint="eastAsia" w:eastAsia="方正仿宋_GBK"/>
          <w:color w:val="000000" w:themeColor="text1"/>
          <w:sz w:val="32"/>
          <w:szCs w:val="32"/>
          <w:lang w:eastAsia="zh-CN"/>
          <w14:textFill>
            <w14:solidFill>
              <w14:schemeClr w14:val="tx1"/>
            </w14:solidFill>
          </w14:textFill>
        </w:rPr>
        <w:t>原因</w:t>
      </w:r>
      <w:r>
        <w:rPr>
          <w:rFonts w:eastAsia="方正仿宋_GBK"/>
          <w:color w:val="000000" w:themeColor="text1"/>
          <w:sz w:val="32"/>
          <w:szCs w:val="32"/>
          <w14:textFill>
            <w14:solidFill>
              <w14:schemeClr w14:val="tx1"/>
            </w14:solidFill>
          </w14:textFill>
        </w:rPr>
        <w:t>是</w:t>
      </w:r>
      <w:r>
        <w:rPr>
          <w:rFonts w:hint="eastAsia" w:eastAsia="方正仿宋_GBK"/>
          <w:sz w:val="32"/>
          <w:szCs w:val="32"/>
          <w:lang w:val="en-US" w:eastAsia="zh-CN"/>
        </w:rPr>
        <w:t>2022年结转至2023年项目村社干部误工补助27.72万元、老党员离任村干部补助48.37</w:t>
      </w:r>
      <w:r>
        <w:rPr>
          <w:rFonts w:hint="eastAsia" w:eastAsia="方正仿宋_GBK"/>
          <w:sz w:val="32"/>
          <w:szCs w:val="32"/>
          <w:lang w:eastAsia="zh-CN"/>
        </w:rPr>
        <w:t>万元、村居五险</w:t>
      </w:r>
      <w:r>
        <w:rPr>
          <w:rFonts w:hint="eastAsia" w:eastAsia="方正仿宋_GBK"/>
          <w:sz w:val="32"/>
          <w:szCs w:val="32"/>
          <w:lang w:val="en-US" w:eastAsia="zh-CN"/>
        </w:rPr>
        <w:t>52.94</w:t>
      </w:r>
      <w:r>
        <w:rPr>
          <w:rFonts w:hint="eastAsia" w:eastAsia="方正仿宋_GBK"/>
          <w:sz w:val="32"/>
          <w:szCs w:val="32"/>
          <w:lang w:eastAsia="zh-CN"/>
        </w:rPr>
        <w:t>万元、村级运转及服务群众经费</w:t>
      </w:r>
      <w:r>
        <w:rPr>
          <w:rFonts w:hint="eastAsia" w:eastAsia="方正仿宋_GBK"/>
          <w:sz w:val="32"/>
          <w:szCs w:val="32"/>
          <w:lang w:val="en-US" w:eastAsia="zh-CN"/>
        </w:rPr>
        <w:t>31.75万元，增大了2023年预算收支。</w:t>
      </w:r>
    </w:p>
    <w:p>
      <w:pPr>
        <w:pStyle w:val="2"/>
        <w:ind w:firstLine="640" w:firstLineChars="200"/>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年政府性基金预算收入</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万元，政府性基金预算支出</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与</w:t>
      </w: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eastAsia="zh-CN"/>
          <w14:textFill>
            <w14:solidFill>
              <w14:schemeClr w14:val="tx1"/>
            </w14:solidFill>
          </w14:textFill>
        </w:rPr>
        <w:t>持平</w:t>
      </w:r>
      <w:r>
        <w:rPr>
          <w:rFonts w:eastAsia="方正仿宋_GBK"/>
          <w:color w:val="000000" w:themeColor="text1"/>
          <w:sz w:val="32"/>
          <w:szCs w:val="32"/>
          <w14:textFill>
            <w14:solidFill>
              <w14:schemeClr w14:val="tx1"/>
            </w14:solidFill>
          </w14:textFill>
        </w:rPr>
        <w:t>。</w:t>
      </w:r>
    </w:p>
    <w:p>
      <w:pPr>
        <w:ind w:firstLine="640" w:firstLineChars="200"/>
        <w:rPr>
          <w:rFonts w:ascii="黑体" w:hAnsi="黑体" w:eastAsia="黑体" w:cs="黑体"/>
          <w:sz w:val="32"/>
          <w:szCs w:val="32"/>
        </w:rPr>
      </w:pPr>
      <w:r>
        <w:rPr>
          <w:rFonts w:hint="eastAsia" w:ascii="黑体" w:hAnsi="黑体" w:eastAsia="黑体" w:cs="黑体"/>
          <w:sz w:val="32"/>
          <w:szCs w:val="32"/>
        </w:rPr>
        <w:t>四、“三公”经费情况说明</w:t>
      </w:r>
    </w:p>
    <w:p>
      <w:pPr>
        <w:spacing w:line="600" w:lineRule="exact"/>
        <w:ind w:firstLine="684" w:firstLineChars="214"/>
        <w:rPr>
          <w:rFonts w:eastAsia="方正仿宋_GBK"/>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年下降了</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eastAsia="方正仿宋_GBK"/>
          <w:sz w:val="32"/>
          <w:szCs w:val="32"/>
        </w:rPr>
        <w:t>其中：因公出国（境）费用0万元，与202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lang w:eastAsia="zh-CN"/>
        </w:rPr>
        <w:t>；</w:t>
      </w:r>
      <w:r>
        <w:rPr>
          <w:rFonts w:eastAsia="方正仿宋_GBK"/>
          <w:sz w:val="32"/>
          <w:szCs w:val="32"/>
        </w:rPr>
        <w:t>公务用车购置费0万元，与202</w:t>
      </w:r>
      <w:r>
        <w:rPr>
          <w:rFonts w:hint="eastAsia" w:eastAsia="方正仿宋_GBK"/>
          <w:sz w:val="32"/>
          <w:szCs w:val="32"/>
          <w:lang w:val="en-US" w:eastAsia="zh-CN"/>
        </w:rPr>
        <w:t>3</w:t>
      </w:r>
      <w:r>
        <w:rPr>
          <w:rFonts w:eastAsia="方正仿宋_GBK"/>
          <w:sz w:val="32"/>
          <w:szCs w:val="32"/>
        </w:rPr>
        <w:t>年持平。</w:t>
      </w:r>
      <w:r>
        <w:rPr>
          <w:rFonts w:hint="eastAsia" w:eastAsia="方正仿宋_GBK"/>
          <w:sz w:val="32"/>
          <w:szCs w:val="32"/>
          <w:lang w:eastAsia="zh-CN"/>
        </w:rPr>
        <w:t>本部门</w:t>
      </w:r>
      <w:r>
        <w:rPr>
          <w:rFonts w:hint="eastAsia" w:eastAsia="方正仿宋_GBK"/>
          <w:sz w:val="32"/>
          <w:szCs w:val="32"/>
          <w:lang w:val="en-US" w:eastAsia="zh-CN"/>
        </w:rPr>
        <w:t>2024年无“三公”经费预算支出。</w:t>
      </w:r>
    </w:p>
    <w:p>
      <w:pPr>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spacing w:line="600" w:lineRule="exact"/>
        <w:ind w:firstLine="684" w:firstLineChars="214"/>
        <w:rPr>
          <w:rFonts w:eastAsia="方正仿宋_GBK"/>
          <w:sz w:val="32"/>
          <w:szCs w:val="32"/>
        </w:rPr>
      </w:pPr>
      <w:r>
        <w:rPr>
          <w:rFonts w:hint="eastAsia" w:ascii="仿宋" w:hAnsi="仿宋" w:eastAsia="仿宋" w:cs="仿宋"/>
          <w:sz w:val="32"/>
          <w:szCs w:val="32"/>
        </w:rPr>
        <w:t>1．机关运行经费。202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年一般公共预算财政拨款运行经费</w:t>
      </w:r>
      <w:r>
        <w:rPr>
          <w:rFonts w:hint="eastAsia" w:ascii="仿宋" w:hAnsi="仿宋" w:eastAsia="仿宋" w:cs="仿宋"/>
          <w:sz w:val="32"/>
          <w:szCs w:val="32"/>
          <w:lang w:val="en-US" w:eastAsia="zh-CN"/>
        </w:rPr>
        <w:t>42</w:t>
      </w:r>
      <w:r>
        <w:rPr>
          <w:rFonts w:hint="eastAsia" w:ascii="仿宋" w:hAnsi="仿宋" w:eastAsia="仿宋" w:cs="仿宋"/>
          <w:sz w:val="32"/>
          <w:szCs w:val="32"/>
        </w:rPr>
        <w:t>万元，</w:t>
      </w:r>
      <w:r>
        <w:rPr>
          <w:rFonts w:eastAsia="方正仿宋_GBK"/>
          <w:sz w:val="32"/>
          <w:szCs w:val="32"/>
        </w:rPr>
        <w:t>比上年</w:t>
      </w:r>
      <w:r>
        <w:rPr>
          <w:rFonts w:hint="eastAsia" w:eastAsia="方正仿宋_GBK"/>
          <w:sz w:val="32"/>
          <w:szCs w:val="32"/>
          <w:lang w:eastAsia="zh-CN"/>
        </w:rPr>
        <w:t>增加</w:t>
      </w:r>
      <w:r>
        <w:rPr>
          <w:rFonts w:hint="eastAsia" w:eastAsia="方正仿宋_GBK"/>
          <w:sz w:val="32"/>
          <w:szCs w:val="32"/>
          <w:lang w:val="en-US" w:eastAsia="zh-CN"/>
        </w:rPr>
        <w:t>3</w:t>
      </w:r>
      <w:r>
        <w:rPr>
          <w:rFonts w:eastAsia="方正仿宋_GBK"/>
          <w:sz w:val="32"/>
          <w:szCs w:val="32"/>
        </w:rPr>
        <w:t>万元，主要原因为</w:t>
      </w:r>
      <w:r>
        <w:rPr>
          <w:rFonts w:hint="eastAsia" w:eastAsia="方正仿宋_GBK"/>
          <w:sz w:val="32"/>
          <w:szCs w:val="32"/>
          <w:lang w:eastAsia="zh-CN"/>
        </w:rPr>
        <w:t>人员调入和招录导致公用经费随之增长</w:t>
      </w:r>
      <w:r>
        <w:rPr>
          <w:rFonts w:eastAsia="方正仿宋_GBK"/>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2．国有资产占有使用情况。202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年所属各预算单位共有车辆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辆、执勤执法用车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3．政府采购情况。所属各预算单位政府采购预算总额0 万元：政府采购货物预算 0 万元、政府采购工程预算 0 万元、政府采购服务预算 0 万元；其中一般公共预算拨款政府采购 0 万元：政府采购货物预算0 万元、政府采购工程预算 0 万元、政府采购服务预算 0 万元。</w:t>
      </w:r>
    </w:p>
    <w:p>
      <w:pPr>
        <w:spacing w:line="600" w:lineRule="exact"/>
        <w:ind w:firstLine="684" w:firstLineChars="214"/>
        <w:rPr>
          <w:rFonts w:eastAsia="方正仿宋_GBK"/>
          <w:sz w:val="32"/>
          <w:szCs w:val="32"/>
        </w:rPr>
      </w:pPr>
      <w:r>
        <w:rPr>
          <w:rFonts w:hint="eastAsia" w:eastAsia="方正楷体_GBK"/>
          <w:sz w:val="32"/>
          <w:szCs w:val="32"/>
          <w:lang w:val="en-US" w:eastAsia="zh-CN"/>
        </w:rPr>
        <w:t>4</w:t>
      </w:r>
      <w:r>
        <w:rPr>
          <w:rFonts w:eastAsia="方正楷体_GBK"/>
          <w:sz w:val="32"/>
          <w:szCs w:val="32"/>
        </w:rPr>
        <w:t>、绩效目标设置情况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lang w:val="en-US" w:eastAsia="zh-CN"/>
        </w:rPr>
        <w:t>805.06</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pStyle w:val="2"/>
      </w:pPr>
    </w:p>
    <w:p>
      <w:pPr>
        <w:ind w:firstLine="640" w:firstLineChars="200"/>
        <w:rPr>
          <w:rFonts w:ascii="黑体" w:hAnsi="黑体" w:eastAsia="黑体" w:cs="黑体"/>
          <w:sz w:val="32"/>
          <w:szCs w:val="32"/>
        </w:rPr>
      </w:pPr>
      <w:r>
        <w:rPr>
          <w:rFonts w:hint="eastAsia" w:ascii="黑体" w:hAnsi="黑体" w:eastAsia="黑体" w:cs="黑体"/>
          <w:sz w:val="32"/>
          <w:szCs w:val="32"/>
        </w:rPr>
        <w:t>专业性名词解释</w:t>
      </w:r>
    </w:p>
    <w:p>
      <w:pPr>
        <w:ind w:firstLine="640" w:firstLineChars="200"/>
        <w:rPr>
          <w:rFonts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ind w:firstLine="640" w:firstLineChars="200"/>
        <w:rPr>
          <w:rFonts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ind w:firstLine="640" w:firstLineChars="200"/>
        <w:rPr>
          <w:rFonts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p>
    <w:p>
      <w:pPr>
        <w:spacing w:line="560" w:lineRule="exact"/>
        <w:ind w:firstLine="321" w:firstLineChars="100"/>
        <w:rPr>
          <w:rFonts w:ascii="仿宋" w:hAnsi="仿宋" w:eastAsia="仿宋" w:cs="仿宋"/>
          <w:b/>
          <w:sz w:val="32"/>
          <w:szCs w:val="32"/>
        </w:rPr>
        <w:sectPr>
          <w:pgSz w:w="11906" w:h="16838"/>
          <w:pgMar w:top="1440" w:right="1417" w:bottom="1440" w:left="1417" w:header="851" w:footer="992" w:gutter="0"/>
          <w:cols w:space="0" w:num="1"/>
          <w:docGrid w:type="lines" w:linePitch="319" w:charSpace="0"/>
        </w:sectPr>
      </w:pPr>
      <w:r>
        <w:rPr>
          <w:rFonts w:hint="eastAsia" w:ascii="仿宋" w:hAnsi="仿宋" w:eastAsia="仿宋" w:cs="仿宋"/>
          <w:b/>
          <w:bCs/>
          <w:sz w:val="32"/>
          <w:szCs w:val="32"/>
        </w:rPr>
        <w:t>部门预算公开联系人：</w:t>
      </w:r>
      <w:r>
        <w:rPr>
          <w:rFonts w:hint="eastAsia" w:ascii="仿宋" w:hAnsi="仿宋" w:eastAsia="仿宋" w:cs="仿宋"/>
          <w:b/>
          <w:bCs/>
          <w:sz w:val="32"/>
          <w:szCs w:val="32"/>
          <w:lang w:eastAsia="zh-CN"/>
        </w:rPr>
        <w:t>冉合高</w:t>
      </w:r>
      <w:r>
        <w:rPr>
          <w:rFonts w:hint="eastAsia" w:ascii="仿宋" w:hAnsi="仿宋" w:eastAsia="仿宋" w:cs="仿宋"/>
          <w:b/>
          <w:bCs/>
          <w:sz w:val="32"/>
          <w:szCs w:val="32"/>
        </w:rPr>
        <w:t xml:space="preserve">         联系方式：44810001 </w:t>
      </w:r>
    </w:p>
    <w:p>
      <w:pPr>
        <w:pStyle w:val="2"/>
        <w:rPr>
          <w:rFonts w:hint="eastAsia"/>
        </w:rPr>
      </w:pPr>
    </w:p>
    <w:p>
      <w:pPr>
        <w:spacing w:line="560" w:lineRule="exact"/>
        <w:rPr>
          <w:rFonts w:ascii="仿宋" w:hAnsi="仿宋" w:eastAsia="仿宋" w:cs="仿宋"/>
          <w:sz w:val="32"/>
          <w:szCs w:val="32"/>
        </w:r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玉溪农业服务中心</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lang w:val="en-US" w:eastAsia="zh-CN"/>
              </w:rPr>
            </w:pPr>
            <w:r>
              <w:rPr>
                <w:rFonts w:hint="eastAsia"/>
                <w:lang w:val="en-US" w:eastAsia="zh-CN"/>
              </w:rPr>
              <w:t>805.06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805.06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805.06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805.06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52.09</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52.09</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17.74</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17.74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721.13</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721.13</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14.10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14.10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805.06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805.06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805.06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93"/>
        <w:gridCol w:w="1666"/>
        <w:gridCol w:w="434"/>
        <w:gridCol w:w="4885"/>
        <w:gridCol w:w="1488"/>
        <w:gridCol w:w="222"/>
        <w:gridCol w:w="1445"/>
        <w:gridCol w:w="85"/>
        <w:gridCol w:w="1579"/>
        <w:gridCol w:w="3"/>
        <w:gridCol w:w="1609"/>
        <w:gridCol w:w="461"/>
      </w:tblGrid>
      <w:tr>
        <w:tblPrEx>
          <w:tblCellMar>
            <w:top w:w="0" w:type="dxa"/>
            <w:left w:w="108" w:type="dxa"/>
            <w:bottom w:w="0" w:type="dxa"/>
            <w:right w:w="108" w:type="dxa"/>
          </w:tblCellMar>
        </w:tblPrEx>
        <w:trPr>
          <w:trHeight w:val="534" w:hRule="atLeast"/>
          <w:tblHeader/>
          <w:jc w:val="center"/>
        </w:trPr>
        <w:tc>
          <w:tcPr>
            <w:tcW w:w="13970" w:type="dxa"/>
            <w:gridSpan w:val="12"/>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eastAsia="zh-CN"/>
              </w:rPr>
              <w:t>玉溪农业服务中心</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23" w:hRule="atLeast"/>
          <w:tblHeader/>
          <w:jc w:val="center"/>
        </w:trPr>
        <w:tc>
          <w:tcPr>
            <w:tcW w:w="1759" w:type="dxa"/>
            <w:gridSpan w:val="2"/>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gridSpan w:val="3"/>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shd w:val="clear" w:color="auto" w:fill="auto"/>
          <w:tblCellMar>
            <w:top w:w="0" w:type="dxa"/>
            <w:left w:w="0" w:type="dxa"/>
            <w:bottom w:w="0" w:type="dxa"/>
            <w:right w:w="0" w:type="dxa"/>
          </w:tblCellMar>
        </w:tblPrEx>
        <w:trPr>
          <w:gridBefore w:val="1"/>
          <w:gridAfter w:val="1"/>
          <w:wBefore w:w="93" w:type="dxa"/>
          <w:wAfter w:w="461" w:type="dxa"/>
          <w:trHeight w:val="38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2023年预算数</w:t>
            </w:r>
          </w:p>
        </w:tc>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2024年预算数</w:t>
            </w:r>
          </w:p>
        </w:tc>
      </w:tr>
      <w:tr>
        <w:tblPrEx>
          <w:shd w:val="clear" w:color="auto" w:fill="auto"/>
          <w:tblCellMar>
            <w:top w:w="0" w:type="dxa"/>
            <w:left w:w="0" w:type="dxa"/>
            <w:bottom w:w="0" w:type="dxa"/>
            <w:right w:w="0" w:type="dxa"/>
          </w:tblCellMar>
        </w:tblPrEx>
        <w:trPr>
          <w:gridBefore w:val="1"/>
          <w:gridAfter w:val="1"/>
          <w:wBefore w:w="93" w:type="dxa"/>
          <w:wAfter w:w="461" w:type="dxa"/>
          <w:trHeight w:val="408"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科目编码</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项目支出 </w:t>
            </w:r>
          </w:p>
        </w:tc>
      </w:tr>
      <w:tr>
        <w:tblPrEx>
          <w:shd w:val="clear" w:color="auto" w:fill="auto"/>
          <w:tblCellMar>
            <w:top w:w="0" w:type="dxa"/>
            <w:left w:w="0" w:type="dxa"/>
            <w:bottom w:w="0" w:type="dxa"/>
            <w:right w:w="0" w:type="dxa"/>
          </w:tblCellMar>
        </w:tblPrEx>
        <w:trPr>
          <w:gridBefore w:val="1"/>
          <w:gridAfter w:val="1"/>
          <w:wBefore w:w="93" w:type="dxa"/>
          <w:wAfter w:w="461" w:type="dxa"/>
          <w:trHeight w:val="35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805.06</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336.28</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468.78</w:t>
            </w: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52.09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52.09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46.81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46.81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机关事业单位基本养老保险缴费支出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18.80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18.80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机关事业单位职业年金缴费支出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9.40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9.40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18.62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18.62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20807</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就业补助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5.28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5.28</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2080799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其他就业补助支出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5.28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5.28</w:t>
            </w: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17.74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17.74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17.74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17.74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14.10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其他行政事业单位医疗支出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3.64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721.13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721.13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463.50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农业农村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2130104</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事业运行</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257.63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21307</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农村综合改革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463.50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463.50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2130705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对村民委员会和村党支部的补助</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20"/>
                <w:szCs w:val="20"/>
                <w:u w:val="none"/>
                <w:lang w:val="en-US" w:eastAsia="zh-CN" w:bidi="ar-SA"/>
              </w:rPr>
            </w:pP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14.10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住房改革支出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14.10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住房公积金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14.10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jc w:val="left"/>
        <w:rPr>
          <w:rFonts w:hint="eastAsia" w:ascii="宋体" w:hAnsi="宋体" w:eastAsia="宋体" w:cs="宋体"/>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sz w:val="40"/>
                <w:szCs w:val="40"/>
                <w:lang w:eastAsia="zh-CN"/>
              </w:rPr>
            </w:pPr>
            <w:r>
              <w:rPr>
                <w:rFonts w:eastAsia="方正小标宋_GBK"/>
                <w:sz w:val="40"/>
                <w:szCs w:val="40"/>
              </w:rPr>
              <w:t>重庆市潼南区</w:t>
            </w:r>
            <w:r>
              <w:rPr>
                <w:rFonts w:hint="eastAsia" w:eastAsia="方正小标宋_GBK"/>
                <w:sz w:val="40"/>
                <w:szCs w:val="40"/>
                <w:lang w:eastAsia="zh-CN"/>
              </w:rPr>
              <w:t>玉溪农业服务中心</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336.28</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285.47</w:t>
            </w:r>
          </w:p>
        </w:tc>
        <w:tc>
          <w:tcPr>
            <w:tcW w:w="1803" w:type="dxa"/>
            <w:tcBorders>
              <w:top w:val="single" w:color="000000" w:sz="4" w:space="0"/>
              <w:left w:val="nil"/>
              <w:bottom w:val="nil"/>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50.80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265.45</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265.45</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65.21</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65.21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10.08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10.08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130.01</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130.01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18.80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18.80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9.40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9.40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9.99</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9.99</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5.64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5.64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14.10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14.10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50.80</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50.80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31.56</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31.56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8.00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0.88</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0.88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4.11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4.11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4.73</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4.73</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20.02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20.02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医疗费补助</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18.62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18.62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48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8"/>
        <w:gridCol w:w="2255"/>
        <w:gridCol w:w="1511"/>
        <w:gridCol w:w="1481"/>
        <w:gridCol w:w="1591"/>
        <w:gridCol w:w="1786"/>
        <w:gridCol w:w="1835"/>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noWrap/>
            <w:vAlign w:val="center"/>
          </w:tcPr>
          <w:p>
            <w:pPr>
              <w:pStyle w:val="2"/>
              <w:spacing w:line="600" w:lineRule="exact"/>
              <w:jc w:val="center"/>
              <w:rPr>
                <w:rFonts w:eastAsia="方正黑体_GBK"/>
                <w:sz w:val="32"/>
                <w:szCs w:val="32"/>
              </w:rPr>
            </w:pPr>
            <w:bookmarkStart w:id="0" w:name="_GoBack"/>
            <w:r>
              <w:rPr>
                <w:rFonts w:eastAsia="方正小标宋_GBK"/>
                <w:sz w:val="40"/>
                <w:szCs w:val="40"/>
              </w:rPr>
              <w:t>重庆市潼南区</w:t>
            </w:r>
            <w:r>
              <w:rPr>
                <w:rFonts w:hint="eastAsia" w:eastAsia="方正小标宋_GBK"/>
                <w:sz w:val="40"/>
                <w:szCs w:val="40"/>
                <w:lang w:eastAsia="zh-CN"/>
              </w:rPr>
              <w:t>玉溪农业服务中心</w:t>
            </w:r>
            <w:r>
              <w:rPr>
                <w:rFonts w:eastAsia="方正小标宋_GBK"/>
                <w:sz w:val="40"/>
                <w:szCs w:val="40"/>
              </w:rPr>
              <w:t>一般公共预算支出“三公”经费预算表</w:t>
            </w:r>
            <w:bookmarkEnd w:id="0"/>
          </w:p>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21"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550"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539"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07"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3596"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202</w:t>
            </w:r>
            <w:r>
              <w:rPr>
                <w:rStyle w:val="12"/>
                <w:rFonts w:hint="eastAsia"/>
                <w:lang w:val="en-US" w:eastAsia="zh-CN" w:bidi="ar"/>
              </w:rPr>
              <w:t>4</w:t>
            </w:r>
            <w:r>
              <w:rPr>
                <w:rFonts w:hint="eastAsia" w:ascii="宋体" w:hAnsi="宋体" w:eastAsia="宋体" w:cs="宋体"/>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897"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50"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668"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60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818002</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重庆市潼南区玉溪农业服务中心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玉溪农业服务中心</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宋体"/>
                <w:lang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eastAsia="宋体"/>
                <w:kern w:val="0"/>
                <w:lang w:eastAsia="zh-CN"/>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玉溪农业服务中心</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805.06</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805.06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center"/>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52.09</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17.74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721.13</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14.10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805.06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805.06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805.06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805.06</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1281"/>
        <w:gridCol w:w="2972"/>
        <w:gridCol w:w="1063"/>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玉溪农业服务中心</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1281" w:type="dxa"/>
            <w:tcBorders>
              <w:top w:val="nil"/>
              <w:left w:val="nil"/>
              <w:bottom w:val="nil"/>
              <w:right w:val="nil"/>
            </w:tcBorders>
            <w:vAlign w:val="center"/>
          </w:tcPr>
          <w:p>
            <w:pPr>
              <w:rPr>
                <w:spacing w:val="-8"/>
              </w:rPr>
            </w:pPr>
          </w:p>
        </w:tc>
        <w:tc>
          <w:tcPr>
            <w:tcW w:w="2972" w:type="dxa"/>
            <w:tcBorders>
              <w:top w:val="nil"/>
              <w:left w:val="nil"/>
              <w:bottom w:val="nil"/>
              <w:right w:val="nil"/>
            </w:tcBorders>
            <w:vAlign w:val="center"/>
          </w:tcPr>
          <w:p>
            <w:pPr>
              <w:jc w:val="center"/>
              <w:rPr>
                <w:spacing w:val="-8"/>
              </w:rPr>
            </w:pPr>
          </w:p>
        </w:tc>
        <w:tc>
          <w:tcPr>
            <w:tcW w:w="1063"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63"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2972"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63"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spacing w:line="240" w:lineRule="exact"/>
              <w:rPr>
                <w:spacing w:val="-8"/>
              </w:rPr>
            </w:pPr>
          </w:p>
        </w:tc>
        <w:tc>
          <w:tcPr>
            <w:tcW w:w="2972"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spacing w:val="-8"/>
                <w:lang w:val="en-US" w:eastAsia="zh-CN"/>
              </w:rPr>
            </w:pPr>
            <w:r>
              <w:rPr>
                <w:rFonts w:hint="eastAsia"/>
                <w:spacing w:val="-8"/>
                <w:lang w:val="en-US" w:eastAsia="zh-CN"/>
              </w:rPr>
              <w:t>805.06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spacing w:val="-8"/>
                <w:kern w:val="2"/>
                <w:sz w:val="21"/>
                <w:szCs w:val="24"/>
                <w:lang w:val="en-US" w:eastAsia="zh-CN" w:bidi="ar-SA"/>
              </w:rPr>
            </w:pPr>
            <w:r>
              <w:rPr>
                <w:rFonts w:hint="eastAsia"/>
                <w:spacing w:val="-8"/>
                <w:lang w:val="en-US" w:eastAsia="zh-CN"/>
              </w:rPr>
              <w:t>805.06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nil"/>
              <w:right w:val="nil"/>
            </w:tcBorders>
            <w:vAlign w:val="center"/>
          </w:tcPr>
          <w:p>
            <w:pPr>
              <w:spacing w:line="240" w:lineRule="exact"/>
              <w:jc w:val="center"/>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社会保障和就业支出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52.09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52.09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行政事业单位养老支出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46.81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46.81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2080505</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机关事业单位基本养老保险缴费支出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18.80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18.80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2080506</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机关事业单位职业年金缴费支出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9.40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9.40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2080599</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其他行政事业单位养老支出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18.62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18.62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20807</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就业补助</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5.28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5.28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2080799</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其他就业补助支出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5.28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5.28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17.74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17.74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17.74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17.74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2101102</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2101199</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其他行政事业单位医疗支出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农林水支出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721.13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721.13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21301</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农业农村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2130104</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事业运行</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21307</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农村综合改革</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2130705</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对村民委员会和村党支部的补助</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22102</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住房改革支出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2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2210201</w:t>
            </w:r>
          </w:p>
        </w:tc>
        <w:tc>
          <w:tcPr>
            <w:tcW w:w="2972"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住房公积金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w:t>
            </w:r>
            <w:r>
              <w:rPr>
                <w:rFonts w:hint="eastAsia" w:eastAsia="方正小标宋_GBK"/>
                <w:kern w:val="0"/>
                <w:sz w:val="40"/>
                <w:szCs w:val="40"/>
                <w:lang w:eastAsia="zh-CN"/>
              </w:rPr>
              <w:t>潼南区玉溪农业服务中心</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805.06</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336.28</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468.78</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208</w:t>
            </w:r>
          </w:p>
        </w:tc>
        <w:tc>
          <w:tcPr>
            <w:tcW w:w="5548"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社会保障和就业支出</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52.09</w:t>
            </w:r>
          </w:p>
        </w:tc>
        <w:tc>
          <w:tcPr>
            <w:tcW w:w="2217" w:type="dxa"/>
            <w:tcBorders>
              <w:top w:val="single" w:color="000000" w:sz="4" w:space="0"/>
              <w:left w:val="nil"/>
              <w:bottom w:val="single" w:color="auto"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46.81</w:t>
            </w:r>
          </w:p>
        </w:tc>
        <w:tc>
          <w:tcPr>
            <w:tcW w:w="2032" w:type="dxa"/>
            <w:tcBorders>
              <w:top w:val="single" w:color="000000" w:sz="4" w:space="0"/>
              <w:left w:val="nil"/>
              <w:bottom w:val="single" w:color="auto" w:sz="4" w:space="0"/>
              <w:right w:val="single" w:color="000000" w:sz="4" w:space="0"/>
            </w:tcBorders>
            <w:vAlign w:val="center"/>
          </w:tcPr>
          <w:p>
            <w:pPr>
              <w:jc w:val="center"/>
              <w:rPr>
                <w:rFonts w:hint="default" w:eastAsia="宋体"/>
                <w:lang w:val="en-US" w:eastAsia="zh-CN"/>
              </w:rPr>
            </w:pPr>
            <w:r>
              <w:rPr>
                <w:rFonts w:hint="eastAsia"/>
                <w:lang w:val="en-US" w:eastAsia="zh-CN"/>
              </w:rPr>
              <w:t>5.28</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行政事业单位养老支出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46.81</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46.81</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18.80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18.80</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2080506</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9.40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9.40</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2080599</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其他行政事业单位养老支出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18.62</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18.62</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20807</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就业补助</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5.28</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pPr>
          </w:p>
        </w:tc>
        <w:tc>
          <w:tcPr>
            <w:tcW w:w="20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5.28</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2080799</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其他就业补助支出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5.28</w:t>
            </w:r>
          </w:p>
        </w:tc>
        <w:tc>
          <w:tcPr>
            <w:tcW w:w="2217"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c>
          <w:tcPr>
            <w:tcW w:w="20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5.28</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17.74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17.74</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17.74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17.74</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2101102</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2101199</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其他行政事业单位医疗支出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3.64</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213</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农林水支出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721.13</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463.50</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农业农村</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2130104</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事业运行</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257.63</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21307</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农村综合改革</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2217"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c>
          <w:tcPr>
            <w:tcW w:w="20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2130705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对村民委员会和村党支部的补助</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c>
          <w:tcPr>
            <w:tcW w:w="2217"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c>
          <w:tcPr>
            <w:tcW w:w="203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463.50</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000000" w:sz="4" w:space="0"/>
              <w:bottom w:val="nil"/>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22102</w:t>
            </w:r>
          </w:p>
        </w:tc>
        <w:tc>
          <w:tcPr>
            <w:tcW w:w="5548" w:type="dxa"/>
            <w:tcBorders>
              <w:top w:val="single" w:color="auto" w:sz="4" w:space="0"/>
              <w:left w:val="nil"/>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住房改革支出</w:t>
            </w:r>
          </w:p>
        </w:tc>
        <w:tc>
          <w:tcPr>
            <w:tcW w:w="2217" w:type="dxa"/>
            <w:tcBorders>
              <w:top w:val="single" w:color="auto" w:sz="4" w:space="0"/>
              <w:left w:val="nil"/>
              <w:bottom w:val="nil"/>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2217" w:type="dxa"/>
            <w:tcBorders>
              <w:top w:val="single" w:color="auto" w:sz="4" w:space="0"/>
              <w:left w:val="nil"/>
              <w:bottom w:val="nil"/>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2032" w:type="dxa"/>
            <w:tcBorders>
              <w:top w:val="single" w:color="auto"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2210201</w:t>
            </w:r>
          </w:p>
        </w:tc>
        <w:tc>
          <w:tcPr>
            <w:tcW w:w="554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住房公积金</w:t>
            </w:r>
          </w:p>
        </w:tc>
        <w:tc>
          <w:tcPr>
            <w:tcW w:w="22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22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14.10</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玉溪农业服务中心</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玉溪农业服务中心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9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468.78</w:t>
            </w: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468.78</w:t>
            </w: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405.28</w:t>
            </w:r>
          </w:p>
        </w:tc>
        <w:tc>
          <w:tcPr>
            <w:tcW w:w="818" w:type="dxa"/>
            <w:tcBorders>
              <w:top w:val="nil"/>
              <w:left w:val="nil"/>
              <w:bottom w:val="nil"/>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63.50</w:t>
            </w: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50015224T000004237969-玉溪镇本土人才补助（常年性项目）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32.00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32.00</w:t>
            </w: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32.00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50015224T000004238007-玉溪镇村社干部误工补助（常年性项目）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277.00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277.00</w:t>
            </w: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277.00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50015224T000004238050-玉溪镇离任村干部补助（常年性项目）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22.00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22.00</w:t>
            </w: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22.00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50015224T000004238076-玉溪镇老党员补助（常年性项目）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24.00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24.00</w:t>
            </w: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24.00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r>
              <w:rPr>
                <w:rFonts w:hint="eastAsia"/>
                <w:spacing w:val="-6"/>
                <w:lang w:val="en-US" w:eastAsia="zh-CN"/>
              </w:rPr>
              <w:t>8</w:t>
            </w:r>
            <w:r>
              <w:rPr>
                <w:rFonts w:hint="eastAsia"/>
                <w:spacing w:val="-6"/>
              </w:rPr>
              <w:t>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spacing w:val="-6"/>
                <w:kern w:val="0"/>
                <w:lang w:val="en-US"/>
              </w:rPr>
            </w:pPr>
            <w:r>
              <w:rPr>
                <w:rFonts w:hint="eastAsia"/>
                <w:spacing w:val="-6"/>
                <w:kern w:val="0"/>
                <w:lang w:val="en-US" w:eastAsia="zh-CN"/>
              </w:rPr>
              <w:t>2080799</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hint="eastAsia" w:ascii="宋体" w:hAnsi="宋体" w:eastAsia="宋体" w:cs="宋体"/>
                <w:sz w:val="21"/>
                <w:szCs w:val="21"/>
              </w:rPr>
              <w:t>其他就业补助支出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r>
              <w:rPr>
                <w:rFonts w:hint="eastAsia"/>
                <w:spacing w:val="-6"/>
              </w:rPr>
              <w:t>50015224T000004238131-玉溪镇交通劝导员及交通劝导站补贴（常年性项目）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5.28</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5.28</w:t>
            </w: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5.28</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r>
              <w:rPr>
                <w:rFonts w:hint="eastAsia"/>
                <w:spacing w:val="-6"/>
              </w:rPr>
              <w:t>50015224T000004238179-玉溪镇村级运转及服务群众经费（常年性项目）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63.50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63.50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63.50</w:t>
            </w: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spacing w:val="-6"/>
                <w:kern w:val="0"/>
                <w:lang w:val="en-US" w:eastAsia="zh-CN"/>
              </w:rPr>
            </w:pPr>
            <w:r>
              <w:rPr>
                <w:rFonts w:hint="eastAsia"/>
                <w:spacing w:val="-6"/>
                <w:kern w:val="0"/>
                <w:lang w:val="en-US" w:eastAsia="zh-CN"/>
              </w:rPr>
              <w:t>7</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r>
              <w:rPr>
                <w:rFonts w:hint="eastAsia"/>
                <w:spacing w:val="-6"/>
              </w:rPr>
              <w:t>81</w:t>
            </w:r>
            <w:r>
              <w:rPr>
                <w:rFonts w:hint="eastAsia"/>
                <w:spacing w:val="-6"/>
                <w:lang w:val="en-US" w:eastAsia="zh-CN"/>
              </w:rPr>
              <w:t>8</w:t>
            </w:r>
            <w:r>
              <w:rPr>
                <w:rFonts w:hint="eastAsia"/>
                <w:spacing w:val="-6"/>
              </w:rPr>
              <w:t>002-潼南区</w:t>
            </w:r>
            <w:r>
              <w:rPr>
                <w:rFonts w:hint="eastAsia"/>
                <w:spacing w:val="-6"/>
                <w:lang w:eastAsia="zh-CN"/>
              </w:rPr>
              <w:t>玉溪</w:t>
            </w:r>
            <w:r>
              <w:rPr>
                <w:rFonts w:hint="eastAsia"/>
                <w:spacing w:val="-6"/>
              </w:rPr>
              <w:t>农业服务中心</w:t>
            </w: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Times New Roman" w:hAnsi="Times New Roman" w:eastAsia="宋体" w:cs="Times New Roman"/>
                <w:spacing w:val="-6"/>
                <w:kern w:val="0"/>
                <w:sz w:val="21"/>
                <w:szCs w:val="24"/>
                <w:lang w:val="en-US" w:eastAsia="zh-CN" w:bidi="ar-SA"/>
              </w:rPr>
            </w:pPr>
            <w:r>
              <w:rPr>
                <w:rFonts w:hint="eastAsia"/>
                <w:spacing w:val="-6"/>
                <w:kern w:val="0"/>
                <w:lang w:val="en-US" w:eastAsia="zh-CN"/>
              </w:rPr>
              <w:t>2130705</w:t>
            </w: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Times New Roman" w:hAnsi="Times New Roman" w:eastAsia="宋体" w:cs="Times New Roman"/>
                <w:spacing w:val="-6"/>
                <w:kern w:val="2"/>
                <w:sz w:val="21"/>
                <w:szCs w:val="21"/>
                <w:lang w:val="en-US" w:eastAsia="zh-CN" w:bidi="ar-SA"/>
              </w:rPr>
            </w:pPr>
            <w:r>
              <w:rPr>
                <w:rFonts w:ascii="宋体" w:hAnsi="宋体" w:eastAsia="宋体" w:cs="宋体"/>
                <w:sz w:val="21"/>
                <w:szCs w:val="21"/>
              </w:rPr>
              <w:t>对村民委员会和村党支部的补助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r>
              <w:rPr>
                <w:rFonts w:hint="eastAsia"/>
                <w:spacing w:val="-6"/>
              </w:rPr>
              <w:t>50015224T000004238217-玉溪镇村居五险（常年性项目）</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color w:val="000000" w:themeColor="text1"/>
                <w:spacing w:val="-6"/>
                <w:lang w:val="en-US" w:eastAsia="zh-CN"/>
                <w14:textFill>
                  <w14:solidFill>
                    <w14:schemeClr w14:val="tx1"/>
                  </w14:solidFill>
                </w14:textFill>
              </w:rPr>
            </w:pPr>
            <w:r>
              <w:rPr>
                <w:rFonts w:hint="eastAsia"/>
                <w:color w:val="000000" w:themeColor="text1"/>
                <w:spacing w:val="-6"/>
                <w:lang w:val="en-US" w:eastAsia="zh-CN"/>
                <w14:textFill>
                  <w14:solidFill>
                    <w14:schemeClr w14:val="tx1"/>
                  </w14:solidFill>
                </w14:textFill>
              </w:rPr>
              <w:t>45.00</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color w:val="000000" w:themeColor="text1"/>
                <w:spacing w:val="-6"/>
                <w:kern w:val="2"/>
                <w:sz w:val="21"/>
                <w:szCs w:val="24"/>
                <w:lang w:val="en-US" w:eastAsia="zh-CN" w:bidi="ar-SA"/>
                <w14:textFill>
                  <w14:solidFill>
                    <w14:schemeClr w14:val="tx1"/>
                  </w14:solidFill>
                </w14:textFill>
              </w:rPr>
            </w:pPr>
            <w:r>
              <w:rPr>
                <w:rFonts w:hint="eastAsia"/>
                <w:color w:val="000000" w:themeColor="text1"/>
                <w:spacing w:val="-6"/>
                <w:lang w:val="en-US" w:eastAsia="zh-CN"/>
                <w14:textFill>
                  <w14:solidFill>
                    <w14:schemeClr w14:val="tx1"/>
                  </w14:solidFill>
                </w14:textFill>
              </w:rPr>
              <w:t>45.00</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6"/>
                <w:lang w:val="en-US" w:eastAsia="zh-CN"/>
              </w:rPr>
            </w:pPr>
            <w:r>
              <w:rPr>
                <w:rFonts w:hint="eastAsia"/>
                <w:spacing w:val="-6"/>
                <w:lang w:val="en-US" w:eastAsia="zh-CN"/>
              </w:rPr>
              <w:t>45.00</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宋体" w:hAnsi="宋体" w:eastAsia="宋体" w:cs="宋体"/>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spacing w:val="-6"/>
                <w:lang w:val="en-US" w:eastAsia="zh-CN"/>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宋体" w:hAnsi="宋体" w:eastAsia="宋体" w:cs="宋体"/>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spacing w:val="-6"/>
                <w:lang w:val="en-US" w:eastAsia="zh-CN"/>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宋体" w:hAnsi="宋体" w:eastAsia="宋体" w:cs="宋体"/>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spacing w:val="-6"/>
                <w:lang w:val="en-US" w:eastAsia="zh-CN"/>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hint="eastAsia" w:eastAsia="方正黑体_GBK"/>
          <w:sz w:val="32"/>
          <w:szCs w:val="32"/>
          <w:lang w:eastAsia="zh-CN"/>
        </w:rPr>
      </w:pPr>
    </w:p>
    <w:p>
      <w:pPr>
        <w:widowControl/>
        <w:jc w:val="left"/>
        <w:rPr>
          <w:rFonts w:hint="eastAsia" w:eastAsia="方正黑体_GBK"/>
          <w:sz w:val="32"/>
          <w:szCs w:val="32"/>
          <w:lang w:eastAsia="zh-CN"/>
        </w:rPr>
      </w:pPr>
    </w:p>
    <w:p>
      <w:pPr>
        <w:widowControl/>
        <w:jc w:val="left"/>
        <w:rPr>
          <w:rFonts w:hint="eastAsia" w:eastAsia="方正黑体_GBK"/>
          <w:sz w:val="32"/>
          <w:szCs w:val="32"/>
          <w:lang w:eastAsia="zh-CN"/>
        </w:rPr>
      </w:pPr>
    </w:p>
    <w:p>
      <w:pPr>
        <w:widowControl/>
        <w:jc w:val="left"/>
        <w:rPr>
          <w:rFonts w:hint="eastAsia" w:eastAsia="方正黑体_GBK"/>
          <w:sz w:val="32"/>
          <w:szCs w:val="32"/>
          <w:lang w:eastAsia="zh-CN"/>
        </w:rPr>
      </w:pPr>
    </w:p>
    <w:p>
      <w:pPr>
        <w:pStyle w:val="2"/>
        <w:rPr>
          <w:rFonts w:hint="eastAsia" w:eastAsia="方正黑体_GBK"/>
          <w:sz w:val="32"/>
          <w:szCs w:val="32"/>
          <w:lang w:eastAsia="zh-CN"/>
        </w:rPr>
      </w:pPr>
    </w:p>
    <w:p>
      <w:pPr>
        <w:pStyle w:val="2"/>
        <w:rPr>
          <w:rFonts w:hint="eastAsia" w:eastAsia="方正黑体_GBK"/>
          <w:sz w:val="32"/>
          <w:szCs w:val="32"/>
          <w:lang w:eastAsia="zh-CN"/>
        </w:rPr>
      </w:pPr>
    </w:p>
    <w:p>
      <w:pPr>
        <w:widowControl/>
        <w:jc w:val="left"/>
        <w:rPr>
          <w:rFonts w:hint="eastAsia" w:eastAsia="方正黑体_GBK"/>
          <w:sz w:val="32"/>
          <w:szCs w:val="32"/>
          <w:lang w:eastAsia="zh-CN"/>
        </w:rPr>
      </w:pPr>
    </w:p>
    <w:p>
      <w:pPr>
        <w:widowControl/>
        <w:jc w:val="left"/>
        <w:rPr>
          <w:rFonts w:hint="eastAsia" w:eastAsia="方正黑体_GBK"/>
          <w:sz w:val="32"/>
          <w:szCs w:val="32"/>
          <w:lang w:eastAsia="zh-CN"/>
        </w:rPr>
      </w:pPr>
    </w:p>
    <w:tbl>
      <w:tblPr>
        <w:tblStyle w:val="3"/>
        <w:tblW w:w="148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4"/>
        <w:gridCol w:w="1238"/>
        <w:gridCol w:w="1650"/>
        <w:gridCol w:w="1557"/>
        <w:gridCol w:w="1556"/>
        <w:gridCol w:w="1219"/>
        <w:gridCol w:w="1162"/>
        <w:gridCol w:w="1425"/>
        <w:gridCol w:w="1461"/>
        <w:gridCol w:w="1238"/>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tcBorders>
              <w:top w:val="nil"/>
              <w:left w:val="nil"/>
              <w:bottom w:val="single" w:color="000000" w:sz="4" w:space="0"/>
              <w:right w:val="nil"/>
            </w:tcBorders>
            <w:shd w:val="clear" w:color="auto" w:fill="auto"/>
            <w:noWrap/>
            <w:vAlign w:val="bottom"/>
          </w:tcPr>
          <w:p>
            <w:pPr>
              <w:widowControl/>
              <w:jc w:val="left"/>
              <w:rPr>
                <w:rFonts w:hint="eastAsia" w:ascii="宋体" w:hAnsi="宋体" w:eastAsia="宋体" w:cs="宋体"/>
                <w:i w:val="0"/>
                <w:iCs w:val="0"/>
                <w:color w:val="FF0000"/>
                <w:sz w:val="22"/>
                <w:szCs w:val="22"/>
                <w:u w:val="none"/>
              </w:rPr>
            </w:pPr>
            <w:r>
              <w:rPr>
                <w:rFonts w:hint="eastAsia" w:eastAsia="方正黑体_GBK"/>
                <w:sz w:val="28"/>
                <w:szCs w:val="28"/>
                <w:lang w:eastAsia="zh-CN"/>
              </w:rPr>
              <w:t>附件</w:t>
            </w:r>
            <w:r>
              <w:rPr>
                <w:rFonts w:hint="eastAsia" w:eastAsia="方正黑体_GBK"/>
                <w:sz w:val="28"/>
                <w:szCs w:val="28"/>
                <w:lang w:val="en-US" w:eastAsia="zh-CN"/>
              </w:rPr>
              <w:t>11</w:t>
            </w:r>
          </w:p>
        </w:tc>
        <w:tc>
          <w:tcPr>
            <w:tcW w:w="13706" w:type="dxa"/>
            <w:gridSpan w:val="10"/>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830" w:type="dxa"/>
            <w:gridSpan w:val="11"/>
            <w:tcBorders>
              <w:top w:val="nil"/>
              <w:left w:val="nil"/>
              <w:bottom w:val="single" w:color="000000" w:sz="4" w:space="0"/>
              <w:right w:val="single" w:color="000000" w:sz="4" w:space="0"/>
            </w:tcBorders>
            <w:shd w:val="clear" w:color="auto" w:fill="auto"/>
            <w:noWrap/>
            <w:vAlign w:val="bottom"/>
          </w:tcPr>
          <w:p>
            <w:pPr>
              <w:widowControl/>
              <w:spacing w:line="600" w:lineRule="exact"/>
              <w:jc w:val="center"/>
              <w:textAlignment w:val="center"/>
              <w:rPr>
                <w:rFonts w:hint="eastAsia" w:ascii="宋体" w:hAnsi="宋体" w:eastAsia="宋体" w:cs="宋体"/>
                <w:i w:val="0"/>
                <w:iCs w:val="0"/>
                <w:color w:val="000000"/>
                <w:sz w:val="22"/>
                <w:szCs w:val="22"/>
                <w:u w:val="none"/>
              </w:rPr>
            </w:pPr>
            <w:r>
              <w:rPr>
                <w:rFonts w:hint="default" w:ascii="Times New Roman" w:hAnsi="Times New Roman" w:eastAsia="方正小标宋_GBK" w:cs="Times New Roman"/>
                <w:kern w:val="0"/>
                <w:sz w:val="40"/>
                <w:szCs w:val="40"/>
                <w:lang w:val="en-US" w:eastAsia="zh-CN" w:bidi="ar-SA"/>
              </w:rPr>
              <w:t>重庆市潼南区</w:t>
            </w:r>
            <w:r>
              <w:rPr>
                <w:rFonts w:hint="eastAsia" w:ascii="Times New Roman" w:hAnsi="Times New Roman" w:eastAsia="方正小标宋_GBK" w:cs="Times New Roman"/>
                <w:kern w:val="0"/>
                <w:sz w:val="40"/>
                <w:szCs w:val="40"/>
                <w:lang w:val="en-US" w:eastAsia="zh-CN" w:bidi="ar-SA"/>
              </w:rPr>
              <w:t>玉溪镇</w:t>
            </w:r>
            <w:r>
              <w:rPr>
                <w:rFonts w:hint="eastAsia" w:eastAsia="方正小标宋_GBK" w:cs="Times New Roman"/>
                <w:kern w:val="0"/>
                <w:sz w:val="40"/>
                <w:szCs w:val="40"/>
                <w:lang w:val="en-US" w:eastAsia="zh-CN" w:bidi="ar-SA"/>
              </w:rPr>
              <w:t>农业服务中心</w:t>
            </w:r>
            <w:r>
              <w:rPr>
                <w:rFonts w:hint="default" w:ascii="Times New Roman" w:hAnsi="Times New Roman" w:eastAsia="方正小标宋_GBK" w:cs="Times New Roman"/>
                <w:kern w:val="0"/>
                <w:sz w:val="40"/>
                <w:szCs w:val="40"/>
                <w:lang w:val="en-US" w:eastAsia="zh-CN" w:bidi="ar-SA"/>
              </w:rPr>
              <w:t>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tcBorders>
              <w:top w:val="nil"/>
              <w:left w:val="nil"/>
              <w:bottom w:val="single" w:color="000000" w:sz="4" w:space="0"/>
              <w:right w:val="nil"/>
            </w:tcBorders>
            <w:shd w:val="clear" w:color="auto" w:fill="auto"/>
            <w:noWrap/>
            <w:vAlign w:val="bottom"/>
          </w:tcPr>
          <w:p>
            <w:pPr>
              <w:widowControl/>
              <w:jc w:val="left"/>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取数时</w:t>
            </w:r>
          </w:p>
          <w:p>
            <w:pPr>
              <w:keepNext w:val="0"/>
              <w:keepLines w:val="0"/>
              <w:widowControl/>
              <w:suppressLineNumbers w:val="0"/>
              <w:jc w:val="left"/>
              <w:textAlignment w:val="bottom"/>
              <w:rPr>
                <w:rFonts w:hint="eastAsia" w:ascii="宋体" w:hAnsi="宋体" w:eastAsia="宋体" w:cs="宋体"/>
                <w:i w:val="0"/>
                <w:iCs w:val="0"/>
                <w:color w:val="FF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点：</w:t>
            </w:r>
          </w:p>
        </w:tc>
        <w:tc>
          <w:tcPr>
            <w:tcW w:w="13706" w:type="dxa"/>
            <w:gridSpan w:val="10"/>
            <w:tcBorders>
              <w:top w:val="nil"/>
              <w:left w:val="nil"/>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二上审核数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4830" w:type="dxa"/>
            <w:gridSpan w:val="11"/>
            <w:tcBorders>
              <w:top w:val="nil"/>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b/>
                <w:bCs/>
                <w:i w:val="0"/>
                <w:iCs w:val="0"/>
                <w:color w:val="808080"/>
                <w:sz w:val="32"/>
                <w:szCs w:val="32"/>
                <w:u w:val="none"/>
              </w:rPr>
            </w:pPr>
            <w:r>
              <w:rPr>
                <w:rFonts w:hint="eastAsia" w:ascii="微软雅黑" w:hAnsi="微软雅黑" w:eastAsia="微软雅黑" w:cs="微软雅黑"/>
                <w:b/>
                <w:bCs/>
                <w:i w:val="0"/>
                <w:iCs w:val="0"/>
                <w:color w:val="808080"/>
                <w:kern w:val="0"/>
                <w:sz w:val="32"/>
                <w:szCs w:val="32"/>
                <w:u w:val="none"/>
                <w:lang w:val="en-US" w:eastAsia="zh-CN" w:bidi="ar"/>
              </w:rPr>
              <w:t>部门（单位）整体支出绩效目标申报表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11"/>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362" w:type="dxa"/>
            <w:gridSpan w:val="2"/>
            <w:tcBorders>
              <w:top w:val="nil"/>
              <w:left w:val="single" w:color="000000" w:sz="4" w:space="0"/>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10030" w:type="dxa"/>
            <w:gridSpan w:val="7"/>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818-潼南区玉溪镇</w:t>
            </w:r>
          </w:p>
        </w:tc>
        <w:tc>
          <w:tcPr>
            <w:tcW w:w="2438" w:type="dxa"/>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状态：已送审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36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总体资金情况（元）</w:t>
            </w:r>
          </w:p>
        </w:tc>
        <w:tc>
          <w:tcPr>
            <w:tcW w:w="1650"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预算支出总额</w:t>
            </w:r>
          </w:p>
        </w:tc>
        <w:tc>
          <w:tcPr>
            <w:tcW w:w="5494" w:type="dxa"/>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324"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36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0"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236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8050583.84</w:t>
            </w:r>
            <w:r>
              <w:rPr>
                <w:rFonts w:hint="eastAsia" w:ascii="宋体" w:hAnsi="宋体" w:eastAsia="宋体" w:cs="宋体"/>
                <w:i w:val="0"/>
                <w:iCs w:val="0"/>
                <w:color w:val="000000"/>
                <w:kern w:val="0"/>
                <w:sz w:val="22"/>
                <w:szCs w:val="22"/>
                <w:u w:val="none"/>
                <w:lang w:val="en-US" w:eastAsia="zh-CN" w:bidi="ar"/>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3362783.84</w:t>
            </w:r>
            <w:r>
              <w:rPr>
                <w:rFonts w:hint="eastAsia" w:ascii="宋体" w:hAnsi="宋体" w:eastAsia="宋体" w:cs="宋体"/>
                <w:i w:val="0"/>
                <w:iCs w:val="0"/>
                <w:color w:val="000000"/>
                <w:kern w:val="0"/>
                <w:sz w:val="22"/>
                <w:szCs w:val="22"/>
                <w:u w:val="none"/>
                <w:lang w:val="en-US" w:eastAsia="zh-CN" w:bidi="ar"/>
              </w:rPr>
              <w:t xml:space="preserve"> </w:t>
            </w:r>
          </w:p>
        </w:tc>
        <w:tc>
          <w:tcPr>
            <w:tcW w:w="1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3362783.84</w:t>
            </w:r>
            <w:r>
              <w:rPr>
                <w:rFonts w:hint="eastAsia" w:ascii="宋体" w:hAnsi="宋体" w:eastAsia="宋体" w:cs="宋体"/>
                <w:i w:val="0"/>
                <w:iCs w:val="0"/>
                <w:color w:val="000000"/>
                <w:kern w:val="0"/>
                <w:sz w:val="22"/>
                <w:szCs w:val="22"/>
                <w:u w:val="none"/>
                <w:lang w:val="en-US" w:eastAsia="zh-CN" w:bidi="ar"/>
              </w:rPr>
              <w:t xml:space="preserve"> </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4687800</w:t>
            </w:r>
            <w:r>
              <w:rPr>
                <w:rFonts w:hint="eastAsia" w:ascii="宋体" w:hAnsi="宋体" w:eastAsia="宋体" w:cs="宋体"/>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4687800</w:t>
            </w:r>
            <w:r>
              <w:rPr>
                <w:rFonts w:hint="eastAsia" w:ascii="宋体" w:hAnsi="宋体" w:eastAsia="宋体" w:cs="宋体"/>
                <w:i w:val="0"/>
                <w:iCs w:val="0"/>
                <w:color w:val="000000"/>
                <w:kern w:val="0"/>
                <w:sz w:val="22"/>
                <w:szCs w:val="22"/>
                <w:u w:val="none"/>
                <w:lang w:val="en-US" w:eastAsia="zh-CN" w:bidi="ar"/>
              </w:rPr>
              <w:t xml:space="preserve"> </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80"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绩</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情</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况</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12468"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持镇机关和下辖村（社区）正常开展工作，做好辖区内基础设施建设，环境卫生监督、管理、服务工作；负债辖区内维护稳定及社会治安综合治理、安全生产监督工作；负责村（社区）建设和管理，指导开展村（社区）服务工作，并指导和帮助村（居）民委员会搞好组织建设和制度建设，发挥村（居）民委员会的群众自治作用；发展壮大村级经济；管理集体资产；开展劳动就业、社会保障工作；配合有关部门做好防汛、防风、防火、防震、抢险、救灾工作；向党委、政府反映人民群众的意见和要求，并积极承办人民群众反映急难险重问题，办理人民群众的来信、来访事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并承办各级党委、政府和各部门交办的其他工作。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370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年度绩效指标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2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3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32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村干部人数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cs="宋体"/>
                <w:i w:val="0"/>
                <w:iCs w:val="0"/>
                <w:color w:val="000000"/>
                <w:sz w:val="22"/>
                <w:szCs w:val="22"/>
                <w:u w:val="none"/>
                <w:lang w:eastAsia="zh-CN"/>
              </w:rPr>
              <w:t>交通劝导员人数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临骋人员数（含公益性岗位）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下辖村（社区）数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村级运转率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村社</w:t>
            </w:r>
            <w:r>
              <w:rPr>
                <w:rFonts w:hint="eastAsia" w:ascii="宋体" w:hAnsi="宋体" w:eastAsia="宋体" w:cs="宋体"/>
                <w:i w:val="0"/>
                <w:iCs w:val="0"/>
                <w:color w:val="000000"/>
                <w:kern w:val="0"/>
                <w:sz w:val="22"/>
                <w:szCs w:val="22"/>
                <w:u w:val="none"/>
                <w:lang w:val="en-US" w:eastAsia="zh-CN" w:bidi="ar"/>
              </w:rPr>
              <w:t>干部工作效率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全年安全事故率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村集体</w:t>
            </w:r>
            <w:r>
              <w:rPr>
                <w:rFonts w:hint="eastAsia" w:ascii="宋体" w:hAnsi="宋体" w:eastAsia="宋体" w:cs="宋体"/>
                <w:i w:val="0"/>
                <w:iCs w:val="0"/>
                <w:color w:val="000000"/>
                <w:kern w:val="0"/>
                <w:sz w:val="22"/>
                <w:szCs w:val="22"/>
                <w:u w:val="none"/>
                <w:lang w:val="en-US" w:eastAsia="zh-CN" w:bidi="ar"/>
              </w:rPr>
              <w:t>完成</w:t>
            </w:r>
            <w:r>
              <w:rPr>
                <w:rFonts w:hint="eastAsia" w:ascii="宋体" w:hAnsi="宋体" w:cs="宋体"/>
                <w:i w:val="0"/>
                <w:iCs w:val="0"/>
                <w:color w:val="000000"/>
                <w:kern w:val="0"/>
                <w:sz w:val="22"/>
                <w:szCs w:val="22"/>
                <w:u w:val="none"/>
                <w:lang w:val="en-US" w:eastAsia="zh-CN" w:bidi="ar"/>
              </w:rPr>
              <w:t>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95</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乡村公路接通率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人居环境改善率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人均可支配收入增长率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557"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其他说明</w:t>
            </w:r>
          </w:p>
        </w:tc>
        <w:tc>
          <w:tcPr>
            <w:tcW w:w="13706"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bl>
    <w:p>
      <w:pPr>
        <w:bidi w:val="0"/>
        <w:jc w:val="left"/>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tbl>
      <w:tblPr>
        <w:tblStyle w:val="3"/>
        <w:tblW w:w="126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8"/>
        <w:gridCol w:w="1419"/>
        <w:gridCol w:w="1334"/>
        <w:gridCol w:w="236"/>
        <w:gridCol w:w="1231"/>
        <w:gridCol w:w="266"/>
        <w:gridCol w:w="361"/>
        <w:gridCol w:w="363"/>
        <w:gridCol w:w="240"/>
        <w:gridCol w:w="886"/>
        <w:gridCol w:w="104"/>
        <w:gridCol w:w="240"/>
        <w:gridCol w:w="252"/>
        <w:gridCol w:w="363"/>
        <w:gridCol w:w="615"/>
        <w:gridCol w:w="159"/>
        <w:gridCol w:w="1113"/>
        <w:gridCol w:w="254"/>
        <w:gridCol w:w="1263"/>
        <w:gridCol w:w="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7" w:type="dxa"/>
          <w:trHeight w:val="32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WenQuanYi Micro Hei" w:hAnsi="WenQuanYi Micro Hei" w:eastAsia="WenQuanYi Micro Hei" w:cs="WenQuanYi Micro Hei"/>
                <w:i w:val="0"/>
                <w:iCs w:val="0"/>
                <w:color w:val="000000"/>
                <w:sz w:val="18"/>
                <w:szCs w:val="18"/>
                <w:u w:val="none"/>
              </w:rPr>
            </w:pPr>
            <w:r>
              <w:rPr>
                <w:rFonts w:hint="default" w:ascii="WenQuanYi Micro Hei" w:hAnsi="WenQuanYi Micro Hei" w:eastAsia="WenQuanYi Micro Hei" w:cs="WenQuanYi Micro Hei"/>
                <w:i w:val="0"/>
                <w:iCs w:val="0"/>
                <w:color w:val="000000"/>
                <w:kern w:val="0"/>
                <w:sz w:val="30"/>
                <w:szCs w:val="30"/>
                <w:u w:val="none"/>
                <w:lang w:val="en-US" w:eastAsia="zh-CN" w:bidi="ar"/>
              </w:rPr>
              <w:t>表十</w:t>
            </w:r>
            <w:r>
              <w:rPr>
                <w:rFonts w:hint="eastAsia" w:ascii="WenQuanYi Micro Hei" w:hAnsi="WenQuanYi Micro Hei" w:eastAsia="WenQuanYi Micro Hei" w:cs="WenQuanYi Micro Hei"/>
                <w:i w:val="0"/>
                <w:iCs w:val="0"/>
                <w:color w:val="000000"/>
                <w:kern w:val="0"/>
                <w:sz w:val="30"/>
                <w:szCs w:val="30"/>
                <w:u w:val="none"/>
                <w:lang w:val="en-US" w:eastAsia="zh-CN" w:bidi="ar"/>
              </w:rPr>
              <w:t>二</w:t>
            </w:r>
          </w:p>
        </w:tc>
        <w:tc>
          <w:tcPr>
            <w:tcW w:w="14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7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1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kern w:val="0"/>
                <w:sz w:val="30"/>
                <w:szCs w:val="30"/>
                <w:u w:val="none"/>
                <w:lang w:val="en-US" w:eastAsia="zh-CN" w:bidi="ar"/>
              </w:rPr>
            </w:pPr>
            <w:r>
              <w:rPr>
                <w:rFonts w:eastAsia="方正小标宋_GBK"/>
                <w:kern w:val="0"/>
                <w:sz w:val="40"/>
                <w:szCs w:val="40"/>
              </w:rPr>
              <w:t>重庆市潼南区</w:t>
            </w:r>
            <w:r>
              <w:rPr>
                <w:rFonts w:hint="eastAsia" w:eastAsia="方正小标宋_GBK"/>
                <w:kern w:val="0"/>
                <w:sz w:val="40"/>
                <w:szCs w:val="40"/>
                <w:lang w:eastAsia="zh-CN"/>
              </w:rPr>
              <w:t>玉溪镇农业服务中心</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50015224T000004237969-玉溪镇本土人才补助（常年性项目）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该项目主要用于发放每年本土人才补助及以前年度增资补发部分。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该项目主要用于发放每年本土人才补助及以前年度增资补发部分。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工作效率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本土人才人数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万元/人</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50015224T000004238007-玉溪镇村社干部误工补助（常年性项目）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该项目主要用于发放每年村社干部误工补助及补发往年增资补发部分。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该项目主要用于发放每年村社干部误工补助及补发往年增资补发部分。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村社干部数量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发放补助时限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村社区干部工作天数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村级运转率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50015224T000004238050-玉溪镇离任村干部补助（常年性项目）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该项目主要用于发放玉溪镇每年离任村干部补助，确保离任村干部福利待遇。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该项目主要用于发放玉溪镇每年离任村干部补助，确保离任村干部福利待遇。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补助村准</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离任村干部生活保障率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50015224T000004238076-玉溪镇老党员补助（常年性项目）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该项目主要用于发放玉溪镇每年老党员补助，确保老党员福利待遇。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该项目主要用于发放玉溪镇每年老党员补助，确保老党员福利待遇。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老党员生活保障率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170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老党员满意度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50015224T000004238131-玉溪镇交通劝导员及交通劝导站补贴（常年性项目）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该项目主要用于发放玉溪镇兼职交通劝导员补助每人每月500元及四个村社区交通劝导站工作经费每个劝导站每年1200元，确保村级交通安全。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该项目主要用于发放玉溪镇兼职交通劝导员补助每人每月500元及四个村社区交通劝导站工作经费每个劝导站每年1200元，确保村级交通安全。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隐患排查完成率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群众自觉性</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补助标准</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元/人*月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交通劝导站数量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交通劝导员人数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5.28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50015224T000004238179-玉溪镇村级运转及服务群众经费（常年性项目）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63.50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该项目主要用于拨到各村社区村级办公费及运转经费，确保村社区常年正常有序运转。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该项目主要用于拨到各村社区村级办公费及运转经费，确保村社区常年正常有序运转。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补助社区资金量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村级运转率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社区数</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拨款时限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补助村资金量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万元/年</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12644" w:type="dxa"/>
            <w:gridSpan w:val="2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30"/>
                <w:szCs w:val="30"/>
                <w:u w:val="none"/>
              </w:rPr>
            </w:pPr>
            <w:r>
              <w:rPr>
                <w:rFonts w:ascii="宋体" w:hAnsi="宋体" w:eastAsia="宋体" w:cs="宋体"/>
                <w:b/>
                <w:bCs/>
                <w:i w:val="0"/>
                <w:iCs w:val="0"/>
                <w:color w:val="000000"/>
                <w:kern w:val="0"/>
                <w:sz w:val="30"/>
                <w:szCs w:val="30"/>
                <w:u w:val="none"/>
                <w:lang w:val="en-US" w:eastAsia="zh-CN" w:bidi="ar"/>
              </w:rPr>
              <w:t>2024年项目支出绩效目标表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170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编制单位：</w:t>
            </w:r>
          </w:p>
        </w:tc>
        <w:tc>
          <w:tcPr>
            <w:tcW w:w="6932"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818002-潼南区玉溪农业服务中心</w:t>
            </w:r>
          </w:p>
        </w:tc>
        <w:tc>
          <w:tcPr>
            <w:tcW w:w="4004" w:type="dxa"/>
            <w:gridSpan w:val="7"/>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50015224T000004238217-玉溪镇村居五险（常年性项目）</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业务主管部门</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潼南区玉溪镇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预算执行率权重</w:t>
            </w:r>
          </w:p>
        </w:tc>
        <w:tc>
          <w:tcPr>
            <w:tcW w:w="48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项目分类</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当年预算（万元)</w:t>
            </w:r>
          </w:p>
        </w:tc>
        <w:tc>
          <w:tcPr>
            <w:tcW w:w="484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本级安排（万元)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84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上级补助（万元)</w:t>
            </w:r>
          </w:p>
        </w:tc>
        <w:tc>
          <w:tcPr>
            <w:tcW w:w="46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项目概述</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该项目主要用于缴纳村社区村干部社保费，有效提高村社干部工作积极性。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立项依据</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根据上级文件精神及领导审批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9" w:hRule="atLeast"/>
        </w:trPr>
        <w:tc>
          <w:tcPr>
            <w:tcW w:w="1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当年绩效目标</w:t>
            </w:r>
          </w:p>
        </w:tc>
        <w:tc>
          <w:tcPr>
            <w:tcW w:w="109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该项目主要用于缴纳村社区村干部社保费，有效提高村社干部工作积极性。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xml:space="preserve">三级指标 </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指标权重</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计量单位</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村社干部工作积极性</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可持续影响指标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村社区运转率</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村社区干部数量</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人数</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缴纳时限</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村居五险金额</w:t>
            </w:r>
          </w:p>
        </w:tc>
        <w:tc>
          <w:tcPr>
            <w:tcW w:w="9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2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万元</w:t>
            </w:r>
          </w:p>
        </w:tc>
        <w:tc>
          <w:tcPr>
            <w:tcW w:w="13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3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7" w:type="dxa"/>
          <w:trHeight w:val="270" w:hRule="atLeast"/>
        </w:trPr>
        <w:tc>
          <w:tcPr>
            <w:tcW w:w="17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3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9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4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72"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17"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default"/>
          <w:lang w:val="en-US" w:eastAsia="zh-CN"/>
        </w:rPr>
      </w:pPr>
    </w:p>
    <w:sectPr>
      <w:pgSz w:w="16838" w:h="11906" w:orient="landscape"/>
      <w:pgMar w:top="1417" w:right="1440" w:bottom="1417" w:left="1440"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enQuanYi Micro 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mZlNjM5YTJkOGIwMDY1MWI0NTFmMGI2NTJhMGMifQ=="/>
  </w:docVars>
  <w:rsids>
    <w:rsidRoot w:val="00172A27"/>
    <w:rsid w:val="001133F8"/>
    <w:rsid w:val="00131B4D"/>
    <w:rsid w:val="00172A27"/>
    <w:rsid w:val="0056157F"/>
    <w:rsid w:val="009D0829"/>
    <w:rsid w:val="009D5EB0"/>
    <w:rsid w:val="00D962AA"/>
    <w:rsid w:val="00E9484D"/>
    <w:rsid w:val="00EC1251"/>
    <w:rsid w:val="00F3229F"/>
    <w:rsid w:val="0249007B"/>
    <w:rsid w:val="05311FA6"/>
    <w:rsid w:val="0590125E"/>
    <w:rsid w:val="077D3278"/>
    <w:rsid w:val="087F4893"/>
    <w:rsid w:val="0BE61F4C"/>
    <w:rsid w:val="0F6C6610"/>
    <w:rsid w:val="0FD23BEF"/>
    <w:rsid w:val="12203D82"/>
    <w:rsid w:val="13DF4865"/>
    <w:rsid w:val="15B119C6"/>
    <w:rsid w:val="17307970"/>
    <w:rsid w:val="19770339"/>
    <w:rsid w:val="1C8C5982"/>
    <w:rsid w:val="21314EE3"/>
    <w:rsid w:val="230C64FE"/>
    <w:rsid w:val="239C6646"/>
    <w:rsid w:val="24EA08D2"/>
    <w:rsid w:val="26E060BA"/>
    <w:rsid w:val="27EC016B"/>
    <w:rsid w:val="2A7F3009"/>
    <w:rsid w:val="2EC125C3"/>
    <w:rsid w:val="2ED81BCA"/>
    <w:rsid w:val="30755157"/>
    <w:rsid w:val="31670438"/>
    <w:rsid w:val="33FD5E6B"/>
    <w:rsid w:val="344641CF"/>
    <w:rsid w:val="34546448"/>
    <w:rsid w:val="34DC5305"/>
    <w:rsid w:val="36124076"/>
    <w:rsid w:val="38C120F7"/>
    <w:rsid w:val="39517F11"/>
    <w:rsid w:val="3A8C6E62"/>
    <w:rsid w:val="3ABE1842"/>
    <w:rsid w:val="3BCA553C"/>
    <w:rsid w:val="3DC13FF1"/>
    <w:rsid w:val="3EB92825"/>
    <w:rsid w:val="3FB15CFE"/>
    <w:rsid w:val="42C24CF6"/>
    <w:rsid w:val="44793925"/>
    <w:rsid w:val="458E58DC"/>
    <w:rsid w:val="465150B5"/>
    <w:rsid w:val="48026DBF"/>
    <w:rsid w:val="4EC233B4"/>
    <w:rsid w:val="4FC843EA"/>
    <w:rsid w:val="50D42814"/>
    <w:rsid w:val="513C2CB8"/>
    <w:rsid w:val="51EA76C8"/>
    <w:rsid w:val="52000723"/>
    <w:rsid w:val="52336BB3"/>
    <w:rsid w:val="52391412"/>
    <w:rsid w:val="52FB35C3"/>
    <w:rsid w:val="554A6D8C"/>
    <w:rsid w:val="56B1699F"/>
    <w:rsid w:val="56DC61AD"/>
    <w:rsid w:val="590936E9"/>
    <w:rsid w:val="5B597F82"/>
    <w:rsid w:val="5C484066"/>
    <w:rsid w:val="5D656005"/>
    <w:rsid w:val="60FD77B8"/>
    <w:rsid w:val="648D4AF3"/>
    <w:rsid w:val="67A4705C"/>
    <w:rsid w:val="67D8487A"/>
    <w:rsid w:val="680F3C5E"/>
    <w:rsid w:val="6A60691D"/>
    <w:rsid w:val="7036571F"/>
    <w:rsid w:val="706571CF"/>
    <w:rsid w:val="732F037E"/>
    <w:rsid w:val="737940D8"/>
    <w:rsid w:val="73803DB4"/>
    <w:rsid w:val="761900DF"/>
    <w:rsid w:val="78594FCE"/>
    <w:rsid w:val="798811DC"/>
    <w:rsid w:val="79FB68DB"/>
    <w:rsid w:val="7A0258D3"/>
    <w:rsid w:val="7C3E0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unhideWhenUsed/>
    <w:qFormat/>
    <w:uiPriority w:val="34"/>
    <w:pPr>
      <w:spacing w:line="360" w:lineRule="auto"/>
      <w:ind w:firstLine="420" w:firstLineChars="200"/>
    </w:pPr>
    <w:rPr>
      <w:sz w:val="24"/>
      <w:szCs w:val="22"/>
    </w:rPr>
  </w:style>
  <w:style w:type="character" w:customStyle="1" w:styleId="7">
    <w:name w:val="font31"/>
    <w:basedOn w:val="4"/>
    <w:qFormat/>
    <w:uiPriority w:val="0"/>
    <w:rPr>
      <w:rFonts w:hint="default" w:ascii="Calibri" w:hAnsi="Calibri" w:cs="Calibri"/>
      <w:color w:val="000000"/>
      <w:sz w:val="24"/>
      <w:szCs w:val="24"/>
      <w:u w:val="none"/>
    </w:rPr>
  </w:style>
  <w:style w:type="character" w:customStyle="1" w:styleId="8">
    <w:name w:val="font11"/>
    <w:basedOn w:val="4"/>
    <w:qFormat/>
    <w:uiPriority w:val="0"/>
    <w:rPr>
      <w:rFonts w:hint="eastAsia" w:ascii="宋体" w:hAnsi="宋体" w:eastAsia="宋体" w:cs="宋体"/>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51"/>
    <w:basedOn w:val="4"/>
    <w:qFormat/>
    <w:uiPriority w:val="0"/>
    <w:rPr>
      <w:rFonts w:hint="default" w:ascii="仿宋_GB2312" w:eastAsia="仿宋_GB2312" w:cs="仿宋_GB2312"/>
      <w:color w:val="000000"/>
      <w:sz w:val="24"/>
      <w:szCs w:val="24"/>
      <w:u w:val="none"/>
    </w:rPr>
  </w:style>
  <w:style w:type="character" w:customStyle="1" w:styleId="11">
    <w:name w:val="font01"/>
    <w:basedOn w:val="4"/>
    <w:qFormat/>
    <w:uiPriority w:val="0"/>
    <w:rPr>
      <w:rFonts w:hint="default" w:ascii="Calibri" w:hAnsi="Calibri" w:cs="Calibri"/>
      <w:color w:val="000000"/>
      <w:sz w:val="24"/>
      <w:szCs w:val="24"/>
      <w:u w:val="none"/>
    </w:rPr>
  </w:style>
  <w:style w:type="character" w:customStyle="1" w:styleId="12">
    <w:name w:val="font61"/>
    <w:basedOn w:val="4"/>
    <w:qFormat/>
    <w:uiPriority w:val="0"/>
    <w:rPr>
      <w:rFonts w:hint="default" w:ascii="Calibri" w:hAnsi="Calibri" w:cs="Calibri"/>
      <w:color w:val="000000"/>
      <w:sz w:val="24"/>
      <w:szCs w:val="24"/>
      <w:u w:val="none"/>
    </w:rPr>
  </w:style>
  <w:style w:type="character" w:customStyle="1" w:styleId="13">
    <w:name w:val="font21"/>
    <w:basedOn w:val="4"/>
    <w:qFormat/>
    <w:uiPriority w:val="0"/>
    <w:rPr>
      <w:rFonts w:hint="eastAsia" w:ascii="宋体" w:hAnsi="宋体" w:eastAsia="宋体" w:cs="宋体"/>
      <w:color w:val="000000"/>
      <w:sz w:val="24"/>
      <w:szCs w:val="24"/>
      <w:u w:val="none"/>
    </w:rPr>
  </w:style>
  <w:style w:type="character" w:customStyle="1" w:styleId="14">
    <w:name w:val="font9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7677</Words>
  <Characters>9848</Characters>
  <Lines>35</Lines>
  <Paragraphs>25</Paragraphs>
  <TotalTime>1</TotalTime>
  <ScaleCrop>false</ScaleCrop>
  <LinksUpToDate>false</LinksUpToDate>
  <CharactersWithSpaces>10129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2020-02-18T05:53:00Z</dcterms:created>
  <dc:creator>Administrator</dc:creator>
  <cp:lastModifiedBy>Administrator</cp:lastModifiedBy>
  <cp:lastPrinted>2021-02-01T03:40:00Z</cp:lastPrinted>
  <dcterms:modified xsi:type="dcterms:W3CDTF">2024-03-08T02:43:37Z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A8F51EEB65744CFF9929675596DF9E6B</vt:lpwstr>
  </property>
  <property fmtid="{D5CDD505-2E9C-101B-9397-08002B2CF9AE}" pid="4" name="KSOSaveFontToCloudKey">
    <vt:lpwstr>1034944140_cloud</vt:lpwstr>
  </property>
</Properties>
</file>