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重庆市潼南区玉溪</w:t>
      </w:r>
      <w:r>
        <w:rPr>
          <w:rFonts w:hint="eastAsia" w:ascii="方正小标宋_GBK" w:eastAsia="方正小标宋_GBK"/>
          <w:sz w:val="44"/>
          <w:szCs w:val="44"/>
          <w:lang w:eastAsia="zh-CN"/>
        </w:rPr>
        <w:t>劳动就业和社会保障服务所</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年部门预算情况说明</w:t>
      </w:r>
    </w:p>
    <w:p>
      <w:pPr>
        <w:spacing w:line="560" w:lineRule="exact"/>
        <w:ind w:firstLine="640" w:firstLineChars="200"/>
        <w:jc w:val="center"/>
        <w:rPr>
          <w:rFonts w:eastAsia="方正仿宋_GBK"/>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一、单位基本情况</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widowControl/>
        <w:suppressLineNumbers w:val="0"/>
        <w:ind w:firstLine="620" w:firstLineChars="200"/>
        <w:jc w:val="left"/>
      </w:pPr>
      <w:r>
        <w:rPr>
          <w:rFonts w:hint="eastAsia" w:ascii="方正仿宋_GBK" w:hAnsi="方正仿宋_GBK" w:eastAsia="方正仿宋_GBK" w:cs="方正仿宋_GBK"/>
          <w:color w:val="000000"/>
          <w:kern w:val="0"/>
          <w:sz w:val="31"/>
          <w:szCs w:val="31"/>
          <w:lang w:val="en-US" w:eastAsia="zh-CN" w:bidi="ar"/>
        </w:rPr>
        <w:t>1、</w:t>
      </w:r>
      <w:r>
        <w:rPr>
          <w:rFonts w:ascii="方正仿宋_GBK" w:hAnsi="方正仿宋_GBK" w:eastAsia="方正仿宋_GBK" w:cs="方正仿宋_GBK"/>
          <w:color w:val="000000"/>
          <w:kern w:val="0"/>
          <w:sz w:val="31"/>
          <w:szCs w:val="31"/>
          <w:lang w:val="en-US" w:eastAsia="zh-CN" w:bidi="ar"/>
        </w:rPr>
        <w:t>主要负责提供就业、社会</w:t>
      </w:r>
      <w:r>
        <w:rPr>
          <w:rFonts w:hint="eastAsia" w:ascii="方正仿宋_GBK" w:hAnsi="方正仿宋_GBK" w:eastAsia="方正仿宋_GBK" w:cs="方正仿宋_GBK"/>
          <w:color w:val="000000"/>
          <w:kern w:val="0"/>
          <w:sz w:val="31"/>
          <w:szCs w:val="31"/>
          <w:lang w:val="en-US" w:eastAsia="zh-CN" w:bidi="ar"/>
        </w:rPr>
        <w:t>保障和劳动维权等服务。</w:t>
      </w:r>
    </w:p>
    <w:p>
      <w:pPr>
        <w:keepNext w:val="0"/>
        <w:keepLines w:val="0"/>
        <w:widowControl/>
        <w:suppressLineNumbers w:val="0"/>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完成</w:t>
      </w:r>
      <w:r>
        <w:rPr>
          <w:rFonts w:hint="eastAsia" w:ascii="仿宋" w:hAnsi="仿宋" w:eastAsia="仿宋" w:cs="仿宋"/>
          <w:sz w:val="32"/>
          <w:szCs w:val="32"/>
          <w:lang w:eastAsia="zh-CN"/>
        </w:rPr>
        <w:t>党委政府和</w:t>
      </w:r>
      <w:r>
        <w:rPr>
          <w:rFonts w:hint="eastAsia" w:ascii="仿宋" w:hAnsi="仿宋" w:eastAsia="仿宋" w:cs="仿宋"/>
          <w:sz w:val="32"/>
          <w:szCs w:val="32"/>
        </w:rPr>
        <w:t>上级</w:t>
      </w:r>
      <w:r>
        <w:rPr>
          <w:rFonts w:hint="eastAsia" w:ascii="仿宋" w:hAnsi="仿宋" w:eastAsia="仿宋" w:cs="仿宋"/>
          <w:sz w:val="32"/>
          <w:szCs w:val="32"/>
          <w:lang w:eastAsia="zh-CN"/>
        </w:rPr>
        <w:t>部门</w:t>
      </w:r>
      <w:r>
        <w:rPr>
          <w:rFonts w:hint="eastAsia" w:ascii="仿宋" w:hAnsi="仿宋" w:eastAsia="仿宋" w:cs="仿宋"/>
          <w:sz w:val="32"/>
          <w:szCs w:val="32"/>
        </w:rPr>
        <w:t>交办的其它事项。</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spacing w:line="600" w:lineRule="exact"/>
        <w:ind w:firstLine="684" w:firstLineChars="214"/>
        <w:rPr>
          <w:rFonts w:ascii="仿宋" w:hAnsi="仿宋" w:eastAsia="仿宋" w:cs="仿宋"/>
          <w:sz w:val="32"/>
          <w:szCs w:val="32"/>
        </w:rPr>
      </w:pPr>
      <w:r>
        <w:rPr>
          <w:rFonts w:eastAsia="方正仿宋_GBK"/>
          <w:sz w:val="32"/>
          <w:szCs w:val="32"/>
        </w:rPr>
        <w:t>本单位</w:t>
      </w:r>
      <w:r>
        <w:rPr>
          <w:rFonts w:hint="eastAsia" w:eastAsia="方正仿宋_GBK"/>
          <w:sz w:val="32"/>
          <w:szCs w:val="32"/>
          <w:lang w:eastAsia="zh-CN"/>
        </w:rPr>
        <w:t>为</w:t>
      </w:r>
      <w:r>
        <w:rPr>
          <w:rFonts w:eastAsia="方正仿宋_GBK"/>
          <w:sz w:val="32"/>
          <w:szCs w:val="32"/>
        </w:rPr>
        <w:t>重庆市潼南区</w:t>
      </w:r>
      <w:r>
        <w:rPr>
          <w:rFonts w:hint="eastAsia" w:eastAsia="方正仿宋_GBK"/>
          <w:sz w:val="32"/>
          <w:szCs w:val="32"/>
          <w:lang w:eastAsia="zh-CN"/>
        </w:rPr>
        <w:t>玉溪镇人民政府的</w:t>
      </w:r>
      <w:r>
        <w:rPr>
          <w:rFonts w:eastAsia="方正仿宋_GBK"/>
          <w:sz w:val="32"/>
          <w:szCs w:val="32"/>
        </w:rPr>
        <w:t>二级预算单位。</w:t>
      </w:r>
      <w:r>
        <w:rPr>
          <w:rFonts w:hint="eastAsia" w:eastAsia="方正仿宋_GBK"/>
          <w:sz w:val="32"/>
          <w:szCs w:val="32"/>
          <w:lang w:val="en-US" w:eastAsia="zh-CN"/>
        </w:rPr>
        <w:t>2024年年初实有人数3人。</w:t>
      </w:r>
    </w:p>
    <w:p>
      <w:pPr>
        <w:ind w:firstLine="640" w:firstLineChars="200"/>
        <w:rPr>
          <w:rFonts w:ascii="黑体" w:hAnsi="黑体" w:eastAsia="黑体" w:cs="黑体"/>
          <w:sz w:val="32"/>
          <w:szCs w:val="32"/>
        </w:rPr>
      </w:pPr>
      <w:r>
        <w:rPr>
          <w:rFonts w:hint="eastAsia" w:ascii="黑体" w:hAnsi="黑体" w:eastAsia="黑体" w:cs="黑体"/>
          <w:sz w:val="32"/>
          <w:szCs w:val="32"/>
        </w:rPr>
        <w:t>二、部门收支总体情况</w:t>
      </w:r>
    </w:p>
    <w:p>
      <w:pPr>
        <w:ind w:firstLine="640" w:firstLineChars="200"/>
        <w:rPr>
          <w:rFonts w:ascii="仿宋" w:hAnsi="仿宋" w:eastAsia="仿宋" w:cs="仿宋"/>
          <w:sz w:val="32"/>
          <w:szCs w:val="32"/>
        </w:rPr>
      </w:pPr>
      <w:r>
        <w:rPr>
          <w:rFonts w:hint="eastAsia" w:ascii="仿宋" w:hAnsi="仿宋" w:eastAsia="仿宋" w:cs="仿宋"/>
          <w:sz w:val="32"/>
          <w:szCs w:val="32"/>
        </w:rPr>
        <w:t>（一）收入预算：202</w:t>
      </w:r>
      <w:r>
        <w:rPr>
          <w:rFonts w:hint="eastAsia" w:ascii="仿宋" w:hAnsi="仿宋" w:eastAsia="仿宋" w:cs="仿宋"/>
          <w:sz w:val="32"/>
          <w:szCs w:val="32"/>
          <w:lang w:val="en-US" w:eastAsia="zh-CN"/>
        </w:rPr>
        <w:t>4</w:t>
      </w:r>
      <w:r>
        <w:rPr>
          <w:rFonts w:hint="eastAsia" w:ascii="仿宋" w:hAnsi="仿宋" w:eastAsia="仿宋" w:cs="仿宋"/>
          <w:sz w:val="32"/>
          <w:szCs w:val="32"/>
        </w:rPr>
        <w:t>年年初预算数</w:t>
      </w:r>
      <w:r>
        <w:rPr>
          <w:rFonts w:hint="eastAsia" w:ascii="仿宋" w:hAnsi="仿宋" w:eastAsia="仿宋" w:cs="仿宋"/>
          <w:sz w:val="32"/>
          <w:szCs w:val="32"/>
          <w:lang w:val="en-US" w:eastAsia="zh-CN"/>
        </w:rPr>
        <w:t>62.02</w:t>
      </w:r>
      <w:r>
        <w:rPr>
          <w:rFonts w:hint="eastAsia" w:ascii="仿宋" w:hAnsi="仿宋" w:eastAsia="仿宋" w:cs="仿宋"/>
          <w:sz w:val="32"/>
          <w:szCs w:val="32"/>
        </w:rPr>
        <w:t>万元，其中：一般公共预算拨款</w:t>
      </w:r>
      <w:r>
        <w:rPr>
          <w:rFonts w:hint="eastAsia" w:ascii="仿宋" w:hAnsi="仿宋" w:eastAsia="仿宋" w:cs="仿宋"/>
          <w:sz w:val="32"/>
          <w:szCs w:val="32"/>
          <w:lang w:val="en-US" w:eastAsia="zh-CN"/>
        </w:rPr>
        <w:t>62.02</w:t>
      </w:r>
      <w:r>
        <w:rPr>
          <w:rFonts w:hint="eastAsia" w:ascii="仿宋" w:hAnsi="仿宋" w:eastAsia="仿宋" w:cs="仿宋"/>
          <w:sz w:val="32"/>
          <w:szCs w:val="32"/>
        </w:rPr>
        <w:t>万元，</w:t>
      </w:r>
      <w:r>
        <w:rPr>
          <w:rFonts w:eastAsia="方正仿宋_GBK"/>
          <w:sz w:val="32"/>
          <w:szCs w:val="32"/>
        </w:rPr>
        <w:t>政府性基金预算拨款</w:t>
      </w:r>
      <w:r>
        <w:rPr>
          <w:rFonts w:hint="eastAsia" w:eastAsia="方正仿宋_GBK"/>
          <w:sz w:val="32"/>
          <w:szCs w:val="32"/>
          <w:lang w:val="en-US" w:eastAsia="zh-CN"/>
        </w:rPr>
        <w:t>0</w:t>
      </w:r>
      <w:r>
        <w:rPr>
          <w:rFonts w:eastAsia="方正仿宋_GBK"/>
          <w:sz w:val="32"/>
          <w:szCs w:val="32"/>
        </w:rPr>
        <w:t>万元,国有资本经营预算收入0万元，事业收入0万元，事业单位经营收入0 万元，其他收入0万元</w:t>
      </w:r>
      <w:r>
        <w:rPr>
          <w:rFonts w:eastAsia="方正仿宋_GBK"/>
          <w:color w:val="000000" w:themeColor="text1"/>
          <w:sz w:val="32"/>
          <w:szCs w:val="32"/>
          <w14:textFill>
            <w14:solidFill>
              <w14:schemeClr w14:val="tx1"/>
            </w14:solidFill>
          </w14:textFill>
        </w:rPr>
        <w:t>。收入较去年</w:t>
      </w:r>
      <w:r>
        <w:rPr>
          <w:rFonts w:hint="eastAsia" w:eastAsia="方正仿宋_GBK"/>
          <w:color w:val="000000" w:themeColor="text1"/>
          <w:sz w:val="32"/>
          <w:szCs w:val="32"/>
          <w:lang w:eastAsia="zh-CN"/>
          <w14:textFill>
            <w14:solidFill>
              <w14:schemeClr w14:val="tx1"/>
            </w14:solidFill>
          </w14:textFill>
        </w:rPr>
        <w:t>增加</w:t>
      </w:r>
      <w:r>
        <w:rPr>
          <w:rFonts w:hint="eastAsia" w:eastAsia="方正仿宋_GBK"/>
          <w:color w:val="000000" w:themeColor="text1"/>
          <w:sz w:val="32"/>
          <w:szCs w:val="32"/>
          <w:lang w:val="en-US" w:eastAsia="zh-CN"/>
          <w14:textFill>
            <w14:solidFill>
              <w14:schemeClr w14:val="tx1"/>
            </w14:solidFill>
          </w14:textFill>
        </w:rPr>
        <w:t>0.99</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主要是</w:t>
      </w:r>
      <w:r>
        <w:rPr>
          <w:rFonts w:hint="eastAsia" w:eastAsia="方正仿宋_GBK"/>
          <w:color w:val="000000" w:themeColor="text1"/>
          <w:sz w:val="32"/>
          <w:szCs w:val="32"/>
          <w:lang w:val="en-US" w:eastAsia="zh-CN"/>
          <w14:textFill>
            <w14:solidFill>
              <w14:schemeClr w14:val="tx1"/>
            </w14:solidFill>
          </w14:textFill>
        </w:rPr>
        <w:t>2024年年初</w:t>
      </w:r>
      <w:r>
        <w:rPr>
          <w:rFonts w:hint="eastAsia" w:eastAsia="方正仿宋_GBK"/>
          <w:color w:val="000000" w:themeColor="text1"/>
          <w:sz w:val="32"/>
          <w:szCs w:val="32"/>
          <w:lang w:eastAsia="zh-CN"/>
          <w14:textFill>
            <w14:solidFill>
              <w14:schemeClr w14:val="tx1"/>
            </w14:solidFill>
          </w14:textFill>
        </w:rPr>
        <w:t>结转</w:t>
      </w:r>
      <w:r>
        <w:rPr>
          <w:rFonts w:hint="eastAsia" w:eastAsia="方正仿宋_GBK"/>
          <w:color w:val="000000" w:themeColor="text1"/>
          <w:sz w:val="32"/>
          <w:szCs w:val="32"/>
          <w:lang w:val="en-US" w:eastAsia="zh-CN"/>
          <w14:textFill>
            <w14:solidFill>
              <w14:schemeClr w14:val="tx1"/>
            </w14:solidFill>
          </w14:textFill>
        </w:rPr>
        <w:t>2023年度公用经费及</w:t>
      </w:r>
      <w:r>
        <w:rPr>
          <w:rFonts w:hint="eastAsia" w:eastAsia="方正仿宋_GBK"/>
          <w:sz w:val="32"/>
          <w:szCs w:val="32"/>
          <w:lang w:eastAsia="zh-CN"/>
        </w:rPr>
        <w:t>干部职工调级调薪导致基本支出增加</w:t>
      </w:r>
      <w:r>
        <w:rPr>
          <w:rFonts w:hint="eastAsia" w:eastAsia="方正仿宋_GBK"/>
          <w:sz w:val="32"/>
          <w:szCs w:val="32"/>
          <w:lang w:val="en-US" w:eastAsia="zh-CN"/>
        </w:rPr>
        <w:t>0.99</w:t>
      </w:r>
      <w:r>
        <w:rPr>
          <w:rFonts w:hint="eastAsia" w:eastAsia="方正仿宋_GBK"/>
          <w:sz w:val="32"/>
          <w:szCs w:val="32"/>
          <w:lang w:eastAsia="zh-CN"/>
        </w:rPr>
        <w:t>万元（含结转</w:t>
      </w:r>
      <w:r>
        <w:rPr>
          <w:rFonts w:hint="eastAsia" w:eastAsia="方正仿宋_GBK"/>
          <w:sz w:val="32"/>
          <w:szCs w:val="32"/>
          <w:lang w:val="en-US" w:eastAsia="zh-CN"/>
        </w:rPr>
        <w:t>2023年</w:t>
      </w:r>
      <w:r>
        <w:rPr>
          <w:rFonts w:hint="eastAsia" w:eastAsia="方正仿宋_GBK"/>
          <w:sz w:val="32"/>
          <w:szCs w:val="32"/>
          <w:lang w:eastAsia="zh-CN"/>
        </w:rPr>
        <w:t>公用经费</w:t>
      </w:r>
      <w:r>
        <w:rPr>
          <w:rFonts w:hint="eastAsia" w:eastAsia="方正仿宋_GBK"/>
          <w:sz w:val="32"/>
          <w:szCs w:val="32"/>
          <w:lang w:val="en-US" w:eastAsia="zh-CN"/>
        </w:rPr>
        <w:t>0.53万元）</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（二）支出预算：202</w:t>
      </w:r>
      <w:r>
        <w:rPr>
          <w:rFonts w:hint="eastAsia" w:ascii="仿宋" w:hAnsi="仿宋" w:eastAsia="仿宋" w:cs="仿宋"/>
          <w:sz w:val="32"/>
          <w:szCs w:val="32"/>
          <w:lang w:val="en-US" w:eastAsia="zh-CN"/>
        </w:rPr>
        <w:t>4</w:t>
      </w:r>
      <w:r>
        <w:rPr>
          <w:rFonts w:hint="eastAsia" w:ascii="仿宋" w:hAnsi="仿宋" w:eastAsia="仿宋" w:cs="仿宋"/>
          <w:sz w:val="32"/>
          <w:szCs w:val="32"/>
        </w:rPr>
        <w:t>年年初预算数</w:t>
      </w:r>
      <w:r>
        <w:rPr>
          <w:rFonts w:hint="eastAsia" w:ascii="仿宋" w:hAnsi="仿宋" w:eastAsia="仿宋" w:cs="仿宋"/>
          <w:sz w:val="32"/>
          <w:szCs w:val="32"/>
          <w:lang w:val="en-US" w:eastAsia="zh-CN"/>
        </w:rPr>
        <w:t>62.02</w:t>
      </w:r>
      <w:r>
        <w:rPr>
          <w:rFonts w:hint="eastAsia" w:ascii="仿宋" w:hAnsi="仿宋" w:eastAsia="仿宋" w:cs="仿宋"/>
          <w:sz w:val="32"/>
          <w:szCs w:val="32"/>
        </w:rPr>
        <w:t>万元，其中：社会保障和就业支出预算</w:t>
      </w:r>
      <w:r>
        <w:rPr>
          <w:rFonts w:hint="eastAsia" w:ascii="仿宋" w:hAnsi="仿宋" w:eastAsia="仿宋" w:cs="仿宋"/>
          <w:sz w:val="32"/>
          <w:szCs w:val="32"/>
          <w:lang w:val="en-US" w:eastAsia="zh-CN"/>
        </w:rPr>
        <w:t>56.36</w:t>
      </w:r>
      <w:r>
        <w:rPr>
          <w:rFonts w:hint="eastAsia" w:ascii="仿宋" w:hAnsi="仿宋" w:eastAsia="仿宋" w:cs="仿宋"/>
          <w:sz w:val="32"/>
          <w:szCs w:val="32"/>
        </w:rPr>
        <w:t>万元，卫生健康支出预算</w:t>
      </w:r>
      <w:r>
        <w:rPr>
          <w:rFonts w:hint="eastAsia" w:ascii="仿宋" w:hAnsi="仿宋" w:eastAsia="仿宋" w:cs="仿宋"/>
          <w:sz w:val="32"/>
          <w:szCs w:val="32"/>
          <w:lang w:val="en-US" w:eastAsia="zh-CN"/>
        </w:rPr>
        <w:t>3.07</w:t>
      </w:r>
      <w:r>
        <w:rPr>
          <w:rFonts w:hint="eastAsia" w:ascii="仿宋" w:hAnsi="仿宋" w:eastAsia="仿宋" w:cs="仿宋"/>
          <w:sz w:val="32"/>
          <w:szCs w:val="32"/>
        </w:rPr>
        <w:t>万元，住房保障支出预算</w:t>
      </w:r>
      <w:r>
        <w:rPr>
          <w:rFonts w:hint="eastAsia" w:ascii="仿宋" w:hAnsi="仿宋" w:eastAsia="仿宋" w:cs="仿宋"/>
          <w:sz w:val="32"/>
          <w:szCs w:val="32"/>
          <w:lang w:val="en-US" w:eastAsia="zh-CN"/>
        </w:rPr>
        <w:t>2.59</w:t>
      </w:r>
      <w:r>
        <w:rPr>
          <w:rFonts w:hint="eastAsia" w:ascii="仿宋" w:hAnsi="仿宋" w:eastAsia="仿宋" w:cs="仿宋"/>
          <w:sz w:val="32"/>
          <w:szCs w:val="32"/>
        </w:rPr>
        <w:t>万元。支出预算</w:t>
      </w:r>
      <w:r>
        <w:rPr>
          <w:rFonts w:eastAsia="方正仿宋_GBK"/>
          <w:color w:val="000000" w:themeColor="text1"/>
          <w:sz w:val="32"/>
          <w:szCs w:val="32"/>
          <w14:textFill>
            <w14:solidFill>
              <w14:schemeClr w14:val="tx1"/>
            </w14:solidFill>
          </w14:textFill>
        </w:rPr>
        <w:t>较去年</w:t>
      </w:r>
      <w:r>
        <w:rPr>
          <w:rFonts w:hint="eastAsia" w:eastAsia="方正仿宋_GBK"/>
          <w:color w:val="000000" w:themeColor="text1"/>
          <w:sz w:val="32"/>
          <w:szCs w:val="32"/>
          <w:lang w:eastAsia="zh-CN"/>
          <w14:textFill>
            <w14:solidFill>
              <w14:schemeClr w14:val="tx1"/>
            </w14:solidFill>
          </w14:textFill>
        </w:rPr>
        <w:t>增加</w:t>
      </w:r>
      <w:r>
        <w:rPr>
          <w:rFonts w:hint="eastAsia" w:eastAsia="方正仿宋_GBK"/>
          <w:color w:val="000000" w:themeColor="text1"/>
          <w:sz w:val="32"/>
          <w:szCs w:val="32"/>
          <w:lang w:val="en-US" w:eastAsia="zh-CN"/>
          <w14:textFill>
            <w14:solidFill>
              <w14:schemeClr w14:val="tx1"/>
            </w14:solidFill>
          </w14:textFill>
        </w:rPr>
        <w:t>0.99</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主要是</w:t>
      </w:r>
      <w:r>
        <w:rPr>
          <w:rFonts w:hint="eastAsia" w:eastAsia="方正仿宋_GBK"/>
          <w:color w:val="000000" w:themeColor="text1"/>
          <w:sz w:val="32"/>
          <w:szCs w:val="32"/>
          <w:lang w:val="en-US" w:eastAsia="zh-CN"/>
          <w14:textFill>
            <w14:solidFill>
              <w14:schemeClr w14:val="tx1"/>
            </w14:solidFill>
          </w14:textFill>
        </w:rPr>
        <w:t>2024年年初</w:t>
      </w:r>
      <w:r>
        <w:rPr>
          <w:rFonts w:hint="eastAsia" w:eastAsia="方正仿宋_GBK"/>
          <w:color w:val="000000" w:themeColor="text1"/>
          <w:sz w:val="32"/>
          <w:szCs w:val="32"/>
          <w:lang w:eastAsia="zh-CN"/>
          <w14:textFill>
            <w14:solidFill>
              <w14:schemeClr w14:val="tx1"/>
            </w14:solidFill>
          </w14:textFill>
        </w:rPr>
        <w:t>结转</w:t>
      </w:r>
      <w:r>
        <w:rPr>
          <w:rFonts w:hint="eastAsia" w:eastAsia="方正仿宋_GBK"/>
          <w:color w:val="000000" w:themeColor="text1"/>
          <w:sz w:val="32"/>
          <w:szCs w:val="32"/>
          <w:lang w:val="en-US" w:eastAsia="zh-CN"/>
          <w14:textFill>
            <w14:solidFill>
              <w14:schemeClr w14:val="tx1"/>
            </w14:solidFill>
          </w14:textFill>
        </w:rPr>
        <w:t>2023年度公用经费及</w:t>
      </w:r>
      <w:r>
        <w:rPr>
          <w:rFonts w:hint="eastAsia" w:eastAsia="方正仿宋_GBK"/>
          <w:sz w:val="32"/>
          <w:szCs w:val="32"/>
          <w:lang w:eastAsia="zh-CN"/>
        </w:rPr>
        <w:t>干部职工调级调薪导致基本支出增加</w:t>
      </w:r>
      <w:r>
        <w:rPr>
          <w:rFonts w:hint="eastAsia" w:eastAsia="方正仿宋_GBK"/>
          <w:sz w:val="32"/>
          <w:szCs w:val="32"/>
          <w:lang w:val="en-US" w:eastAsia="zh-CN"/>
        </w:rPr>
        <w:t>0.99</w:t>
      </w:r>
      <w:r>
        <w:rPr>
          <w:rFonts w:hint="eastAsia" w:eastAsia="方正仿宋_GBK"/>
          <w:sz w:val="32"/>
          <w:szCs w:val="32"/>
          <w:lang w:eastAsia="zh-CN"/>
        </w:rPr>
        <w:t>万元（含结转</w:t>
      </w:r>
      <w:r>
        <w:rPr>
          <w:rFonts w:hint="eastAsia" w:eastAsia="方正仿宋_GBK"/>
          <w:sz w:val="32"/>
          <w:szCs w:val="32"/>
          <w:lang w:val="en-US" w:eastAsia="zh-CN"/>
        </w:rPr>
        <w:t>2023年</w:t>
      </w:r>
      <w:r>
        <w:rPr>
          <w:rFonts w:hint="eastAsia" w:eastAsia="方正仿宋_GBK"/>
          <w:sz w:val="32"/>
          <w:szCs w:val="32"/>
          <w:lang w:eastAsia="zh-CN"/>
        </w:rPr>
        <w:t>公用经费</w:t>
      </w:r>
      <w:r>
        <w:rPr>
          <w:rFonts w:hint="eastAsia" w:eastAsia="方正仿宋_GBK"/>
          <w:sz w:val="32"/>
          <w:szCs w:val="32"/>
          <w:lang w:val="en-US" w:eastAsia="zh-CN"/>
        </w:rPr>
        <w:t>0.53万元）</w:t>
      </w:r>
      <w:r>
        <w:rPr>
          <w:rFonts w:hint="eastAsia" w:ascii="仿宋" w:hAnsi="仿宋" w:eastAsia="仿宋" w:cs="仿宋"/>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三、部门预算情况说明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年一般公共预算财政拨款收入</w:t>
      </w:r>
      <w:r>
        <w:rPr>
          <w:rFonts w:hint="eastAsia" w:ascii="仿宋" w:hAnsi="仿宋" w:eastAsia="仿宋" w:cs="仿宋"/>
          <w:sz w:val="32"/>
          <w:szCs w:val="32"/>
          <w:lang w:val="en-US" w:eastAsia="zh-CN"/>
        </w:rPr>
        <w:t>62.02</w:t>
      </w:r>
      <w:r>
        <w:rPr>
          <w:rFonts w:hint="eastAsia" w:ascii="仿宋" w:hAnsi="仿宋" w:eastAsia="仿宋" w:cs="仿宋"/>
          <w:sz w:val="32"/>
          <w:szCs w:val="32"/>
        </w:rPr>
        <w:t>万元，一般公共预算财政拨款支出</w:t>
      </w:r>
      <w:r>
        <w:rPr>
          <w:rFonts w:hint="eastAsia" w:ascii="仿宋" w:hAnsi="仿宋" w:eastAsia="仿宋" w:cs="仿宋"/>
          <w:sz w:val="32"/>
          <w:szCs w:val="32"/>
          <w:lang w:val="en-US" w:eastAsia="zh-CN"/>
        </w:rPr>
        <w:t>62.02</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增加</w:t>
      </w:r>
      <w:r>
        <w:rPr>
          <w:rFonts w:hint="eastAsia" w:ascii="仿宋" w:hAnsi="仿宋" w:eastAsia="仿宋" w:cs="仿宋"/>
          <w:sz w:val="32"/>
          <w:szCs w:val="32"/>
        </w:rPr>
        <w:t>了</w:t>
      </w:r>
      <w:r>
        <w:rPr>
          <w:rFonts w:hint="eastAsia" w:ascii="仿宋" w:hAnsi="仿宋" w:eastAsia="仿宋" w:cs="仿宋"/>
          <w:sz w:val="32"/>
          <w:szCs w:val="32"/>
          <w:lang w:val="en-US" w:eastAsia="zh-CN"/>
        </w:rPr>
        <w:t>0.99</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62.02</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增加了</w:t>
      </w:r>
      <w:r>
        <w:rPr>
          <w:rFonts w:hint="eastAsia" w:ascii="仿宋" w:hAnsi="仿宋" w:eastAsia="仿宋" w:cs="仿宋"/>
          <w:sz w:val="32"/>
          <w:szCs w:val="32"/>
          <w:lang w:val="en-US" w:eastAsia="zh-CN"/>
        </w:rPr>
        <w:t>0.99</w:t>
      </w:r>
      <w:r>
        <w:rPr>
          <w:rFonts w:hint="eastAsia" w:ascii="仿宋" w:hAnsi="仿宋" w:eastAsia="仿宋" w:cs="仿宋"/>
          <w:sz w:val="32"/>
          <w:szCs w:val="32"/>
        </w:rPr>
        <w:t>万元，</w:t>
      </w:r>
      <w:r>
        <w:rPr>
          <w:rFonts w:eastAsia="方正仿宋_GBK"/>
          <w:color w:val="000000" w:themeColor="text1"/>
          <w:sz w:val="32"/>
          <w:szCs w:val="32"/>
          <w14:textFill>
            <w14:solidFill>
              <w14:schemeClr w14:val="tx1"/>
            </w14:solidFill>
          </w14:textFill>
        </w:rPr>
        <w:t>主要是</w:t>
      </w:r>
      <w:r>
        <w:rPr>
          <w:rFonts w:hint="eastAsia" w:eastAsia="方正仿宋_GBK"/>
          <w:color w:val="000000" w:themeColor="text1"/>
          <w:sz w:val="32"/>
          <w:szCs w:val="32"/>
          <w:lang w:val="en-US" w:eastAsia="zh-CN"/>
          <w14:textFill>
            <w14:solidFill>
              <w14:schemeClr w14:val="tx1"/>
            </w14:solidFill>
          </w14:textFill>
        </w:rPr>
        <w:t>2024年年初</w:t>
      </w:r>
      <w:r>
        <w:rPr>
          <w:rFonts w:hint="eastAsia" w:eastAsia="方正仿宋_GBK"/>
          <w:color w:val="000000" w:themeColor="text1"/>
          <w:sz w:val="32"/>
          <w:szCs w:val="32"/>
          <w:lang w:eastAsia="zh-CN"/>
          <w14:textFill>
            <w14:solidFill>
              <w14:schemeClr w14:val="tx1"/>
            </w14:solidFill>
          </w14:textFill>
        </w:rPr>
        <w:t>结转</w:t>
      </w:r>
      <w:r>
        <w:rPr>
          <w:rFonts w:hint="eastAsia" w:eastAsia="方正仿宋_GBK"/>
          <w:color w:val="000000" w:themeColor="text1"/>
          <w:sz w:val="32"/>
          <w:szCs w:val="32"/>
          <w:lang w:val="en-US" w:eastAsia="zh-CN"/>
          <w14:textFill>
            <w14:solidFill>
              <w14:schemeClr w14:val="tx1"/>
            </w14:solidFill>
          </w14:textFill>
        </w:rPr>
        <w:t>2023年度公用经费及</w:t>
      </w:r>
      <w:r>
        <w:rPr>
          <w:rFonts w:hint="eastAsia" w:eastAsia="方正仿宋_GBK"/>
          <w:sz w:val="32"/>
          <w:szCs w:val="32"/>
          <w:lang w:eastAsia="zh-CN"/>
        </w:rPr>
        <w:t>干部职工调级调薪导致基本支出增加</w:t>
      </w:r>
      <w:r>
        <w:rPr>
          <w:rFonts w:hint="eastAsia" w:eastAsia="方正仿宋_GBK"/>
          <w:sz w:val="32"/>
          <w:szCs w:val="32"/>
          <w:lang w:val="en-US" w:eastAsia="zh-CN"/>
        </w:rPr>
        <w:t>0.99</w:t>
      </w:r>
      <w:r>
        <w:rPr>
          <w:rFonts w:hint="eastAsia" w:eastAsia="方正仿宋_GBK"/>
          <w:sz w:val="32"/>
          <w:szCs w:val="32"/>
          <w:lang w:eastAsia="zh-CN"/>
        </w:rPr>
        <w:t>万元（含结转</w:t>
      </w:r>
      <w:r>
        <w:rPr>
          <w:rFonts w:hint="eastAsia" w:eastAsia="方正仿宋_GBK"/>
          <w:sz w:val="32"/>
          <w:szCs w:val="32"/>
          <w:lang w:val="en-US" w:eastAsia="zh-CN"/>
        </w:rPr>
        <w:t>2023年</w:t>
      </w:r>
      <w:r>
        <w:rPr>
          <w:rFonts w:hint="eastAsia" w:eastAsia="方正仿宋_GBK"/>
          <w:sz w:val="32"/>
          <w:szCs w:val="32"/>
          <w:lang w:eastAsia="zh-CN"/>
        </w:rPr>
        <w:t>公用经费</w:t>
      </w:r>
      <w:r>
        <w:rPr>
          <w:rFonts w:hint="eastAsia" w:eastAsia="方正仿宋_GBK"/>
          <w:sz w:val="32"/>
          <w:szCs w:val="32"/>
          <w:lang w:val="en-US" w:eastAsia="zh-CN"/>
        </w:rPr>
        <w:t>0.53万元）</w:t>
      </w:r>
      <w:r>
        <w:rPr>
          <w:rFonts w:eastAsia="方正仿宋_GBK"/>
          <w:sz w:val="32"/>
          <w:szCs w:val="32"/>
        </w:rPr>
        <w:t>；项目支出</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与</w:t>
      </w:r>
      <w:r>
        <w:rPr>
          <w:rFonts w:eastAsia="方正仿宋_GBK"/>
          <w:sz w:val="32"/>
          <w:szCs w:val="32"/>
        </w:rPr>
        <w:t>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lang w:eastAsia="zh-CN"/>
        </w:rPr>
        <w:t>持平</w:t>
      </w:r>
      <w:r>
        <w:rPr>
          <w:rFonts w:hint="eastAsia" w:ascii="仿宋" w:hAnsi="仿宋" w:eastAsia="仿宋" w:cs="仿宋"/>
          <w:sz w:val="32"/>
          <w:szCs w:val="32"/>
        </w:rPr>
        <w:t>。</w:t>
      </w:r>
    </w:p>
    <w:p>
      <w:pPr>
        <w:pStyle w:val="2"/>
        <w:ind w:firstLine="640" w:firstLineChars="200"/>
      </w:pPr>
      <w:r>
        <w:rPr>
          <w:rFonts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4</w:t>
      </w:r>
      <w:r>
        <w:rPr>
          <w:rFonts w:eastAsia="方正仿宋_GBK"/>
          <w:color w:val="000000" w:themeColor="text1"/>
          <w:sz w:val="32"/>
          <w:szCs w:val="32"/>
          <w14:textFill>
            <w14:solidFill>
              <w14:schemeClr w14:val="tx1"/>
            </w14:solidFill>
          </w14:textFill>
        </w:rPr>
        <w:t>年政府性基金预算收入</w:t>
      </w:r>
      <w:r>
        <w:rPr>
          <w:rFonts w:hint="eastAsia" w:eastAsia="方正仿宋_GBK"/>
          <w:color w:val="000000" w:themeColor="text1"/>
          <w:sz w:val="32"/>
          <w:szCs w:val="32"/>
          <w:lang w:val="en-US" w:eastAsia="zh-CN"/>
          <w14:textFill>
            <w14:solidFill>
              <w14:schemeClr w14:val="tx1"/>
            </w14:solidFill>
          </w14:textFill>
        </w:rPr>
        <w:t>0</w:t>
      </w:r>
      <w:r>
        <w:rPr>
          <w:rFonts w:eastAsia="方正仿宋_GBK"/>
          <w:color w:val="000000" w:themeColor="text1"/>
          <w:sz w:val="32"/>
          <w:szCs w:val="32"/>
          <w14:textFill>
            <w14:solidFill>
              <w14:schemeClr w14:val="tx1"/>
            </w14:solidFill>
          </w14:textFill>
        </w:rPr>
        <w:t>万元，政府性基金预算支出</w:t>
      </w:r>
      <w:r>
        <w:rPr>
          <w:rFonts w:hint="eastAsia" w:eastAsia="方正仿宋_GBK"/>
          <w:color w:val="000000" w:themeColor="text1"/>
          <w:sz w:val="32"/>
          <w:szCs w:val="32"/>
          <w:lang w:val="en-US" w:eastAsia="zh-CN"/>
          <w14:textFill>
            <w14:solidFill>
              <w14:schemeClr w14:val="tx1"/>
            </w14:solidFill>
          </w14:textFill>
        </w:rPr>
        <w:t>0</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与</w:t>
      </w:r>
      <w:r>
        <w:rPr>
          <w:rFonts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3</w:t>
      </w:r>
      <w:r>
        <w:rPr>
          <w:rFonts w:eastAsia="方正仿宋_GBK"/>
          <w:color w:val="000000" w:themeColor="text1"/>
          <w:sz w:val="32"/>
          <w:szCs w:val="32"/>
          <w14:textFill>
            <w14:solidFill>
              <w14:schemeClr w14:val="tx1"/>
            </w14:solidFill>
          </w14:textFill>
        </w:rPr>
        <w:t>年</w:t>
      </w:r>
      <w:r>
        <w:rPr>
          <w:rFonts w:hint="eastAsia" w:eastAsia="方正仿宋_GBK"/>
          <w:color w:val="000000" w:themeColor="text1"/>
          <w:sz w:val="32"/>
          <w:szCs w:val="32"/>
          <w:lang w:eastAsia="zh-CN"/>
          <w14:textFill>
            <w14:solidFill>
              <w14:schemeClr w14:val="tx1"/>
            </w14:solidFill>
          </w14:textFill>
        </w:rPr>
        <w:t>持平</w:t>
      </w:r>
      <w:r>
        <w:rPr>
          <w:rFonts w:eastAsia="方正仿宋_GBK"/>
          <w:color w:val="000000" w:themeColor="text1"/>
          <w:sz w:val="32"/>
          <w:szCs w:val="32"/>
          <w14:textFill>
            <w14:solidFill>
              <w14:schemeClr w14:val="tx1"/>
            </w14:solidFill>
          </w14:textFill>
        </w:rPr>
        <w:t>。</w:t>
      </w:r>
    </w:p>
    <w:p>
      <w:pPr>
        <w:ind w:firstLine="640" w:firstLineChars="200"/>
        <w:rPr>
          <w:rFonts w:ascii="黑体" w:hAnsi="黑体" w:eastAsia="黑体" w:cs="黑体"/>
          <w:sz w:val="32"/>
          <w:szCs w:val="32"/>
        </w:rPr>
      </w:pPr>
      <w:r>
        <w:rPr>
          <w:rFonts w:hint="eastAsia" w:ascii="黑体" w:hAnsi="黑体" w:eastAsia="黑体" w:cs="黑体"/>
          <w:sz w:val="32"/>
          <w:szCs w:val="32"/>
        </w:rPr>
        <w:t>四、“三公”经费情况说明</w:t>
      </w:r>
    </w:p>
    <w:p>
      <w:pPr>
        <w:spacing w:line="600" w:lineRule="exact"/>
        <w:ind w:firstLine="684" w:firstLineChars="214"/>
        <w:rPr>
          <w:rFonts w:eastAsia="方正仿宋_GBK"/>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年“三公”经费预算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万元，较202</w:t>
      </w:r>
      <w:r>
        <w:rPr>
          <w:rFonts w:hint="eastAsia" w:ascii="仿宋" w:hAnsi="仿宋" w:eastAsia="仿宋" w:cs="仿宋"/>
          <w:sz w:val="32"/>
          <w:szCs w:val="32"/>
          <w:lang w:val="en-US" w:eastAsia="zh-CN"/>
        </w:rPr>
        <w:t>3</w:t>
      </w:r>
      <w:r>
        <w:rPr>
          <w:rFonts w:hint="eastAsia" w:ascii="仿宋" w:hAnsi="仿宋" w:eastAsia="仿宋" w:cs="仿宋"/>
          <w:sz w:val="32"/>
          <w:szCs w:val="32"/>
        </w:rPr>
        <w:t>年下降了</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eastAsia="方正仿宋_GBK"/>
          <w:sz w:val="32"/>
          <w:szCs w:val="32"/>
        </w:rPr>
        <w:t>其中：因公出国（境）费用0万元，与202</w:t>
      </w:r>
      <w:r>
        <w:rPr>
          <w:rFonts w:hint="eastAsia" w:eastAsia="方正仿宋_GBK"/>
          <w:sz w:val="32"/>
          <w:szCs w:val="32"/>
          <w:lang w:val="en-US" w:eastAsia="zh-CN"/>
        </w:rPr>
        <w:t>3</w:t>
      </w:r>
      <w:r>
        <w:rPr>
          <w:rFonts w:eastAsia="方正仿宋_GBK"/>
          <w:sz w:val="32"/>
          <w:szCs w:val="32"/>
        </w:rPr>
        <w:t>年持平；</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eastAsia="方正仿宋_GBK"/>
          <w:sz w:val="32"/>
          <w:szCs w:val="32"/>
        </w:rPr>
        <w:t>与202</w:t>
      </w:r>
      <w:r>
        <w:rPr>
          <w:rFonts w:hint="eastAsia" w:eastAsia="方正仿宋_GBK"/>
          <w:sz w:val="32"/>
          <w:szCs w:val="32"/>
          <w:lang w:val="en-US" w:eastAsia="zh-CN"/>
        </w:rPr>
        <w:t>3</w:t>
      </w:r>
      <w:r>
        <w:rPr>
          <w:rFonts w:eastAsia="方正仿宋_GBK"/>
          <w:sz w:val="32"/>
          <w:szCs w:val="32"/>
        </w:rPr>
        <w:t>年持平</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eastAsia="方正仿宋_GBK"/>
          <w:sz w:val="32"/>
          <w:szCs w:val="32"/>
        </w:rPr>
        <w:t>与202</w:t>
      </w:r>
      <w:r>
        <w:rPr>
          <w:rFonts w:hint="eastAsia" w:eastAsia="方正仿宋_GBK"/>
          <w:sz w:val="32"/>
          <w:szCs w:val="32"/>
          <w:lang w:val="en-US" w:eastAsia="zh-CN"/>
        </w:rPr>
        <w:t>3</w:t>
      </w:r>
      <w:r>
        <w:rPr>
          <w:rFonts w:eastAsia="方正仿宋_GBK"/>
          <w:sz w:val="32"/>
          <w:szCs w:val="32"/>
        </w:rPr>
        <w:t>年持平</w:t>
      </w:r>
      <w:r>
        <w:rPr>
          <w:rFonts w:hint="eastAsia" w:ascii="仿宋" w:hAnsi="仿宋" w:eastAsia="仿宋" w:cs="仿宋"/>
          <w:sz w:val="32"/>
          <w:szCs w:val="32"/>
          <w:lang w:eastAsia="zh-CN"/>
        </w:rPr>
        <w:t>；</w:t>
      </w:r>
      <w:r>
        <w:rPr>
          <w:rFonts w:eastAsia="方正仿宋_GBK"/>
          <w:sz w:val="32"/>
          <w:szCs w:val="32"/>
        </w:rPr>
        <w:t>公务用车购置费0万元，与202</w:t>
      </w:r>
      <w:r>
        <w:rPr>
          <w:rFonts w:hint="eastAsia" w:eastAsia="方正仿宋_GBK"/>
          <w:sz w:val="32"/>
          <w:szCs w:val="32"/>
          <w:lang w:val="en-US" w:eastAsia="zh-CN"/>
        </w:rPr>
        <w:t>3</w:t>
      </w:r>
      <w:r>
        <w:rPr>
          <w:rFonts w:eastAsia="方正仿宋_GBK"/>
          <w:sz w:val="32"/>
          <w:szCs w:val="32"/>
        </w:rPr>
        <w:t>年持平。</w:t>
      </w:r>
      <w:r>
        <w:rPr>
          <w:rFonts w:hint="eastAsia" w:eastAsia="方正仿宋_GBK"/>
          <w:sz w:val="32"/>
          <w:szCs w:val="32"/>
          <w:lang w:eastAsia="zh-CN"/>
        </w:rPr>
        <w:t>本部门</w:t>
      </w:r>
      <w:r>
        <w:rPr>
          <w:rFonts w:hint="eastAsia" w:eastAsia="方正仿宋_GBK"/>
          <w:sz w:val="32"/>
          <w:szCs w:val="32"/>
          <w:lang w:val="en-US" w:eastAsia="zh-CN"/>
        </w:rPr>
        <w:t>2024年无“三公”经费预算支出。</w:t>
      </w:r>
    </w:p>
    <w:p>
      <w:pPr>
        <w:ind w:firstLine="640" w:firstLineChars="200"/>
        <w:rPr>
          <w:rFonts w:ascii="黑体" w:hAnsi="黑体" w:eastAsia="黑体" w:cs="黑体"/>
          <w:sz w:val="32"/>
          <w:szCs w:val="32"/>
        </w:rPr>
      </w:pPr>
      <w:r>
        <w:rPr>
          <w:rFonts w:hint="eastAsia" w:ascii="黑体" w:hAnsi="黑体" w:eastAsia="黑体" w:cs="黑体"/>
          <w:sz w:val="32"/>
          <w:szCs w:val="32"/>
        </w:rPr>
        <w:t>五、其他重要事项的情况说明</w:t>
      </w:r>
    </w:p>
    <w:p>
      <w:pPr>
        <w:ind w:firstLine="640" w:firstLineChars="200"/>
        <w:rPr>
          <w:rFonts w:ascii="仿宋" w:hAnsi="仿宋" w:eastAsia="仿宋" w:cs="仿宋"/>
          <w:sz w:val="32"/>
          <w:szCs w:val="32"/>
        </w:rPr>
      </w:pPr>
      <w:r>
        <w:rPr>
          <w:rFonts w:hint="eastAsia" w:ascii="仿宋" w:hAnsi="仿宋" w:eastAsia="仿宋" w:cs="仿宋"/>
          <w:sz w:val="32"/>
          <w:szCs w:val="32"/>
        </w:rPr>
        <w:t>1．机关运行经费。202</w:t>
      </w:r>
      <w:r>
        <w:rPr>
          <w:rFonts w:hint="eastAsia" w:ascii="仿宋" w:hAnsi="仿宋" w:eastAsia="仿宋" w:cs="仿宋"/>
          <w:sz w:val="32"/>
          <w:szCs w:val="32"/>
          <w:lang w:val="en-US" w:eastAsia="zh-CN"/>
        </w:rPr>
        <w:t>4</w:t>
      </w:r>
      <w:r>
        <w:rPr>
          <w:rFonts w:hint="eastAsia" w:ascii="仿宋" w:hAnsi="仿宋" w:eastAsia="仿宋" w:cs="仿宋"/>
          <w:sz w:val="32"/>
          <w:szCs w:val="32"/>
        </w:rPr>
        <w:t>年一般公共预算财政拨款运行经费</w:t>
      </w:r>
      <w:r>
        <w:rPr>
          <w:rFonts w:hint="eastAsia" w:ascii="仿宋" w:hAnsi="仿宋" w:eastAsia="仿宋" w:cs="仿宋"/>
          <w:sz w:val="32"/>
          <w:szCs w:val="32"/>
          <w:lang w:val="en-US" w:eastAsia="zh-CN"/>
        </w:rPr>
        <w:t>9</w:t>
      </w:r>
      <w:r>
        <w:rPr>
          <w:rFonts w:hint="eastAsia" w:ascii="仿宋" w:hAnsi="仿宋" w:eastAsia="仿宋" w:cs="仿宋"/>
          <w:sz w:val="32"/>
          <w:szCs w:val="32"/>
        </w:rPr>
        <w:t>万元，</w:t>
      </w:r>
      <w:r>
        <w:rPr>
          <w:rFonts w:eastAsia="方正仿宋_GBK"/>
          <w:sz w:val="32"/>
          <w:szCs w:val="32"/>
        </w:rPr>
        <w:t>比上年</w:t>
      </w:r>
      <w:r>
        <w:rPr>
          <w:rFonts w:hint="eastAsia" w:eastAsia="方正仿宋_GBK"/>
          <w:sz w:val="32"/>
          <w:szCs w:val="32"/>
          <w:lang w:eastAsia="zh-CN"/>
        </w:rPr>
        <w:t>增加</w:t>
      </w:r>
      <w:r>
        <w:rPr>
          <w:rFonts w:hint="eastAsia" w:eastAsia="方正仿宋_GBK"/>
          <w:sz w:val="32"/>
          <w:szCs w:val="32"/>
          <w:lang w:val="en-US" w:eastAsia="zh-CN"/>
        </w:rPr>
        <w:t>0</w:t>
      </w:r>
      <w:r>
        <w:rPr>
          <w:rFonts w:eastAsia="方正仿宋_GBK"/>
          <w:sz w:val="32"/>
          <w:szCs w:val="32"/>
        </w:rPr>
        <w:t>万元</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2．国有资产占有使用情况。202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辆，其中一般公务用车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辆、执勤执法用车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3．政府采购情况。</w:t>
      </w:r>
      <w:r>
        <w:rPr>
          <w:rFonts w:hint="eastAsia" w:ascii="仿宋" w:hAnsi="仿宋" w:eastAsia="仿宋" w:cs="仿宋"/>
          <w:sz w:val="32"/>
          <w:szCs w:val="32"/>
          <w:lang w:val="en-US" w:eastAsia="zh-CN"/>
        </w:rPr>
        <w:t>2024年</w:t>
      </w:r>
      <w:r>
        <w:rPr>
          <w:rFonts w:hint="eastAsia" w:ascii="仿宋" w:hAnsi="仿宋" w:eastAsia="仿宋" w:cs="仿宋"/>
          <w:sz w:val="32"/>
          <w:szCs w:val="32"/>
        </w:rPr>
        <w:t>预算单位政府采购预算总额0 万元：政府采购货物预算 0 万元、政府采购工程预算 0 万元、政府采购服务预算 0 万元；其中一般公共预算拨款政府采购 0 万元：政府采购货物预算0 万元、政府采购工程预算 0 万元、政府采购服务预算 0 万元。</w:t>
      </w:r>
    </w:p>
    <w:p>
      <w:pPr>
        <w:spacing w:line="600" w:lineRule="exact"/>
        <w:ind w:firstLine="684" w:firstLineChars="214"/>
        <w:rPr>
          <w:rFonts w:eastAsia="方正仿宋_GBK"/>
          <w:sz w:val="32"/>
          <w:szCs w:val="32"/>
        </w:rPr>
      </w:pPr>
      <w:r>
        <w:rPr>
          <w:rFonts w:hint="eastAsia" w:eastAsia="方正楷体_GBK"/>
          <w:sz w:val="32"/>
          <w:szCs w:val="32"/>
          <w:lang w:val="en-US" w:eastAsia="zh-CN"/>
        </w:rPr>
        <w:t>4</w:t>
      </w:r>
      <w:r>
        <w:rPr>
          <w:rFonts w:eastAsia="方正楷体_GBK"/>
          <w:sz w:val="32"/>
          <w:szCs w:val="32"/>
        </w:rPr>
        <w:t>、绩效目标设置情况</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年项目支出均实行了绩效目标管理，涉及一般公共预算当年财政拨款</w:t>
      </w:r>
      <w:r>
        <w:rPr>
          <w:rFonts w:hint="eastAsia" w:eastAsia="方正仿宋_GBK"/>
          <w:sz w:val="32"/>
          <w:szCs w:val="32"/>
          <w:lang w:val="en-US" w:eastAsia="zh-CN"/>
        </w:rPr>
        <w:t>62.02</w:t>
      </w:r>
      <w:r>
        <w:rPr>
          <w:rFonts w:eastAsia="方正仿宋_GBK"/>
          <w:sz w:val="32"/>
          <w:szCs w:val="32"/>
        </w:rPr>
        <w:t>万元,涉及政府性基金预算当年财政拨款</w:t>
      </w:r>
      <w:r>
        <w:rPr>
          <w:rFonts w:hint="eastAsia" w:eastAsia="方正仿宋_GBK"/>
          <w:sz w:val="32"/>
          <w:szCs w:val="32"/>
          <w:lang w:val="en-US" w:eastAsia="zh-CN"/>
        </w:rPr>
        <w:t>0</w:t>
      </w:r>
      <w:r>
        <w:rPr>
          <w:rFonts w:eastAsia="方正仿宋_GBK"/>
          <w:sz w:val="32"/>
          <w:szCs w:val="32"/>
        </w:rPr>
        <w:t>万元。</w:t>
      </w:r>
    </w:p>
    <w:p>
      <w:pPr>
        <w:pStyle w:val="2"/>
      </w:pPr>
    </w:p>
    <w:p>
      <w:pPr>
        <w:ind w:firstLine="640" w:firstLineChars="200"/>
        <w:rPr>
          <w:rFonts w:ascii="黑体" w:hAnsi="黑体" w:eastAsia="黑体" w:cs="黑体"/>
          <w:sz w:val="32"/>
          <w:szCs w:val="32"/>
        </w:rPr>
      </w:pPr>
      <w:r>
        <w:rPr>
          <w:rFonts w:hint="eastAsia" w:ascii="黑体" w:hAnsi="黑体" w:eastAsia="黑体" w:cs="黑体"/>
          <w:sz w:val="32"/>
          <w:szCs w:val="32"/>
        </w:rPr>
        <w:t>专业性名词解释</w:t>
      </w:r>
    </w:p>
    <w:p>
      <w:pPr>
        <w:ind w:firstLine="640" w:firstLineChars="200"/>
        <w:rPr>
          <w:rFonts w:ascii="仿宋" w:hAnsi="仿宋" w:eastAsia="仿宋" w:cs="仿宋"/>
          <w:sz w:val="32"/>
          <w:szCs w:val="32"/>
        </w:rPr>
      </w:pPr>
      <w:r>
        <w:rPr>
          <w:rFonts w:hint="eastAsia" w:ascii="仿宋" w:hAnsi="仿宋" w:eastAsia="仿宋" w:cs="仿宋"/>
          <w:sz w:val="32"/>
          <w:szCs w:val="32"/>
        </w:rPr>
        <w:t>（一）财政拨款收入：指本年度从本级财政部门取得的财政拨款，包括一般公共预算财政拨款和政府性基金预算财政拨款。</w:t>
      </w:r>
    </w:p>
    <w:p>
      <w:pPr>
        <w:ind w:firstLine="640" w:firstLineChars="200"/>
        <w:rPr>
          <w:rFonts w:ascii="仿宋" w:hAnsi="仿宋" w:eastAsia="仿宋" w:cs="仿宋"/>
          <w:sz w:val="32"/>
          <w:szCs w:val="32"/>
        </w:rPr>
      </w:pPr>
      <w:r>
        <w:rPr>
          <w:rFonts w:hint="eastAsia" w:ascii="仿宋" w:hAnsi="仿宋" w:eastAsia="仿宋" w:cs="仿宋"/>
          <w:sz w:val="32"/>
          <w:szCs w:val="32"/>
        </w:rPr>
        <w:t>（二）其他收入：指单位取得的除“财政拨款收入”、“事业收入”、“经营收入”等以外的收入。</w:t>
      </w:r>
    </w:p>
    <w:p>
      <w:pPr>
        <w:ind w:firstLine="640" w:firstLineChars="200"/>
        <w:rPr>
          <w:rFonts w:ascii="仿宋" w:hAnsi="仿宋" w:eastAsia="仿宋" w:cs="仿宋"/>
          <w:sz w:val="32"/>
          <w:szCs w:val="32"/>
        </w:rPr>
      </w:pPr>
      <w:r>
        <w:rPr>
          <w:rFonts w:hint="eastAsia" w:ascii="仿宋" w:hAnsi="仿宋" w:eastAsia="仿宋" w:cs="仿宋"/>
          <w:sz w:val="32"/>
          <w:szCs w:val="32"/>
        </w:rPr>
        <w:t>（三）基本支出：指为保障机构正常运转、完成日常工作任务而发生的人员经费和公用经费。</w:t>
      </w:r>
    </w:p>
    <w:p>
      <w:pPr>
        <w:ind w:firstLine="640" w:firstLineChars="200"/>
        <w:rPr>
          <w:rFonts w:ascii="仿宋" w:hAnsi="仿宋" w:eastAsia="仿宋" w:cs="仿宋"/>
          <w:sz w:val="32"/>
          <w:szCs w:val="32"/>
        </w:rPr>
      </w:pPr>
      <w:r>
        <w:rPr>
          <w:rFonts w:hint="eastAsia" w:ascii="仿宋" w:hAnsi="仿宋" w:eastAsia="仿宋" w:cs="仿宋"/>
          <w:sz w:val="32"/>
          <w:szCs w:val="32"/>
        </w:rPr>
        <w:t>（四）项目支出：指在基本支出之外为完成特定行政任务和事业发展目标所发生的支出。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仿宋" w:hAnsi="仿宋" w:eastAsia="仿宋" w:cs="仿宋"/>
          <w:sz w:val="32"/>
          <w:szCs w:val="32"/>
        </w:rPr>
      </w:pPr>
    </w:p>
    <w:p>
      <w:pPr>
        <w:spacing w:line="560" w:lineRule="exact"/>
        <w:ind w:firstLine="321" w:firstLineChars="100"/>
        <w:rPr>
          <w:rFonts w:ascii="仿宋" w:hAnsi="仿宋" w:eastAsia="仿宋" w:cs="仿宋"/>
          <w:b/>
          <w:sz w:val="32"/>
          <w:szCs w:val="32"/>
        </w:rPr>
        <w:sectPr>
          <w:pgSz w:w="11906" w:h="16838"/>
          <w:pgMar w:top="1440" w:right="1417" w:bottom="1440" w:left="1417" w:header="851" w:footer="992" w:gutter="0"/>
          <w:cols w:space="0" w:num="1"/>
          <w:docGrid w:type="lines" w:linePitch="319" w:charSpace="0"/>
        </w:sectPr>
      </w:pPr>
      <w:r>
        <w:rPr>
          <w:rFonts w:hint="eastAsia" w:ascii="仿宋" w:hAnsi="仿宋" w:eastAsia="仿宋" w:cs="仿宋"/>
          <w:b/>
          <w:bCs/>
          <w:sz w:val="32"/>
          <w:szCs w:val="32"/>
        </w:rPr>
        <w:t>部门预算公开联系人：</w:t>
      </w:r>
      <w:r>
        <w:rPr>
          <w:rFonts w:hint="eastAsia" w:ascii="仿宋" w:hAnsi="仿宋" w:eastAsia="仿宋" w:cs="仿宋"/>
          <w:b/>
          <w:bCs/>
          <w:sz w:val="32"/>
          <w:szCs w:val="32"/>
          <w:lang w:eastAsia="zh-CN"/>
        </w:rPr>
        <w:t>冉合高</w:t>
      </w:r>
      <w:r>
        <w:rPr>
          <w:rFonts w:hint="eastAsia" w:ascii="仿宋" w:hAnsi="仿宋" w:eastAsia="仿宋" w:cs="仿宋"/>
          <w:b/>
          <w:bCs/>
          <w:sz w:val="32"/>
          <w:szCs w:val="32"/>
        </w:rPr>
        <w:t xml:space="preserve">         联系方式：44810001 </w:t>
      </w:r>
    </w:p>
    <w:p>
      <w:pPr>
        <w:pStyle w:val="2"/>
        <w:rPr>
          <w:rFonts w:hint="eastAsia"/>
        </w:rPr>
      </w:pPr>
    </w:p>
    <w:p>
      <w:pPr>
        <w:spacing w:line="560" w:lineRule="exact"/>
        <w:rPr>
          <w:rFonts w:ascii="仿宋" w:hAnsi="仿宋" w:eastAsia="仿宋" w:cs="仿宋"/>
          <w:sz w:val="32"/>
          <w:szCs w:val="32"/>
        </w:rPr>
      </w:pPr>
    </w:p>
    <w:p>
      <w:pPr>
        <w:pStyle w:val="2"/>
        <w:spacing w:line="600" w:lineRule="exact"/>
        <w:rPr>
          <w:rFonts w:eastAsia="方正黑体_GBK"/>
          <w:sz w:val="32"/>
          <w:szCs w:val="32"/>
        </w:rPr>
      </w:pPr>
      <w:r>
        <w:rPr>
          <w:rFonts w:eastAsia="方正黑体_GBK"/>
          <w:sz w:val="32"/>
          <w:szCs w:val="32"/>
        </w:rPr>
        <w:t>附件1</w:t>
      </w:r>
    </w:p>
    <w:tbl>
      <w:tblPr>
        <w:tblStyle w:val="3"/>
        <w:tblW w:w="14174" w:type="dxa"/>
        <w:jc w:val="center"/>
        <w:tblLayout w:type="fixed"/>
        <w:tblCellMar>
          <w:top w:w="0" w:type="dxa"/>
          <w:left w:w="108" w:type="dxa"/>
          <w:bottom w:w="0" w:type="dxa"/>
          <w:right w:w="108" w:type="dxa"/>
        </w:tblCellMar>
      </w:tblPr>
      <w:tblGrid>
        <w:gridCol w:w="3223"/>
        <w:gridCol w:w="1417"/>
        <w:gridCol w:w="3994"/>
        <w:gridCol w:w="1383"/>
        <w:gridCol w:w="1383"/>
        <w:gridCol w:w="1381"/>
        <w:gridCol w:w="1393"/>
      </w:tblGrid>
      <w:tr>
        <w:tblPrEx>
          <w:tblCellMar>
            <w:top w:w="0" w:type="dxa"/>
            <w:left w:w="108" w:type="dxa"/>
            <w:bottom w:w="0" w:type="dxa"/>
            <w:right w:w="108" w:type="dxa"/>
          </w:tblCellMar>
        </w:tblPrEx>
        <w:trPr>
          <w:trHeight w:val="340" w:hRule="atLeast"/>
          <w:tblHeader/>
          <w:jc w:val="center"/>
        </w:trPr>
        <w:tc>
          <w:tcPr>
            <w:tcW w:w="14174" w:type="dxa"/>
            <w:gridSpan w:val="7"/>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lang w:eastAsia="zh-CN"/>
              </w:rPr>
              <w:t>玉溪劳动就业和社会保障服务所</w:t>
            </w:r>
            <w:r>
              <w:rPr>
                <w:rFonts w:eastAsia="方正小标宋_GBK"/>
                <w:kern w:val="0"/>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3"/>
            <w:tcBorders>
              <w:top w:val="nil"/>
              <w:left w:val="nil"/>
              <w:bottom w:val="nil"/>
              <w:right w:val="nil"/>
            </w:tcBorders>
            <w:vAlign w:val="center"/>
          </w:tcPr>
          <w:p>
            <w:pPr>
              <w:spacing w:line="240" w:lineRule="exact"/>
              <w:jc w:val="center"/>
            </w:pPr>
          </w:p>
        </w:tc>
        <w:tc>
          <w:tcPr>
            <w:tcW w:w="1383" w:type="dxa"/>
            <w:tcBorders>
              <w:top w:val="nil"/>
              <w:left w:val="nil"/>
              <w:bottom w:val="nil"/>
              <w:right w:val="nil"/>
            </w:tcBorders>
            <w:vAlign w:val="center"/>
          </w:tcPr>
          <w:p>
            <w:pPr>
              <w:spacing w:line="240" w:lineRule="exact"/>
            </w:pPr>
          </w:p>
        </w:tc>
        <w:tc>
          <w:tcPr>
            <w:tcW w:w="1383" w:type="dxa"/>
            <w:tcBorders>
              <w:top w:val="nil"/>
              <w:left w:val="nil"/>
              <w:bottom w:val="nil"/>
              <w:right w:val="nil"/>
            </w:tcBorders>
            <w:vAlign w:val="center"/>
          </w:tcPr>
          <w:p>
            <w:pPr>
              <w:spacing w:line="240" w:lineRule="exact"/>
            </w:pPr>
          </w:p>
        </w:tc>
        <w:tc>
          <w:tcPr>
            <w:tcW w:w="1381" w:type="dxa"/>
            <w:tcBorders>
              <w:top w:val="nil"/>
              <w:left w:val="nil"/>
              <w:bottom w:val="nil"/>
              <w:right w:val="nil"/>
            </w:tcBorders>
            <w:vAlign w:val="center"/>
          </w:tcPr>
          <w:p>
            <w:pPr>
              <w:spacing w:line="240" w:lineRule="exact"/>
            </w:pPr>
          </w:p>
        </w:tc>
        <w:tc>
          <w:tcPr>
            <w:tcW w:w="1393" w:type="dxa"/>
            <w:tcBorders>
              <w:top w:val="nil"/>
              <w:left w:val="nil"/>
              <w:bottom w:val="nil"/>
              <w:right w:val="nil"/>
            </w:tcBorders>
            <w:vAlign w:val="center"/>
          </w:tcPr>
          <w:p>
            <w:pPr>
              <w:widowControl/>
              <w:spacing w:line="240" w:lineRule="exact"/>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46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w:t>
            </w:r>
          </w:p>
        </w:tc>
        <w:tc>
          <w:tcPr>
            <w:tcW w:w="9534" w:type="dxa"/>
            <w:gridSpan w:val="5"/>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3223"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项目</w:t>
            </w:r>
          </w:p>
        </w:tc>
        <w:tc>
          <w:tcPr>
            <w:tcW w:w="1417" w:type="dxa"/>
            <w:vMerge w:val="restart"/>
            <w:tcBorders>
              <w:top w:val="nil"/>
              <w:left w:val="nil"/>
              <w:bottom w:val="single" w:color="000000" w:sz="4" w:space="0"/>
              <w:right w:val="single" w:color="000000" w:sz="4" w:space="0"/>
            </w:tcBorders>
            <w:vAlign w:val="center"/>
          </w:tcPr>
          <w:p>
            <w:pPr>
              <w:widowControl/>
              <w:spacing w:line="240" w:lineRule="exact"/>
              <w:jc w:val="center"/>
              <w:textAlignment w:val="center"/>
            </w:pPr>
            <w:r>
              <w:rPr>
                <w:kern w:val="0"/>
              </w:rPr>
              <w:t>预算数</w:t>
            </w:r>
          </w:p>
        </w:tc>
        <w:tc>
          <w:tcPr>
            <w:tcW w:w="3994"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支出科目</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合计</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一般公共</w:t>
            </w:r>
          </w:p>
          <w:p>
            <w:pPr>
              <w:widowControl/>
              <w:spacing w:line="240" w:lineRule="exact"/>
              <w:jc w:val="center"/>
              <w:textAlignment w:val="center"/>
            </w:pPr>
            <w:r>
              <w:rPr>
                <w:kern w:val="0"/>
              </w:rPr>
              <w:t>预算</w:t>
            </w:r>
          </w:p>
        </w:tc>
        <w:tc>
          <w:tcPr>
            <w:tcW w:w="1381"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政府性基金预算</w:t>
            </w:r>
          </w:p>
        </w:tc>
        <w:tc>
          <w:tcPr>
            <w:tcW w:w="139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国有资本</w:t>
            </w:r>
          </w:p>
          <w:p>
            <w:pPr>
              <w:widowControl/>
              <w:spacing w:line="240" w:lineRule="exact"/>
              <w:jc w:val="center"/>
              <w:textAlignment w:val="center"/>
            </w:pPr>
            <w:r>
              <w:rPr>
                <w:kern w:val="0"/>
              </w:rPr>
              <w:t>经营预算</w:t>
            </w:r>
          </w:p>
        </w:tc>
      </w:tr>
      <w:tr>
        <w:tblPrEx>
          <w:tblCellMar>
            <w:top w:w="0" w:type="dxa"/>
            <w:left w:w="108" w:type="dxa"/>
            <w:bottom w:w="0" w:type="dxa"/>
            <w:right w:w="108" w:type="dxa"/>
          </w:tblCellMar>
        </w:tblPrEx>
        <w:trPr>
          <w:trHeight w:val="340" w:hRule="atLeast"/>
          <w:tblHeader/>
          <w:jc w:val="center"/>
        </w:trPr>
        <w:tc>
          <w:tcPr>
            <w:tcW w:w="322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1417" w:type="dxa"/>
            <w:vMerge w:val="continue"/>
            <w:tcBorders>
              <w:top w:val="nil"/>
              <w:left w:val="nil"/>
              <w:bottom w:val="single" w:color="000000" w:sz="4" w:space="0"/>
              <w:right w:val="single" w:color="000000" w:sz="4" w:space="0"/>
            </w:tcBorders>
            <w:vAlign w:val="center"/>
          </w:tcPr>
          <w:p>
            <w:pPr>
              <w:widowControl/>
              <w:jc w:val="left"/>
            </w:pPr>
          </w:p>
        </w:tc>
        <w:tc>
          <w:tcPr>
            <w:tcW w:w="3994"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1"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93" w:type="dxa"/>
            <w:vMerge w:val="continue"/>
            <w:tcBorders>
              <w:top w:val="single" w:color="000000" w:sz="4" w:space="0"/>
              <w:left w:val="nil"/>
              <w:bottom w:val="single" w:color="000000" w:sz="4" w:space="0"/>
              <w:right w:val="single" w:color="000000" w:sz="4" w:space="0"/>
            </w:tcBorders>
            <w:vAlign w:val="center"/>
          </w:tcPr>
          <w:p>
            <w:pPr>
              <w:widowControl/>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一、本年收入</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lang w:val="en-US" w:eastAsia="zh-CN"/>
              </w:rPr>
            </w:pPr>
            <w:r>
              <w:rPr>
                <w:rFonts w:hint="eastAsia"/>
                <w:lang w:val="en-US" w:eastAsia="zh-CN"/>
              </w:rPr>
              <w:t>62.02</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62.02</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62.02</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62.02</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（一）一般公共服务支出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21"/>
                <w:szCs w:val="21"/>
                <w:lang w:val="en-US" w:eastAsia="zh-CN" w:bidi="ar-SA"/>
              </w:rPr>
            </w:pPr>
            <w:r>
              <w:rPr>
                <w:rFonts w:hint="eastAsia"/>
                <w:lang w:val="en-US" w:eastAsia="zh-CN"/>
              </w:rPr>
              <w:t>62.02</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lang w:val="en-US" w:eastAsia="zh-CN"/>
              </w:rPr>
            </w:pPr>
            <w:r>
              <w:rPr>
                <w:rFonts w:hint="eastAsia"/>
                <w:lang w:val="en-US" w:eastAsia="zh-CN"/>
              </w:rPr>
              <w:t>62.02</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（二）外交支出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（三）国防支出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二、上年结转</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（四）公共安全支出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（五）教育支出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（六）科学技术支出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（七）文化旅游体育与传媒支出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（八）社会保障和就业支出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56.36</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56.36</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（九）社会保险基金支出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（十）卫生健康支出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3.07</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cs="Times New Roman"/>
                <w:kern w:val="2"/>
                <w:sz w:val="21"/>
                <w:szCs w:val="21"/>
                <w:lang w:val="en-US" w:eastAsia="zh-CN" w:bidi="ar-SA"/>
              </w:rPr>
              <w:t>3.07</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（十一）节能环保支出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（十二）城乡社区支出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（十三）农林水支出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（十四）交通运输支出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（十五）资源勘探工业信息等支出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（十六）商业服务业等支出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（十七）金融支出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（十八）援助其他地区支出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（十九）自然资源海洋气象等支出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（二十）住房保障支出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2.59</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2.59</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（二十一）粮油物资储备支出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（二十二）国有资本经营预算支出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（二十三）灾害防治及应急管理支出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（二十四）其他支出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（二十五）转移性支出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（二十六）债务付息支出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（二十七）债务发行费用支出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（二十八）抗疫特别国债安排的支出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二、结转下年</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spacing w:line="240" w:lineRule="exac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收入合计</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62.02</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支出合计</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62.02</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62.02</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附件2</w:t>
      </w:r>
    </w:p>
    <w:tbl>
      <w:tblPr>
        <w:tblStyle w:val="3"/>
        <w:tblW w:w="13970" w:type="dxa"/>
        <w:jc w:val="center"/>
        <w:tblLayout w:type="fixed"/>
        <w:tblCellMar>
          <w:top w:w="0" w:type="dxa"/>
          <w:left w:w="108" w:type="dxa"/>
          <w:bottom w:w="0" w:type="dxa"/>
          <w:right w:w="108" w:type="dxa"/>
        </w:tblCellMar>
      </w:tblPr>
      <w:tblGrid>
        <w:gridCol w:w="93"/>
        <w:gridCol w:w="1666"/>
        <w:gridCol w:w="434"/>
        <w:gridCol w:w="4885"/>
        <w:gridCol w:w="1488"/>
        <w:gridCol w:w="222"/>
        <w:gridCol w:w="1445"/>
        <w:gridCol w:w="85"/>
        <w:gridCol w:w="1579"/>
        <w:gridCol w:w="3"/>
        <w:gridCol w:w="1609"/>
        <w:gridCol w:w="461"/>
      </w:tblGrid>
      <w:tr>
        <w:tblPrEx>
          <w:tblCellMar>
            <w:top w:w="0" w:type="dxa"/>
            <w:left w:w="108" w:type="dxa"/>
            <w:bottom w:w="0" w:type="dxa"/>
            <w:right w:w="108" w:type="dxa"/>
          </w:tblCellMar>
        </w:tblPrEx>
        <w:trPr>
          <w:trHeight w:val="534" w:hRule="atLeast"/>
          <w:tblHeader/>
          <w:jc w:val="center"/>
        </w:trPr>
        <w:tc>
          <w:tcPr>
            <w:tcW w:w="13970" w:type="dxa"/>
            <w:gridSpan w:val="12"/>
            <w:tcBorders>
              <w:top w:val="nil"/>
              <w:left w:val="nil"/>
              <w:bottom w:val="nil"/>
              <w:right w:val="nil"/>
            </w:tcBorders>
            <w:vAlign w:val="center"/>
          </w:tcPr>
          <w:p>
            <w:pPr>
              <w:widowControl/>
              <w:spacing w:line="600" w:lineRule="exact"/>
              <w:jc w:val="center"/>
              <w:textAlignment w:val="center"/>
              <w:rPr>
                <w:rFonts w:hint="eastAsia" w:eastAsia="方正小标宋_GBK"/>
                <w:kern w:val="0"/>
                <w:sz w:val="40"/>
                <w:szCs w:val="40"/>
                <w:lang w:eastAsia="zh-CN"/>
              </w:rPr>
            </w:pPr>
            <w:r>
              <w:rPr>
                <w:rFonts w:eastAsia="方正小标宋_GBK"/>
                <w:kern w:val="0"/>
                <w:sz w:val="40"/>
                <w:szCs w:val="40"/>
              </w:rPr>
              <w:t>重庆市潼南区</w:t>
            </w:r>
            <w:r>
              <w:rPr>
                <w:rFonts w:hint="eastAsia" w:eastAsia="方正小标宋_GBK"/>
                <w:kern w:val="0"/>
                <w:sz w:val="40"/>
                <w:szCs w:val="40"/>
                <w:lang w:eastAsia="zh-CN"/>
              </w:rPr>
              <w:t>玉溪劳动就业和社会保障服务所</w:t>
            </w:r>
          </w:p>
          <w:p>
            <w:pPr>
              <w:widowControl/>
              <w:spacing w:line="600" w:lineRule="exact"/>
              <w:jc w:val="center"/>
              <w:textAlignment w:val="center"/>
              <w:rPr>
                <w:rFonts w:eastAsia="方正小标宋_GBK"/>
                <w:kern w:val="0"/>
                <w:sz w:val="40"/>
                <w:szCs w:val="40"/>
              </w:rPr>
            </w:pPr>
            <w:r>
              <w:rPr>
                <w:rFonts w:eastAsia="方正小标宋_GBK"/>
                <w:kern w:val="0"/>
                <w:sz w:val="40"/>
                <w:szCs w:val="40"/>
              </w:rPr>
              <w:t>一般公共预算财政拨款支出预算表</w:t>
            </w:r>
          </w:p>
        </w:tc>
      </w:tr>
      <w:tr>
        <w:tblPrEx>
          <w:tblCellMar>
            <w:top w:w="0" w:type="dxa"/>
            <w:left w:w="108" w:type="dxa"/>
            <w:bottom w:w="0" w:type="dxa"/>
            <w:right w:w="108" w:type="dxa"/>
          </w:tblCellMar>
        </w:tblPrEx>
        <w:trPr>
          <w:trHeight w:val="323" w:hRule="atLeast"/>
          <w:tblHeader/>
          <w:jc w:val="center"/>
        </w:trPr>
        <w:tc>
          <w:tcPr>
            <w:tcW w:w="1759" w:type="dxa"/>
            <w:gridSpan w:val="2"/>
            <w:tcBorders>
              <w:top w:val="nil"/>
              <w:left w:val="nil"/>
              <w:bottom w:val="nil"/>
              <w:right w:val="nil"/>
            </w:tcBorders>
            <w:vAlign w:val="center"/>
          </w:tcPr>
          <w:p>
            <w:pPr>
              <w:spacing w:line="240" w:lineRule="exact"/>
            </w:pPr>
          </w:p>
        </w:tc>
        <w:tc>
          <w:tcPr>
            <w:tcW w:w="6807" w:type="dxa"/>
            <w:gridSpan w:val="3"/>
            <w:tcBorders>
              <w:top w:val="nil"/>
              <w:left w:val="nil"/>
              <w:bottom w:val="nil"/>
              <w:right w:val="nil"/>
            </w:tcBorders>
            <w:vAlign w:val="center"/>
          </w:tcPr>
          <w:p>
            <w:pPr>
              <w:spacing w:line="240" w:lineRule="exact"/>
              <w:jc w:val="center"/>
            </w:pPr>
          </w:p>
        </w:tc>
        <w:tc>
          <w:tcPr>
            <w:tcW w:w="1667" w:type="dxa"/>
            <w:gridSpan w:val="2"/>
            <w:tcBorders>
              <w:top w:val="nil"/>
              <w:left w:val="nil"/>
              <w:bottom w:val="nil"/>
              <w:right w:val="nil"/>
            </w:tcBorders>
            <w:vAlign w:val="center"/>
          </w:tcPr>
          <w:p>
            <w:pPr>
              <w:spacing w:line="240" w:lineRule="exact"/>
            </w:pPr>
          </w:p>
        </w:tc>
        <w:tc>
          <w:tcPr>
            <w:tcW w:w="1667" w:type="dxa"/>
            <w:gridSpan w:val="3"/>
            <w:tcBorders>
              <w:top w:val="nil"/>
              <w:left w:val="nil"/>
              <w:bottom w:val="nil"/>
              <w:right w:val="nil"/>
            </w:tcBorders>
            <w:vAlign w:val="center"/>
          </w:tcPr>
          <w:p>
            <w:pPr>
              <w:spacing w:line="240" w:lineRule="exact"/>
            </w:pPr>
          </w:p>
        </w:tc>
        <w:tc>
          <w:tcPr>
            <w:tcW w:w="2070" w:type="dxa"/>
            <w:gridSpan w:val="2"/>
            <w:tcBorders>
              <w:top w:val="nil"/>
              <w:left w:val="nil"/>
              <w:bottom w:val="nil"/>
              <w:right w:val="nil"/>
            </w:tcBorders>
            <w:vAlign w:val="center"/>
          </w:tcPr>
          <w:p>
            <w:pPr>
              <w:widowControl/>
              <w:spacing w:line="240" w:lineRule="exact"/>
              <w:jc w:val="right"/>
              <w:textAlignment w:val="center"/>
            </w:pPr>
            <w:r>
              <w:rPr>
                <w:kern w:val="0"/>
              </w:rPr>
              <w:t>单位：万元</w:t>
            </w:r>
          </w:p>
        </w:tc>
      </w:tr>
      <w:tr>
        <w:tblPrEx>
          <w:shd w:val="clear" w:color="auto" w:fill="auto"/>
          <w:tblCellMar>
            <w:top w:w="0" w:type="dxa"/>
            <w:left w:w="0" w:type="dxa"/>
            <w:bottom w:w="0" w:type="dxa"/>
            <w:right w:w="0" w:type="dxa"/>
          </w:tblCellMar>
        </w:tblPrEx>
        <w:trPr>
          <w:gridBefore w:val="1"/>
          <w:gridAfter w:val="1"/>
          <w:wBefore w:w="93" w:type="dxa"/>
          <w:wAfter w:w="461" w:type="dxa"/>
          <w:trHeight w:val="383" w:hRule="atLeast"/>
          <w:jc w:val="center"/>
        </w:trPr>
        <w:tc>
          <w:tcPr>
            <w:tcW w:w="6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功能分类科目</w:t>
            </w: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2023年预算数</w:t>
            </w:r>
          </w:p>
        </w:tc>
        <w:tc>
          <w:tcPr>
            <w:tcW w:w="472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2024年预算数</w:t>
            </w:r>
          </w:p>
        </w:tc>
      </w:tr>
      <w:tr>
        <w:tblPrEx>
          <w:shd w:val="clear" w:color="auto" w:fill="auto"/>
          <w:tblCellMar>
            <w:top w:w="0" w:type="dxa"/>
            <w:left w:w="0" w:type="dxa"/>
            <w:bottom w:w="0" w:type="dxa"/>
            <w:right w:w="0" w:type="dxa"/>
          </w:tblCellMar>
        </w:tblPrEx>
        <w:trPr>
          <w:gridBefore w:val="1"/>
          <w:gridAfter w:val="1"/>
          <w:wBefore w:w="93" w:type="dxa"/>
          <w:wAfter w:w="461" w:type="dxa"/>
          <w:trHeight w:val="408"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科目编码</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项目支出 </w:t>
            </w:r>
          </w:p>
        </w:tc>
      </w:tr>
      <w:tr>
        <w:tblPrEx>
          <w:shd w:val="clear" w:color="auto" w:fill="auto"/>
          <w:tblCellMar>
            <w:top w:w="0" w:type="dxa"/>
            <w:left w:w="0" w:type="dxa"/>
            <w:bottom w:w="0" w:type="dxa"/>
            <w:right w:w="0" w:type="dxa"/>
          </w:tblCellMar>
        </w:tblPrEx>
        <w:trPr>
          <w:gridBefore w:val="1"/>
          <w:gridAfter w:val="1"/>
          <w:wBefore w:w="93" w:type="dxa"/>
          <w:wAfter w:w="461" w:type="dxa"/>
          <w:trHeight w:val="353" w:hRule="atLeast"/>
          <w:jc w:val="center"/>
        </w:trPr>
        <w:tc>
          <w:tcPr>
            <w:tcW w:w="6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62.02</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62.02</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56.36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56.36</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240" w:firstLineChars="100"/>
              <w:jc w:val="left"/>
              <w:textAlignment w:val="center"/>
              <w:rPr>
                <w:rStyle w:val="11"/>
                <w:rFonts w:hint="default" w:ascii="宋体" w:hAnsi="宋体" w:eastAsia="宋体" w:cs="宋体"/>
                <w:lang w:val="en-US" w:eastAsia="zh-CN" w:bidi="ar"/>
              </w:rPr>
            </w:pPr>
            <w:r>
              <w:rPr>
                <w:rStyle w:val="11"/>
                <w:rFonts w:hint="eastAsia" w:ascii="宋体" w:hAnsi="宋体" w:cs="宋体"/>
                <w:lang w:val="en-US" w:eastAsia="zh-CN" w:bidi="ar"/>
              </w:rPr>
              <w:t>20801</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240" w:firstLineChars="100"/>
              <w:jc w:val="left"/>
              <w:textAlignment w:val="center"/>
              <w:rPr>
                <w:rStyle w:val="11"/>
                <w:rFonts w:hint="default" w:ascii="宋体" w:hAnsi="宋体" w:eastAsia="宋体" w:cs="宋体"/>
                <w:lang w:val="en-US" w:eastAsia="zh-CN" w:bidi="ar"/>
              </w:rPr>
            </w:pPr>
            <w:r>
              <w:rPr>
                <w:rStyle w:val="11"/>
                <w:rFonts w:hint="eastAsia" w:ascii="宋体" w:hAnsi="宋体" w:eastAsia="宋体" w:cs="宋体"/>
                <w:lang w:val="en-US" w:eastAsia="zh-CN" w:bidi="ar"/>
              </w:rPr>
              <w:t>人力资源和社会保障管理事务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51.17</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51.17</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left"/>
              <w:textAlignment w:val="center"/>
              <w:rPr>
                <w:rStyle w:val="11"/>
                <w:rFonts w:hint="default" w:ascii="宋体" w:hAnsi="宋体" w:eastAsia="宋体" w:cs="宋体"/>
                <w:lang w:val="en-US" w:eastAsia="zh-CN" w:bidi="ar"/>
              </w:rPr>
            </w:pPr>
            <w:r>
              <w:rPr>
                <w:rStyle w:val="11"/>
                <w:rFonts w:hint="eastAsia" w:ascii="宋体" w:hAnsi="宋体" w:eastAsia="宋体" w:cs="宋体"/>
                <w:lang w:val="en-US" w:eastAsia="zh-CN" w:bidi="ar"/>
              </w:rPr>
              <w:t>2080104</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240" w:firstLineChars="100"/>
              <w:jc w:val="left"/>
              <w:textAlignment w:val="center"/>
              <w:rPr>
                <w:rStyle w:val="11"/>
                <w:rFonts w:hint="eastAsia" w:ascii="宋体" w:hAnsi="宋体" w:eastAsia="宋体" w:cs="宋体"/>
                <w:lang w:val="en-US" w:eastAsia="zh-CN" w:bidi="ar"/>
              </w:rPr>
            </w:pPr>
            <w:r>
              <w:rPr>
                <w:rStyle w:val="11"/>
                <w:rFonts w:hint="eastAsia" w:ascii="宋体" w:hAnsi="宋体" w:eastAsia="宋体" w:cs="宋体"/>
                <w:lang w:val="en-US" w:eastAsia="zh-CN" w:bidi="ar"/>
              </w:rPr>
              <w:t>综合业务管理</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51.17</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51.17</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行政事业单位养老支出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5.19</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5.19</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2080505</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机关事业单位基本养老保险缴费支出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3.46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3.46</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2080506</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机关事业单位职业年金缴费支出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1.73</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1.73</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3.07</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3.07</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行政事业单位医疗</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3.07</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3.07</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2101102</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事业单位医疗</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2.59</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2.59</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2101199</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其他行政事业单位医疗支出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0.48</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0.48</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2.59</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2.59</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22102</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住房改革支出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2.59</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2.59</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2210201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住房公积金</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2.59</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2.59</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widowControl/>
        <w:jc w:val="left"/>
        <w:rPr>
          <w:rFonts w:hint="eastAsia" w:ascii="宋体" w:hAnsi="宋体" w:eastAsia="宋体" w:cs="宋体"/>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附件3</w:t>
      </w:r>
    </w:p>
    <w:tbl>
      <w:tblPr>
        <w:tblStyle w:val="3"/>
        <w:tblW w:w="13984" w:type="dxa"/>
        <w:jc w:val="center"/>
        <w:tblLayout w:type="fixed"/>
        <w:tblCellMar>
          <w:top w:w="0" w:type="dxa"/>
          <w:left w:w="108" w:type="dxa"/>
          <w:bottom w:w="0" w:type="dxa"/>
          <w:right w:w="108" w:type="dxa"/>
        </w:tblCellMar>
      </w:tblPr>
      <w:tblGrid>
        <w:gridCol w:w="2463"/>
        <w:gridCol w:w="5766"/>
        <w:gridCol w:w="1976"/>
        <w:gridCol w:w="1976"/>
        <w:gridCol w:w="1803"/>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spacing w:line="600" w:lineRule="exact"/>
              <w:jc w:val="center"/>
              <w:rPr>
                <w:rFonts w:hint="eastAsia" w:eastAsia="方正小标宋_GBK"/>
                <w:kern w:val="0"/>
                <w:sz w:val="40"/>
                <w:szCs w:val="40"/>
                <w:lang w:eastAsia="zh-CN"/>
              </w:rPr>
            </w:pPr>
            <w:r>
              <w:rPr>
                <w:rFonts w:eastAsia="方正小标宋_GBK"/>
                <w:kern w:val="0"/>
                <w:sz w:val="40"/>
                <w:szCs w:val="40"/>
              </w:rPr>
              <w:t>重庆市潼南区</w:t>
            </w:r>
            <w:r>
              <w:rPr>
                <w:rFonts w:hint="eastAsia" w:eastAsia="方正小标宋_GBK"/>
                <w:kern w:val="0"/>
                <w:sz w:val="40"/>
                <w:szCs w:val="40"/>
                <w:lang w:eastAsia="zh-CN"/>
              </w:rPr>
              <w:t>玉溪劳动就业和社会保障服务所</w:t>
            </w:r>
          </w:p>
          <w:p>
            <w:pPr>
              <w:spacing w:line="600" w:lineRule="exact"/>
              <w:jc w:val="center"/>
              <w:rPr>
                <w:rFonts w:eastAsia="方正小标宋_GBK"/>
                <w:sz w:val="40"/>
                <w:szCs w:val="40"/>
              </w:rPr>
            </w:pPr>
            <w:r>
              <w:rPr>
                <w:rFonts w:eastAsia="方正小标宋_GBK"/>
                <w:sz w:val="40"/>
                <w:szCs w:val="40"/>
              </w:rPr>
              <w:t>一般公共预算财政拨款基本支出预算表</w:t>
            </w:r>
          </w:p>
        </w:tc>
      </w:tr>
      <w:tr>
        <w:tblPrEx>
          <w:tblCellMar>
            <w:top w:w="0" w:type="dxa"/>
            <w:left w:w="108" w:type="dxa"/>
            <w:bottom w:w="0" w:type="dxa"/>
            <w:right w:w="108" w:type="dxa"/>
          </w:tblCellMar>
        </w:tblPrEx>
        <w:trPr>
          <w:trHeight w:val="340" w:hRule="atLeast"/>
          <w:tblHeader/>
          <w:jc w:val="center"/>
        </w:trPr>
        <w:tc>
          <w:tcPr>
            <w:tcW w:w="2463" w:type="dxa"/>
            <w:tcBorders>
              <w:top w:val="nil"/>
              <w:left w:val="nil"/>
              <w:bottom w:val="nil"/>
              <w:right w:val="nil"/>
            </w:tcBorders>
            <w:vAlign w:val="center"/>
          </w:tcPr>
          <w:p/>
        </w:tc>
        <w:tc>
          <w:tcPr>
            <w:tcW w:w="5766" w:type="dxa"/>
            <w:tcBorders>
              <w:top w:val="nil"/>
              <w:left w:val="nil"/>
              <w:bottom w:val="nil"/>
              <w:right w:val="nil"/>
            </w:tcBorders>
            <w:vAlign w:val="center"/>
          </w:tcPr>
          <w:p>
            <w:pPr>
              <w:jc w:val="center"/>
            </w:pPr>
          </w:p>
        </w:tc>
        <w:tc>
          <w:tcPr>
            <w:tcW w:w="1976" w:type="dxa"/>
            <w:tcBorders>
              <w:top w:val="nil"/>
              <w:left w:val="nil"/>
              <w:bottom w:val="nil"/>
              <w:right w:val="nil"/>
            </w:tcBorders>
            <w:vAlign w:val="center"/>
          </w:tcPr>
          <w:p/>
        </w:tc>
        <w:tc>
          <w:tcPr>
            <w:tcW w:w="1976" w:type="dxa"/>
            <w:tcBorders>
              <w:top w:val="nil"/>
              <w:left w:val="nil"/>
              <w:bottom w:val="nil"/>
              <w:right w:val="nil"/>
            </w:tcBorders>
            <w:vAlign w:val="center"/>
          </w:tcPr>
          <w:p/>
        </w:tc>
        <w:tc>
          <w:tcPr>
            <w:tcW w:w="1803"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8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经济分类科目</w:t>
            </w:r>
          </w:p>
        </w:tc>
        <w:tc>
          <w:tcPr>
            <w:tcW w:w="5755"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202</w:t>
            </w:r>
            <w:r>
              <w:rPr>
                <w:rFonts w:hint="eastAsia"/>
                <w:kern w:val="0"/>
                <w:lang w:val="en-US" w:eastAsia="zh-CN"/>
              </w:rPr>
              <w:t>4</w:t>
            </w:r>
            <w:r>
              <w:rPr>
                <w:kern w:val="0"/>
              </w:rPr>
              <w:t>年基本支出</w:t>
            </w:r>
          </w:p>
        </w:tc>
      </w:tr>
      <w:tr>
        <w:tblPrEx>
          <w:tblCellMar>
            <w:top w:w="0" w:type="dxa"/>
            <w:left w:w="108" w:type="dxa"/>
            <w:bottom w:w="0" w:type="dxa"/>
            <w:right w:w="108" w:type="dxa"/>
          </w:tblCellMar>
        </w:tblPrEx>
        <w:trPr>
          <w:trHeight w:val="340" w:hRule="atLeast"/>
          <w:tblHeader/>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人员经费</w:t>
            </w:r>
          </w:p>
        </w:tc>
        <w:tc>
          <w:tcPr>
            <w:tcW w:w="1803" w:type="dxa"/>
            <w:tcBorders>
              <w:top w:val="single" w:color="000000" w:sz="4" w:space="0"/>
              <w:left w:val="nil"/>
              <w:bottom w:val="single" w:color="000000" w:sz="4" w:space="0"/>
              <w:right w:val="single" w:color="000000" w:sz="4" w:space="0"/>
            </w:tcBorders>
            <w:vAlign w:val="center"/>
          </w:tcPr>
          <w:p>
            <w:pPr>
              <w:widowControl/>
              <w:jc w:val="center"/>
              <w:textAlignment w:val="center"/>
            </w:pPr>
            <w:r>
              <w:t>日常公用经费</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62.02</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51.31</w:t>
            </w:r>
          </w:p>
        </w:tc>
        <w:tc>
          <w:tcPr>
            <w:tcW w:w="1803" w:type="dxa"/>
            <w:tcBorders>
              <w:top w:val="single" w:color="000000" w:sz="4" w:space="0"/>
              <w:left w:val="nil"/>
              <w:bottom w:val="nil"/>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10..71</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工资福利支出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51.31</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eastAsia="宋体"/>
                <w:lang w:val="en-US" w:eastAsia="zh-CN"/>
              </w:rPr>
            </w:pPr>
            <w:r>
              <w:rPr>
                <w:rFonts w:hint="eastAsia" w:cs="Times New Roman"/>
                <w:kern w:val="2"/>
                <w:sz w:val="21"/>
                <w:szCs w:val="21"/>
                <w:lang w:val="en-US" w:eastAsia="zh-CN" w:bidi="ar-SA"/>
              </w:rPr>
              <w:t>51.31</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基本工资</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11.13</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11.13</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津贴补贴</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2.00</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2.00</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绩效工资</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27.05</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27.05</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机关事业单位基本养老保险缴费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3.46</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3.46</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职业年金缴费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1.73</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1.73</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30110</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职工基本医疗保险缴费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1.84</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1.84</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其他社会保障缴费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1.04</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1.04</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住房公积金</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2.59</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2.59</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30114</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医疗费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0.48</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0.48</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10.71</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10.71</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办公费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8.52</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8.52</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30205</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0.01</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0.01</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电费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r>
              <w:rPr>
                <w:rFonts w:hint="eastAsia"/>
                <w:lang w:val="en-US" w:eastAsia="zh-CN"/>
              </w:rPr>
              <w:t>0.10</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0.10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差旅费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0.90</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0.90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培训费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0.16</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0.16</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工会经费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0.26</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0.26</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福利费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0.76</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0.76</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30299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附件4</w:t>
      </w:r>
    </w:p>
    <w:tbl>
      <w:tblPr>
        <w:tblStyle w:val="3"/>
        <w:tblW w:w="48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8"/>
        <w:gridCol w:w="2255"/>
        <w:gridCol w:w="1511"/>
        <w:gridCol w:w="1481"/>
        <w:gridCol w:w="1591"/>
        <w:gridCol w:w="1786"/>
        <w:gridCol w:w="1835"/>
        <w:gridCol w:w="1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eastAsia="方正小标宋_GBK"/>
                <w:sz w:val="40"/>
                <w:szCs w:val="40"/>
                <w:lang w:eastAsia="zh-CN"/>
              </w:rPr>
            </w:pPr>
            <w:r>
              <w:rPr>
                <w:rFonts w:hint="eastAsia" w:eastAsia="方正小标宋_GBK"/>
                <w:sz w:val="40"/>
                <w:szCs w:val="40"/>
                <w:lang w:eastAsia="zh-CN"/>
              </w:rPr>
              <w:t>重庆市潼南区玉溪</w:t>
            </w:r>
            <w:bookmarkStart w:id="0" w:name="_GoBack"/>
            <w:bookmarkEnd w:id="0"/>
            <w:r>
              <w:rPr>
                <w:rFonts w:hint="eastAsia" w:eastAsia="方正小标宋_GBK"/>
                <w:sz w:val="40"/>
                <w:szCs w:val="40"/>
                <w:lang w:eastAsia="zh-CN"/>
              </w:rPr>
              <w:t>劳动就业和社会保障服务所</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eastAsia="方正小标宋_GBK"/>
                <w:sz w:val="40"/>
                <w:szCs w:val="40"/>
              </w:rPr>
              <w:t>一般公共预算支出“三公”经费预算表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8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821"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550" w:type="pct"/>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c>
          <w:tcPr>
            <w:tcW w:w="539"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507" w:type="pct"/>
            <w:gridSpan w:val="4"/>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r>
              <w:rPr>
                <w:kern w:val="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2"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部门编码</w:t>
            </w:r>
          </w:p>
        </w:tc>
        <w:tc>
          <w:tcPr>
            <w:tcW w:w="821"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w:t>
            </w:r>
          </w:p>
        </w:tc>
        <w:tc>
          <w:tcPr>
            <w:tcW w:w="3596" w:type="pct"/>
            <w:gridSpan w:val="6"/>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202</w:t>
            </w:r>
            <w:r>
              <w:rPr>
                <w:rStyle w:val="12"/>
                <w:rFonts w:hint="eastAsia"/>
                <w:lang w:val="en-US" w:eastAsia="zh-CN" w:bidi="ar"/>
              </w:rPr>
              <w:t>4</w:t>
            </w:r>
            <w:r>
              <w:rPr>
                <w:rFonts w:hint="eastAsia" w:ascii="宋体" w:hAnsi="宋体" w:eastAsia="宋体" w:cs="宋体"/>
                <w:i w:val="0"/>
                <w:iCs w:val="0"/>
                <w:color w:val="000000"/>
                <w:kern w:val="0"/>
                <w:sz w:val="20"/>
                <w:szCs w:val="20"/>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821"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50"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1897" w:type="pct"/>
            <w:gridSpan w:val="3"/>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60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821"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50"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668"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运行维护费</w:t>
            </w:r>
          </w:p>
        </w:tc>
        <w:tc>
          <w:tcPr>
            <w:tcW w:w="60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6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818004</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重庆市潼南区玉溪劳动就业和社会保障服务所</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附件5</w:t>
      </w:r>
    </w:p>
    <w:tbl>
      <w:tblPr>
        <w:tblStyle w:val="3"/>
        <w:tblW w:w="13975" w:type="dxa"/>
        <w:jc w:val="center"/>
        <w:tblLayout w:type="fixed"/>
        <w:tblCellMar>
          <w:top w:w="0" w:type="dxa"/>
          <w:left w:w="108" w:type="dxa"/>
          <w:bottom w:w="0" w:type="dxa"/>
          <w:right w:w="108" w:type="dxa"/>
        </w:tblCellMar>
      </w:tblPr>
      <w:tblGrid>
        <w:gridCol w:w="1713"/>
        <w:gridCol w:w="3545"/>
        <w:gridCol w:w="1496"/>
        <w:gridCol w:w="62"/>
        <w:gridCol w:w="1433"/>
        <w:gridCol w:w="953"/>
        <w:gridCol w:w="2386"/>
        <w:gridCol w:w="2387"/>
      </w:tblGrid>
      <w:tr>
        <w:tblPrEx>
          <w:tblCellMar>
            <w:top w:w="0" w:type="dxa"/>
            <w:left w:w="108" w:type="dxa"/>
            <w:bottom w:w="0" w:type="dxa"/>
            <w:right w:w="108" w:type="dxa"/>
          </w:tblCellMar>
        </w:tblPrEx>
        <w:trPr>
          <w:trHeight w:val="340" w:hRule="atLeast"/>
          <w:jc w:val="center"/>
        </w:trPr>
        <w:tc>
          <w:tcPr>
            <w:tcW w:w="13975" w:type="dxa"/>
            <w:gridSpan w:val="8"/>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玉溪劳动就业和社会保障服务所</w:t>
            </w:r>
            <w:r>
              <w:rPr>
                <w:rFonts w:eastAsia="方正小标宋_GBK"/>
                <w:sz w:val="40"/>
                <w:szCs w:val="40"/>
              </w:rPr>
              <w:t>政府性基金预算支出表</w:t>
            </w:r>
          </w:p>
        </w:tc>
      </w:tr>
      <w:tr>
        <w:tblPrEx>
          <w:tblCellMar>
            <w:top w:w="0" w:type="dxa"/>
            <w:left w:w="108" w:type="dxa"/>
            <w:bottom w:w="0" w:type="dxa"/>
            <w:right w:w="108" w:type="dxa"/>
          </w:tblCellMar>
        </w:tblPrEx>
        <w:trPr>
          <w:trHeight w:val="340" w:hRule="atLeast"/>
          <w:jc w:val="center"/>
        </w:trPr>
        <w:tc>
          <w:tcPr>
            <w:tcW w:w="1713" w:type="dxa"/>
            <w:tcBorders>
              <w:top w:val="nil"/>
              <w:left w:val="nil"/>
              <w:bottom w:val="nil"/>
              <w:right w:val="nil"/>
            </w:tcBorders>
            <w:vAlign w:val="center"/>
          </w:tcPr>
          <w:p/>
        </w:tc>
        <w:tc>
          <w:tcPr>
            <w:tcW w:w="3545" w:type="dxa"/>
            <w:tcBorders>
              <w:top w:val="nil"/>
              <w:left w:val="nil"/>
              <w:bottom w:val="nil"/>
              <w:right w:val="nil"/>
            </w:tcBorders>
            <w:vAlign w:val="center"/>
          </w:tcPr>
          <w:p>
            <w:pPr>
              <w:jc w:val="center"/>
            </w:pPr>
          </w:p>
        </w:tc>
        <w:tc>
          <w:tcPr>
            <w:tcW w:w="1496" w:type="dxa"/>
            <w:tcBorders>
              <w:top w:val="nil"/>
              <w:left w:val="nil"/>
              <w:bottom w:val="nil"/>
              <w:right w:val="nil"/>
            </w:tcBorders>
            <w:vAlign w:val="center"/>
          </w:tcPr>
          <w:p/>
        </w:tc>
        <w:tc>
          <w:tcPr>
            <w:tcW w:w="1495" w:type="dxa"/>
            <w:gridSpan w:val="2"/>
            <w:tcBorders>
              <w:top w:val="nil"/>
              <w:left w:val="nil"/>
              <w:bottom w:val="nil"/>
              <w:right w:val="nil"/>
            </w:tcBorders>
            <w:vAlign w:val="center"/>
          </w:tcPr>
          <w:p/>
        </w:tc>
        <w:tc>
          <w:tcPr>
            <w:tcW w:w="5726" w:type="dxa"/>
            <w:gridSpan w:val="3"/>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jc w:val="center"/>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103" w:type="dxa"/>
            <w:gridSpan w:val="3"/>
            <w:vMerge w:val="restart"/>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7159"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本年政府性基金预算财政拨款支出</w:t>
            </w:r>
          </w:p>
        </w:tc>
      </w:tr>
      <w:tr>
        <w:tblPrEx>
          <w:tblCellMar>
            <w:top w:w="0" w:type="dxa"/>
            <w:left w:w="108" w:type="dxa"/>
            <w:bottom w:w="0" w:type="dxa"/>
            <w:right w:w="108" w:type="dxa"/>
          </w:tblCellMar>
        </w:tblPrEx>
        <w:trPr>
          <w:trHeight w:val="34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103" w:type="dxa"/>
            <w:gridSpan w:val="3"/>
            <w:vMerge w:val="continue"/>
            <w:tcBorders>
              <w:top w:val="single" w:color="000000" w:sz="4" w:space="0"/>
              <w:left w:val="nil"/>
              <w:bottom w:val="single" w:color="000000" w:sz="4" w:space="0"/>
              <w:right w:val="single" w:color="000000" w:sz="4" w:space="0"/>
            </w:tcBorders>
            <w:vAlign w:val="center"/>
          </w:tcPr>
          <w:p>
            <w:pPr>
              <w:widowControl/>
              <w:jc w:val="left"/>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238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宋体"/>
                <w:lang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eastAsia="宋体"/>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210" w:firstLineChars="100"/>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jc w:val="both"/>
              <w:textAlignment w:val="cente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420" w:firstLineChars="200"/>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eastAsia="宋体"/>
                <w:kern w:val="0"/>
                <w:lang w:eastAsia="zh-CN"/>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210" w:firstLineChars="100"/>
              <w:jc w:val="left"/>
              <w:textAlignment w:val="center"/>
              <w:rPr>
                <w:rFonts w:hint="eastAsia"/>
                <w:kern w:val="0"/>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420" w:firstLineChars="200"/>
              <w:jc w:val="left"/>
              <w:textAlignment w:val="center"/>
              <w:rPr>
                <w:rFonts w:hint="eastAsia"/>
                <w:kern w:val="0"/>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附件6</w:t>
      </w:r>
    </w:p>
    <w:tbl>
      <w:tblPr>
        <w:tblStyle w:val="3"/>
        <w:tblW w:w="14174" w:type="dxa"/>
        <w:jc w:val="center"/>
        <w:tblLayout w:type="fixed"/>
        <w:tblCellMar>
          <w:top w:w="0" w:type="dxa"/>
          <w:left w:w="108" w:type="dxa"/>
          <w:bottom w:w="0" w:type="dxa"/>
          <w:right w:w="108" w:type="dxa"/>
        </w:tblCellMar>
      </w:tblPr>
      <w:tblGrid>
        <w:gridCol w:w="4702"/>
        <w:gridCol w:w="1792"/>
        <w:gridCol w:w="5327"/>
        <w:gridCol w:w="2353"/>
      </w:tblGrid>
      <w:tr>
        <w:tblPrEx>
          <w:tblCellMar>
            <w:top w:w="0" w:type="dxa"/>
            <w:left w:w="108" w:type="dxa"/>
            <w:bottom w:w="0" w:type="dxa"/>
            <w:right w:w="108" w:type="dxa"/>
          </w:tblCellMar>
        </w:tblPrEx>
        <w:trPr>
          <w:trHeight w:val="340" w:hRule="atLeast"/>
          <w:tblHeader/>
          <w:jc w:val="center"/>
        </w:trPr>
        <w:tc>
          <w:tcPr>
            <w:tcW w:w="14174" w:type="dxa"/>
            <w:gridSpan w:val="4"/>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玉溪劳动就业和社会保障服务所</w:t>
            </w:r>
            <w:r>
              <w:rPr>
                <w:rFonts w:eastAsia="方正小标宋_GBK"/>
                <w:sz w:val="40"/>
                <w:szCs w:val="40"/>
              </w:rPr>
              <w:t>部门收支总表</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nil"/>
              <w:left w:val="nil"/>
              <w:bottom w:val="nil"/>
              <w:right w:val="nil"/>
            </w:tcBorders>
            <w:vAlign w:val="center"/>
          </w:tcPr>
          <w:p>
            <w:pPr>
              <w:jc w:val="center"/>
            </w:pPr>
          </w:p>
        </w:tc>
        <w:tc>
          <w:tcPr>
            <w:tcW w:w="5327" w:type="dxa"/>
            <w:tcBorders>
              <w:top w:val="nil"/>
              <w:left w:val="nil"/>
              <w:bottom w:val="nil"/>
              <w:right w:val="nil"/>
            </w:tcBorders>
            <w:vAlign w:val="center"/>
          </w:tcPr>
          <w:p/>
        </w:tc>
        <w:tc>
          <w:tcPr>
            <w:tcW w:w="2353" w:type="dxa"/>
            <w:tcBorders>
              <w:top w:val="nil"/>
              <w:left w:val="nil"/>
              <w:bottom w:val="nil"/>
              <w:right w:val="nil"/>
            </w:tcBorders>
            <w:vAlign w:val="center"/>
          </w:tcPr>
          <w:p>
            <w:pPr>
              <w:jc w:val="right"/>
            </w:pPr>
            <w:r>
              <w:rPr>
                <w:kern w:val="0"/>
              </w:rPr>
              <w:t>单位：万元</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w:t>
            </w:r>
          </w:p>
        </w:tc>
        <w:tc>
          <w:tcPr>
            <w:tcW w:w="768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支出科目</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一般公共预算拨款收入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62.02</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一、一般公共服务支出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政府性基金预算拨款收入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二、外交支出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国有资本经营预算拨款收入</w:t>
            </w:r>
          </w:p>
        </w:tc>
        <w:tc>
          <w:tcPr>
            <w:tcW w:w="1792" w:type="dxa"/>
            <w:tcBorders>
              <w:top w:val="nil"/>
              <w:left w:val="nil"/>
              <w:bottom w:val="nil"/>
              <w:right w:val="nil"/>
            </w:tcBorders>
            <w:vAlign w:val="center"/>
          </w:tcPr>
          <w:p>
            <w:pPr>
              <w:jc w:val="center"/>
            </w:pPr>
          </w:p>
        </w:tc>
        <w:tc>
          <w:tcPr>
            <w:tcW w:w="53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三、国防支出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财政专户管理资金收入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四、公共安全支出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五、教育支出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上级补助收入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六、科学技术支出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附属单位上缴收入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七、文化旅游体育与传媒支出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事业单位经营收入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八、社会保障和就业支出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56.36</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其他收入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九、社会保险基金支出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十、卫生健康支出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3.07</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十一、节能环保支出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十二、城乡社区支出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十三、农林水支出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十四、交通运输支出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十五、资源勘探工业信息等支出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十六、商业服务业等支出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十七、金融支出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十八、援助其他地区支出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十九、自然资源海洋气象等支出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二十、住房保障支出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2.59</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二十一、粮油物资储备支出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二十二、国有资本经营预算支出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二十三、灾害防治及应急管理支出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二十四、其他支出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二十五、转移性支出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二十六、债务付息支出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二十七、债务发行费用支出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二十八、抗疫特别国债安排的支出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本年收入合计</w:t>
            </w:r>
          </w:p>
        </w:tc>
        <w:tc>
          <w:tcPr>
            <w:tcW w:w="1792"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62.02</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本年支出合计</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62.02</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上年结转</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结转下年</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收入总计</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62.02</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支出总计</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62.02</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附件7</w:t>
      </w:r>
    </w:p>
    <w:tbl>
      <w:tblPr>
        <w:tblStyle w:val="3"/>
        <w:tblW w:w="13961" w:type="dxa"/>
        <w:jc w:val="center"/>
        <w:tblLayout w:type="fixed"/>
        <w:tblCellMar>
          <w:top w:w="0" w:type="dxa"/>
          <w:left w:w="108" w:type="dxa"/>
          <w:bottom w:w="0" w:type="dxa"/>
          <w:right w:w="108" w:type="dxa"/>
        </w:tblCellMar>
      </w:tblPr>
      <w:tblGrid>
        <w:gridCol w:w="1150"/>
        <w:gridCol w:w="3187"/>
        <w:gridCol w:w="979"/>
        <w:gridCol w:w="791"/>
        <w:gridCol w:w="1108"/>
        <w:gridCol w:w="974"/>
        <w:gridCol w:w="966"/>
        <w:gridCol w:w="794"/>
        <w:gridCol w:w="794"/>
        <w:gridCol w:w="794"/>
        <w:gridCol w:w="794"/>
        <w:gridCol w:w="794"/>
        <w:gridCol w:w="836"/>
      </w:tblGrid>
      <w:tr>
        <w:tblPrEx>
          <w:tblCellMar>
            <w:top w:w="0" w:type="dxa"/>
            <w:left w:w="108" w:type="dxa"/>
            <w:bottom w:w="0" w:type="dxa"/>
            <w:right w:w="108" w:type="dxa"/>
          </w:tblCellMar>
        </w:tblPrEx>
        <w:trPr>
          <w:trHeight w:val="340" w:hRule="atLeast"/>
          <w:tblHeader/>
          <w:jc w:val="center"/>
        </w:trPr>
        <w:tc>
          <w:tcPr>
            <w:tcW w:w="13961" w:type="dxa"/>
            <w:gridSpan w:val="13"/>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玉溪劳动就业和社会保障服务所</w:t>
            </w:r>
            <w:r>
              <w:rPr>
                <w:rFonts w:eastAsia="方正小标宋_GBK"/>
                <w:sz w:val="40"/>
                <w:szCs w:val="40"/>
              </w:rPr>
              <w:t>部门收入总表</w:t>
            </w:r>
          </w:p>
        </w:tc>
      </w:tr>
      <w:tr>
        <w:tblPrEx>
          <w:tblCellMar>
            <w:top w:w="0" w:type="dxa"/>
            <w:left w:w="108" w:type="dxa"/>
            <w:bottom w:w="0" w:type="dxa"/>
            <w:right w:w="108" w:type="dxa"/>
          </w:tblCellMar>
        </w:tblPrEx>
        <w:trPr>
          <w:trHeight w:val="340" w:hRule="atLeast"/>
          <w:tblHeader/>
          <w:jc w:val="center"/>
        </w:trPr>
        <w:tc>
          <w:tcPr>
            <w:tcW w:w="1150" w:type="dxa"/>
            <w:tcBorders>
              <w:top w:val="nil"/>
              <w:left w:val="nil"/>
              <w:bottom w:val="nil"/>
              <w:right w:val="nil"/>
            </w:tcBorders>
            <w:vAlign w:val="center"/>
          </w:tcPr>
          <w:p>
            <w:pPr>
              <w:rPr>
                <w:spacing w:val="-8"/>
              </w:rPr>
            </w:pPr>
          </w:p>
        </w:tc>
        <w:tc>
          <w:tcPr>
            <w:tcW w:w="3187" w:type="dxa"/>
            <w:tcBorders>
              <w:top w:val="nil"/>
              <w:left w:val="nil"/>
              <w:bottom w:val="nil"/>
              <w:right w:val="nil"/>
            </w:tcBorders>
            <w:vAlign w:val="center"/>
          </w:tcPr>
          <w:p>
            <w:pPr>
              <w:jc w:val="center"/>
              <w:rPr>
                <w:spacing w:val="-8"/>
              </w:rPr>
            </w:pPr>
          </w:p>
        </w:tc>
        <w:tc>
          <w:tcPr>
            <w:tcW w:w="979" w:type="dxa"/>
            <w:tcBorders>
              <w:top w:val="nil"/>
              <w:left w:val="nil"/>
              <w:bottom w:val="nil"/>
              <w:right w:val="nil"/>
            </w:tcBorders>
            <w:vAlign w:val="center"/>
          </w:tcPr>
          <w:p>
            <w:pPr>
              <w:rPr>
                <w:spacing w:val="-8"/>
              </w:rPr>
            </w:pPr>
          </w:p>
        </w:tc>
        <w:tc>
          <w:tcPr>
            <w:tcW w:w="791" w:type="dxa"/>
            <w:tcBorders>
              <w:top w:val="nil"/>
              <w:left w:val="nil"/>
              <w:bottom w:val="nil"/>
              <w:right w:val="nil"/>
            </w:tcBorders>
            <w:vAlign w:val="center"/>
          </w:tcPr>
          <w:p>
            <w:pPr>
              <w:rPr>
                <w:spacing w:val="-8"/>
              </w:rPr>
            </w:pPr>
          </w:p>
        </w:tc>
        <w:tc>
          <w:tcPr>
            <w:tcW w:w="1108" w:type="dxa"/>
            <w:tcBorders>
              <w:top w:val="nil"/>
              <w:left w:val="nil"/>
              <w:bottom w:val="nil"/>
              <w:right w:val="nil"/>
            </w:tcBorders>
            <w:vAlign w:val="center"/>
          </w:tcPr>
          <w:p>
            <w:pPr>
              <w:rPr>
                <w:spacing w:val="-8"/>
              </w:rPr>
            </w:pPr>
          </w:p>
        </w:tc>
        <w:tc>
          <w:tcPr>
            <w:tcW w:w="974" w:type="dxa"/>
            <w:tcBorders>
              <w:top w:val="nil"/>
              <w:left w:val="nil"/>
              <w:bottom w:val="nil"/>
              <w:right w:val="nil"/>
            </w:tcBorders>
            <w:vAlign w:val="center"/>
          </w:tcPr>
          <w:p>
            <w:pPr>
              <w:rPr>
                <w:spacing w:val="-8"/>
              </w:rPr>
            </w:pPr>
          </w:p>
        </w:tc>
        <w:tc>
          <w:tcPr>
            <w:tcW w:w="966" w:type="dxa"/>
            <w:tcBorders>
              <w:top w:val="nil"/>
              <w:left w:val="nil"/>
              <w:bottom w:val="single" w:color="auto" w:sz="4" w:space="0"/>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2424" w:type="dxa"/>
            <w:gridSpan w:val="3"/>
            <w:tcBorders>
              <w:top w:val="nil"/>
              <w:left w:val="nil"/>
              <w:bottom w:val="nil"/>
              <w:right w:val="nil"/>
            </w:tcBorders>
            <w:vAlign w:val="center"/>
          </w:tcPr>
          <w:p>
            <w:pPr>
              <w:widowControl/>
              <w:jc w:val="right"/>
              <w:textAlignment w:val="center"/>
              <w:rPr>
                <w:spacing w:val="-8"/>
              </w:rPr>
            </w:pPr>
            <w:r>
              <w:rPr>
                <w:spacing w:val="-8"/>
                <w:kern w:val="0"/>
              </w:rPr>
              <w:t>单位：万元</w:t>
            </w:r>
          </w:p>
        </w:tc>
      </w:tr>
      <w:tr>
        <w:tblPrEx>
          <w:tblCellMar>
            <w:top w:w="0" w:type="dxa"/>
            <w:left w:w="108" w:type="dxa"/>
            <w:bottom w:w="0" w:type="dxa"/>
            <w:right w:w="108" w:type="dxa"/>
          </w:tblCellMar>
        </w:tblPrEx>
        <w:trPr>
          <w:trHeight w:val="355" w:hRule="atLeast"/>
          <w:tblHeader/>
          <w:jc w:val="center"/>
        </w:trPr>
        <w:tc>
          <w:tcPr>
            <w:tcW w:w="433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rPr>
              <w:t>科目</w:t>
            </w:r>
          </w:p>
        </w:tc>
        <w:tc>
          <w:tcPr>
            <w:tcW w:w="979"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总计</w:t>
            </w:r>
          </w:p>
        </w:tc>
        <w:tc>
          <w:tcPr>
            <w:tcW w:w="791"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上年结转结余资金</w:t>
            </w:r>
          </w:p>
        </w:tc>
        <w:tc>
          <w:tcPr>
            <w:tcW w:w="1108"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一般公共预算拨款收入</w:t>
            </w:r>
          </w:p>
        </w:tc>
        <w:tc>
          <w:tcPr>
            <w:tcW w:w="974" w:type="dxa"/>
            <w:vMerge w:val="restart"/>
            <w:tcBorders>
              <w:top w:val="single" w:color="000000" w:sz="4" w:space="0"/>
              <w:left w:val="nil"/>
              <w:right w:val="single" w:color="auto" w:sz="4" w:space="0"/>
            </w:tcBorders>
            <w:vAlign w:val="center"/>
          </w:tcPr>
          <w:p>
            <w:pPr>
              <w:widowControl/>
              <w:spacing w:line="240" w:lineRule="exact"/>
              <w:jc w:val="center"/>
              <w:textAlignment w:val="center"/>
              <w:rPr>
                <w:spacing w:val="-8"/>
              </w:rPr>
            </w:pPr>
            <w:r>
              <w:rPr>
                <w:spacing w:val="-8"/>
                <w:kern w:val="0"/>
              </w:rPr>
              <w:t>政府性基金预算拨款收入</w:t>
            </w:r>
          </w:p>
        </w:tc>
        <w:tc>
          <w:tcPr>
            <w:tcW w:w="9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pacing w:val="-8"/>
              </w:rPr>
            </w:pPr>
            <w:r>
              <w:rPr>
                <w:spacing w:val="-8"/>
                <w:kern w:val="0"/>
              </w:rPr>
              <w:t>国有资本经营预算拨款收入</w:t>
            </w:r>
          </w:p>
        </w:tc>
        <w:tc>
          <w:tcPr>
            <w:tcW w:w="794" w:type="dxa"/>
            <w:vMerge w:val="restart"/>
            <w:tcBorders>
              <w:top w:val="single" w:color="000000" w:sz="4" w:space="0"/>
              <w:left w:val="single" w:color="auto" w:sz="4" w:space="0"/>
              <w:right w:val="single" w:color="000000" w:sz="4" w:space="0"/>
            </w:tcBorders>
            <w:vAlign w:val="center"/>
          </w:tcPr>
          <w:p>
            <w:pPr>
              <w:widowControl/>
              <w:spacing w:line="240" w:lineRule="exact"/>
              <w:jc w:val="center"/>
              <w:textAlignment w:val="center"/>
              <w:rPr>
                <w:spacing w:val="-8"/>
                <w:kern w:val="0"/>
              </w:rPr>
            </w:pPr>
            <w:r>
              <w:rPr>
                <w:spacing w:val="-8"/>
                <w:kern w:val="0"/>
              </w:rPr>
              <w:t>事业</w:t>
            </w:r>
          </w:p>
          <w:p>
            <w:pPr>
              <w:widowControl/>
              <w:spacing w:line="240" w:lineRule="exact"/>
              <w:jc w:val="center"/>
              <w:textAlignment w:val="center"/>
              <w:rPr>
                <w:spacing w:val="-8"/>
              </w:rPr>
            </w:pPr>
            <w:r>
              <w:rPr>
                <w:spacing w:val="-8"/>
                <w:kern w:val="0"/>
              </w:rPr>
              <w:t>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财政专户管理收入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上级补助收入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附属单位上缴收入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事业单位经营收入</w:t>
            </w:r>
          </w:p>
        </w:tc>
        <w:tc>
          <w:tcPr>
            <w:tcW w:w="836"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kern w:val="0"/>
              </w:rPr>
            </w:pPr>
            <w:r>
              <w:rPr>
                <w:spacing w:val="-8"/>
                <w:kern w:val="0"/>
              </w:rPr>
              <w:t>其他</w:t>
            </w:r>
          </w:p>
          <w:p>
            <w:pPr>
              <w:widowControl/>
              <w:spacing w:line="240" w:lineRule="exact"/>
              <w:jc w:val="center"/>
              <w:textAlignment w:val="center"/>
              <w:rPr>
                <w:spacing w:val="-8"/>
              </w:rPr>
            </w:pPr>
            <w:r>
              <w:rPr>
                <w:spacing w:val="-8"/>
                <w:kern w:val="0"/>
              </w:rPr>
              <w:t>收入</w:t>
            </w:r>
          </w:p>
        </w:tc>
      </w:tr>
      <w:tr>
        <w:tblPrEx>
          <w:tblCellMar>
            <w:top w:w="0" w:type="dxa"/>
            <w:left w:w="108" w:type="dxa"/>
            <w:bottom w:w="0" w:type="dxa"/>
            <w:right w:w="108" w:type="dxa"/>
          </w:tblCellMar>
        </w:tblPrEx>
        <w:trPr>
          <w:trHeight w:val="355" w:hRule="atLeast"/>
          <w:tblHeader/>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科目编码</w:t>
            </w:r>
          </w:p>
        </w:tc>
        <w:tc>
          <w:tcPr>
            <w:tcW w:w="3187" w:type="dxa"/>
            <w:tcBorders>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科目名称</w:t>
            </w:r>
          </w:p>
        </w:tc>
        <w:tc>
          <w:tcPr>
            <w:tcW w:w="979" w:type="dxa"/>
            <w:vMerge w:val="continue"/>
            <w:tcBorders>
              <w:top w:val="single" w:color="000000" w:sz="4" w:space="0"/>
              <w:left w:val="nil"/>
              <w:right w:val="single" w:color="000000" w:sz="4" w:space="0"/>
            </w:tcBorders>
            <w:vAlign w:val="center"/>
          </w:tcPr>
          <w:p>
            <w:pPr>
              <w:widowControl/>
              <w:jc w:val="left"/>
              <w:rPr>
                <w:spacing w:val="-8"/>
              </w:rPr>
            </w:pPr>
          </w:p>
        </w:tc>
        <w:tc>
          <w:tcPr>
            <w:tcW w:w="791" w:type="dxa"/>
            <w:vMerge w:val="continue"/>
            <w:tcBorders>
              <w:top w:val="single" w:color="000000" w:sz="4" w:space="0"/>
              <w:left w:val="nil"/>
              <w:right w:val="single" w:color="000000" w:sz="4" w:space="0"/>
            </w:tcBorders>
            <w:vAlign w:val="center"/>
          </w:tcPr>
          <w:p>
            <w:pPr>
              <w:widowControl/>
              <w:jc w:val="left"/>
              <w:rPr>
                <w:spacing w:val="-8"/>
              </w:rPr>
            </w:pPr>
          </w:p>
        </w:tc>
        <w:tc>
          <w:tcPr>
            <w:tcW w:w="1108" w:type="dxa"/>
            <w:vMerge w:val="continue"/>
            <w:tcBorders>
              <w:top w:val="single" w:color="000000" w:sz="4" w:space="0"/>
              <w:left w:val="nil"/>
              <w:right w:val="single" w:color="000000" w:sz="4" w:space="0"/>
            </w:tcBorders>
            <w:vAlign w:val="center"/>
          </w:tcPr>
          <w:p>
            <w:pPr>
              <w:widowControl/>
              <w:jc w:val="left"/>
              <w:rPr>
                <w:spacing w:val="-8"/>
              </w:rPr>
            </w:pPr>
          </w:p>
        </w:tc>
        <w:tc>
          <w:tcPr>
            <w:tcW w:w="974" w:type="dxa"/>
            <w:vMerge w:val="continue"/>
            <w:tcBorders>
              <w:top w:val="single" w:color="000000" w:sz="4" w:space="0"/>
              <w:left w:val="nil"/>
              <w:right w:val="single" w:color="auto" w:sz="4" w:space="0"/>
            </w:tcBorders>
            <w:vAlign w:val="center"/>
          </w:tcPr>
          <w:p>
            <w:pPr>
              <w:widowControl/>
              <w:jc w:val="left"/>
              <w:rPr>
                <w:spacing w:val="-8"/>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8"/>
              </w:rPr>
            </w:pPr>
          </w:p>
        </w:tc>
        <w:tc>
          <w:tcPr>
            <w:tcW w:w="794" w:type="dxa"/>
            <w:vMerge w:val="continue"/>
            <w:tcBorders>
              <w:top w:val="single" w:color="000000" w:sz="4" w:space="0"/>
              <w:left w:val="single" w:color="auto" w:sz="4" w:space="0"/>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836" w:type="dxa"/>
            <w:vMerge w:val="continue"/>
            <w:tcBorders>
              <w:top w:val="single" w:color="000000" w:sz="4" w:space="0"/>
              <w:left w:val="nil"/>
              <w:right w:val="single" w:color="000000" w:sz="4" w:space="0"/>
            </w:tcBorders>
            <w:vAlign w:val="center"/>
          </w:tcPr>
          <w:p>
            <w:pPr>
              <w:widowControl/>
              <w:jc w:val="lef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pacing w:val="-8"/>
              </w:rPr>
            </w:pPr>
          </w:p>
        </w:tc>
        <w:tc>
          <w:tcPr>
            <w:tcW w:w="318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合计</w:t>
            </w:r>
          </w:p>
        </w:tc>
        <w:tc>
          <w:tcPr>
            <w:tcW w:w="979"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spacing w:val="-8"/>
                <w:lang w:val="en-US" w:eastAsia="zh-CN"/>
              </w:rPr>
            </w:pPr>
            <w:r>
              <w:rPr>
                <w:rFonts w:hint="eastAsia"/>
                <w:spacing w:val="-8"/>
                <w:lang w:val="en-US" w:eastAsia="zh-CN"/>
              </w:rPr>
              <w:t>62.02</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spacing w:val="-8"/>
                <w:kern w:val="2"/>
                <w:sz w:val="21"/>
                <w:szCs w:val="24"/>
                <w:lang w:val="en-US" w:eastAsia="zh-CN" w:bidi="ar-SA"/>
              </w:rPr>
            </w:pPr>
            <w:r>
              <w:rPr>
                <w:rFonts w:hint="eastAsia"/>
                <w:spacing w:val="-8"/>
                <w:lang w:val="en-US" w:eastAsia="zh-CN"/>
              </w:rPr>
              <w:t>62.02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auto" w:sz="4" w:space="0"/>
              <w:left w:val="nil"/>
              <w:bottom w:val="nil"/>
              <w:right w:val="nil"/>
            </w:tcBorders>
            <w:vAlign w:val="center"/>
          </w:tcPr>
          <w:p>
            <w:pPr>
              <w:spacing w:line="240" w:lineRule="exact"/>
              <w:jc w:val="center"/>
              <w:rPr>
                <w:spacing w:val="-8"/>
              </w:rPr>
            </w:pPr>
          </w:p>
        </w:tc>
        <w:tc>
          <w:tcPr>
            <w:tcW w:w="7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社会保障和就业支出</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56.36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56.36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4"/>
                <w:szCs w:val="24"/>
                <w:u w:val="none"/>
                <w:lang w:val="en-US" w:eastAsia="zh-CN" w:bidi="ar"/>
              </w:rPr>
            </w:pPr>
            <w:r>
              <w:rPr>
                <w:rStyle w:val="11"/>
                <w:rFonts w:hint="eastAsia" w:ascii="宋体" w:hAnsi="宋体" w:cs="宋体"/>
                <w:lang w:val="en-US" w:eastAsia="zh-CN" w:bidi="ar"/>
              </w:rPr>
              <w:t>20801</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hint="eastAsia" w:ascii="宋体" w:hAnsi="宋体" w:eastAsia="宋体" w:cs="宋体"/>
                <w:color w:val="000000"/>
                <w:kern w:val="2"/>
                <w:sz w:val="24"/>
                <w:szCs w:val="24"/>
                <w:u w:val="none"/>
                <w:lang w:val="en-US" w:eastAsia="zh-CN" w:bidi="ar"/>
              </w:rPr>
            </w:pPr>
            <w:r>
              <w:rPr>
                <w:rStyle w:val="11"/>
                <w:rFonts w:hint="eastAsia" w:ascii="宋体" w:hAnsi="宋体" w:eastAsia="宋体" w:cs="宋体"/>
                <w:lang w:val="en-US" w:eastAsia="zh-CN" w:bidi="ar"/>
              </w:rPr>
              <w:t>人力资源和社会保障管理事务</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ascii="宋体" w:hAnsi="宋体" w:cs="宋体"/>
                <w:i w:val="0"/>
                <w:color w:val="000000"/>
                <w:sz w:val="20"/>
                <w:szCs w:val="20"/>
                <w:u w:val="none"/>
                <w:lang w:val="en-US" w:eastAsia="zh-CN"/>
              </w:rPr>
              <w:t>51.17</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51.17</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4"/>
                <w:szCs w:val="24"/>
                <w:u w:val="none"/>
                <w:lang w:val="en-US" w:eastAsia="zh-CN" w:bidi="ar"/>
              </w:rPr>
            </w:pPr>
            <w:r>
              <w:rPr>
                <w:rStyle w:val="11"/>
                <w:rFonts w:hint="eastAsia" w:ascii="宋体" w:hAnsi="宋体" w:eastAsia="宋体" w:cs="宋体"/>
                <w:lang w:val="en-US" w:eastAsia="zh-CN" w:bidi="ar"/>
              </w:rPr>
              <w:t>2080104</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hint="eastAsia" w:ascii="宋体" w:hAnsi="宋体" w:eastAsia="宋体" w:cs="宋体"/>
                <w:color w:val="000000"/>
                <w:kern w:val="2"/>
                <w:sz w:val="24"/>
                <w:szCs w:val="24"/>
                <w:u w:val="none"/>
                <w:lang w:val="en-US" w:eastAsia="zh-CN" w:bidi="ar"/>
              </w:rPr>
            </w:pPr>
            <w:r>
              <w:rPr>
                <w:rStyle w:val="11"/>
                <w:rFonts w:hint="eastAsia" w:ascii="宋体" w:hAnsi="宋体" w:eastAsia="宋体" w:cs="宋体"/>
                <w:lang w:val="en-US" w:eastAsia="zh-CN" w:bidi="ar"/>
              </w:rPr>
              <w:t>综合业务管理</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51.17</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51.17</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行政事业单位养老支出</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5.19</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5.19</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2080505</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机关事业单位基本养老保险缴费支出</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3.46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3.46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2080506</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机关事业单位职业年金缴费支出</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lang w:val="en-US" w:eastAsia="zh-CN"/>
              </w:rPr>
              <w:t>1.73</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1.73</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卫生健康支出</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3.07</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3.07</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21011</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行政事业单位医疗</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3.07</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3.07</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2101102</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事业单位医疗</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2.59</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2.59</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spacing w:val="-8"/>
                <w:lang w:val="en-US" w:eastAsia="zh-CN"/>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2101199</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其他行政事业单位医疗支出</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0.48</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0.48</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221</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住房保障支出</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2.59</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2.59</w:t>
            </w:r>
          </w:p>
        </w:tc>
        <w:tc>
          <w:tcPr>
            <w:tcW w:w="974" w:type="dxa"/>
            <w:tcBorders>
              <w:top w:val="single" w:color="000000" w:sz="4" w:space="0"/>
              <w:left w:val="nil"/>
              <w:bottom w:val="single" w:color="auto"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auto"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auto"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auto"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auto"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auto"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auto"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auto"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22102</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住房改革支出</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2.59</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2.59</w:t>
            </w:r>
          </w:p>
        </w:tc>
        <w:tc>
          <w:tcPr>
            <w:tcW w:w="9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pacing w:val="-8"/>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240" w:lineRule="exact"/>
              <w:rPr>
                <w:spacing w:val="-8"/>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240" w:lineRule="exact"/>
              <w:rPr>
                <w:spacing w:val="-8"/>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240" w:lineRule="exact"/>
              <w:rPr>
                <w:spacing w:val="-8"/>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240" w:lineRule="exact"/>
              <w:rPr>
                <w:spacing w:val="-8"/>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240" w:lineRule="exact"/>
              <w:rPr>
                <w:spacing w:val="-8"/>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240" w:lineRule="exact"/>
              <w:rPr>
                <w:spacing w:val="-8"/>
              </w:rPr>
            </w:pPr>
          </w:p>
        </w:tc>
        <w:tc>
          <w:tcPr>
            <w:tcW w:w="836" w:type="dxa"/>
            <w:tcBorders>
              <w:top w:val="single" w:color="auto" w:sz="4" w:space="0"/>
              <w:left w:val="single" w:color="auto" w:sz="4" w:space="0"/>
              <w:bottom w:val="single" w:color="auto" w:sz="4" w:space="0"/>
              <w:right w:val="single" w:color="auto"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2210201</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住房公积金</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2.59</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2.59</w:t>
            </w:r>
          </w:p>
        </w:tc>
        <w:tc>
          <w:tcPr>
            <w:tcW w:w="974" w:type="dxa"/>
            <w:tcBorders>
              <w:top w:val="single" w:color="auto"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auto"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auto"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auto"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auto"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auto"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auto"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auto" w:sz="4" w:space="0"/>
              <w:left w:val="nil"/>
              <w:bottom w:val="single" w:color="000000" w:sz="4" w:space="0"/>
              <w:right w:val="single" w:color="000000" w:sz="4" w:space="0"/>
            </w:tcBorders>
            <w:vAlign w:val="center"/>
          </w:tcPr>
          <w:p>
            <w:pPr>
              <w:spacing w:line="240" w:lineRule="exact"/>
              <w:rPr>
                <w:spacing w:val="-8"/>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附件8</w:t>
      </w:r>
    </w:p>
    <w:tbl>
      <w:tblPr>
        <w:tblStyle w:val="3"/>
        <w:tblW w:w="13984" w:type="dxa"/>
        <w:jc w:val="center"/>
        <w:tblLayout w:type="fixed"/>
        <w:tblCellMar>
          <w:top w:w="0" w:type="dxa"/>
          <w:left w:w="108" w:type="dxa"/>
          <w:bottom w:w="0" w:type="dxa"/>
          <w:right w:w="108" w:type="dxa"/>
        </w:tblCellMar>
      </w:tblPr>
      <w:tblGrid>
        <w:gridCol w:w="1970"/>
        <w:gridCol w:w="5548"/>
        <w:gridCol w:w="2217"/>
        <w:gridCol w:w="2217"/>
        <w:gridCol w:w="2032"/>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lang w:eastAsia="zh-CN"/>
              </w:rPr>
              <w:t>玉溪劳动就业和社会保障服务所</w:t>
            </w:r>
            <w:r>
              <w:rPr>
                <w:rFonts w:eastAsia="方正小标宋_GBK"/>
                <w:kern w:val="0"/>
                <w:sz w:val="40"/>
                <w:szCs w:val="40"/>
              </w:rPr>
              <w:t>部门支出总表</w:t>
            </w:r>
          </w:p>
        </w:tc>
      </w:tr>
      <w:tr>
        <w:tblPrEx>
          <w:tblCellMar>
            <w:top w:w="0" w:type="dxa"/>
            <w:left w:w="108" w:type="dxa"/>
            <w:bottom w:w="0" w:type="dxa"/>
            <w:right w:w="108" w:type="dxa"/>
          </w:tblCellMar>
        </w:tblPrEx>
        <w:trPr>
          <w:trHeight w:val="327" w:hRule="atLeast"/>
          <w:tblHeader/>
          <w:jc w:val="center"/>
        </w:trPr>
        <w:tc>
          <w:tcPr>
            <w:tcW w:w="1970" w:type="dxa"/>
            <w:tcBorders>
              <w:top w:val="nil"/>
              <w:left w:val="nil"/>
              <w:bottom w:val="nil"/>
              <w:right w:val="nil"/>
            </w:tcBorders>
            <w:vAlign w:val="center"/>
          </w:tcPr>
          <w:p/>
        </w:tc>
        <w:tc>
          <w:tcPr>
            <w:tcW w:w="5548" w:type="dxa"/>
            <w:tcBorders>
              <w:top w:val="nil"/>
              <w:left w:val="nil"/>
              <w:bottom w:val="nil"/>
              <w:right w:val="nil"/>
            </w:tcBorders>
            <w:vAlign w:val="center"/>
          </w:tcPr>
          <w:p>
            <w:pPr>
              <w:jc w:val="center"/>
            </w:pPr>
          </w:p>
        </w:tc>
        <w:tc>
          <w:tcPr>
            <w:tcW w:w="2217" w:type="dxa"/>
            <w:tcBorders>
              <w:top w:val="nil"/>
              <w:left w:val="nil"/>
              <w:bottom w:val="nil"/>
              <w:right w:val="nil"/>
            </w:tcBorders>
            <w:vAlign w:val="center"/>
          </w:tcPr>
          <w:p/>
        </w:tc>
        <w:tc>
          <w:tcPr>
            <w:tcW w:w="2217" w:type="dxa"/>
            <w:tcBorders>
              <w:top w:val="nil"/>
              <w:left w:val="nil"/>
              <w:bottom w:val="nil"/>
              <w:right w:val="nil"/>
            </w:tcBorders>
            <w:vAlign w:val="center"/>
          </w:tcPr>
          <w:p/>
        </w:tc>
        <w:tc>
          <w:tcPr>
            <w:tcW w:w="2032"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90" w:hRule="atLeast"/>
          <w:tblHeader/>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548"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27" w:hRule="atLeast"/>
          <w:jc w:val="center"/>
        </w:trPr>
        <w:tc>
          <w:tcPr>
            <w:tcW w:w="75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62.02</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62.02</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w:t>
            </w:r>
          </w:p>
        </w:tc>
        <w:tc>
          <w:tcPr>
            <w:tcW w:w="5548"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社会保障和就业支出</w:t>
            </w:r>
          </w:p>
        </w:tc>
        <w:tc>
          <w:tcPr>
            <w:tcW w:w="2217"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56.36</w:t>
            </w:r>
          </w:p>
        </w:tc>
        <w:tc>
          <w:tcPr>
            <w:tcW w:w="2217"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56.36</w:t>
            </w:r>
          </w:p>
        </w:tc>
        <w:tc>
          <w:tcPr>
            <w:tcW w:w="2032" w:type="dxa"/>
            <w:tcBorders>
              <w:top w:val="single" w:color="000000" w:sz="4" w:space="0"/>
              <w:left w:val="nil"/>
              <w:bottom w:val="single" w:color="auto"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4"/>
                <w:szCs w:val="24"/>
                <w:u w:val="none"/>
                <w:lang w:val="en-US" w:eastAsia="zh-CN" w:bidi="ar"/>
              </w:rPr>
            </w:pPr>
            <w:r>
              <w:rPr>
                <w:rStyle w:val="11"/>
                <w:rFonts w:hint="eastAsia" w:ascii="宋体" w:hAnsi="宋体" w:cs="宋体"/>
                <w:lang w:val="en-US" w:eastAsia="zh-CN" w:bidi="ar"/>
              </w:rPr>
              <w:t>20801</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firstLine="240" w:firstLineChars="100"/>
              <w:jc w:val="left"/>
              <w:textAlignment w:val="center"/>
              <w:rPr>
                <w:rFonts w:hint="eastAsia" w:ascii="宋体" w:hAnsi="宋体" w:eastAsia="宋体" w:cs="宋体"/>
                <w:color w:val="000000"/>
                <w:kern w:val="2"/>
                <w:sz w:val="24"/>
                <w:szCs w:val="24"/>
                <w:u w:val="none"/>
                <w:lang w:val="en-US" w:eastAsia="zh-CN" w:bidi="ar"/>
              </w:rPr>
            </w:pPr>
            <w:r>
              <w:rPr>
                <w:rStyle w:val="11"/>
                <w:rFonts w:hint="eastAsia" w:ascii="宋体" w:hAnsi="宋体" w:eastAsia="宋体" w:cs="宋体"/>
                <w:lang w:val="en-US" w:eastAsia="zh-CN" w:bidi="ar"/>
              </w:rPr>
              <w:t>人力资源和社会保障管理事务</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ascii="宋体" w:hAnsi="宋体" w:cs="宋体"/>
                <w:i w:val="0"/>
                <w:color w:val="000000"/>
                <w:sz w:val="20"/>
                <w:szCs w:val="20"/>
                <w:u w:val="none"/>
                <w:lang w:val="en-US" w:eastAsia="zh-CN"/>
              </w:rPr>
              <w:t>51.17</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ascii="宋体" w:hAnsi="宋体" w:cs="宋体"/>
                <w:i w:val="0"/>
                <w:color w:val="000000"/>
                <w:sz w:val="20"/>
                <w:szCs w:val="20"/>
                <w:u w:val="none"/>
                <w:lang w:val="en-US" w:eastAsia="zh-CN"/>
              </w:rPr>
              <w:t>51.17</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4"/>
                <w:szCs w:val="24"/>
                <w:u w:val="none"/>
                <w:lang w:val="en-US" w:eastAsia="zh-CN" w:bidi="ar"/>
              </w:rPr>
            </w:pPr>
            <w:r>
              <w:rPr>
                <w:rStyle w:val="11"/>
                <w:rFonts w:hint="eastAsia" w:ascii="宋体" w:hAnsi="宋体" w:eastAsia="宋体" w:cs="宋体"/>
                <w:lang w:val="en-US" w:eastAsia="zh-CN" w:bidi="ar"/>
              </w:rPr>
              <w:t>2080104</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firstLine="240" w:firstLineChars="100"/>
              <w:jc w:val="left"/>
              <w:textAlignment w:val="center"/>
              <w:rPr>
                <w:rFonts w:hint="eastAsia" w:ascii="宋体" w:hAnsi="宋体" w:eastAsia="宋体" w:cs="宋体"/>
                <w:color w:val="000000"/>
                <w:kern w:val="2"/>
                <w:sz w:val="24"/>
                <w:szCs w:val="24"/>
                <w:u w:val="none"/>
                <w:lang w:val="en-US" w:eastAsia="zh-CN" w:bidi="ar"/>
              </w:rPr>
            </w:pPr>
            <w:r>
              <w:rPr>
                <w:rStyle w:val="11"/>
                <w:rFonts w:hint="eastAsia" w:ascii="宋体" w:hAnsi="宋体" w:eastAsia="宋体" w:cs="宋体"/>
                <w:lang w:val="en-US" w:eastAsia="zh-CN" w:bidi="ar"/>
              </w:rPr>
              <w:t>综合业务管理</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51.17</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51.17</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行政事业单位养老支出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5.19</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5.19</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2080505</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机关事业单位基本养老保险缴费支出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3.46</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3.46</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2080506</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机关事业单位职业年金缴费支出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lang w:val="en-US" w:eastAsia="zh-CN"/>
              </w:rPr>
              <w:t>1.73</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lang w:val="en-US" w:eastAsia="zh-CN"/>
              </w:rPr>
              <w:t>1.73</w:t>
            </w:r>
          </w:p>
        </w:tc>
        <w:tc>
          <w:tcPr>
            <w:tcW w:w="2032" w:type="dxa"/>
            <w:tcBorders>
              <w:top w:val="single" w:color="auto" w:sz="4" w:space="0"/>
              <w:left w:val="nil"/>
              <w:bottom w:val="single" w:color="auto" w:sz="4" w:space="0"/>
              <w:right w:val="single" w:color="auto" w:sz="4" w:space="0"/>
            </w:tcBorders>
            <w:vAlign w:val="center"/>
          </w:tcPr>
          <w:p>
            <w:pPr>
              <w:jc w:val="center"/>
              <w:rPr>
                <w:rFonts w:hint="eastAsia"/>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卫生健康支出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3.07</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3.07</w:t>
            </w:r>
          </w:p>
        </w:tc>
        <w:tc>
          <w:tcPr>
            <w:tcW w:w="2032" w:type="dxa"/>
            <w:tcBorders>
              <w:top w:val="single" w:color="auto" w:sz="4" w:space="0"/>
              <w:left w:val="nil"/>
              <w:bottom w:val="single" w:color="auto" w:sz="4" w:space="0"/>
              <w:right w:val="single" w:color="auto" w:sz="4" w:space="0"/>
            </w:tcBorders>
            <w:vAlign w:val="center"/>
          </w:tcPr>
          <w:p>
            <w:pPr>
              <w:jc w:val="center"/>
              <w:rPr>
                <w:rFonts w:hint="eastAsia"/>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21011</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行政事业单位医疗</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3.07</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3.07</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2101102</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事业单位医疗</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2.59</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2.59</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2101199</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其他行政事业单位医疗支出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0.48</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0.48</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221</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住房保障支出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2.59</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2.59</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22102</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住房改革支出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2.59</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2.59</w:t>
            </w:r>
          </w:p>
        </w:tc>
        <w:tc>
          <w:tcPr>
            <w:tcW w:w="2032"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2210201</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住房公积金</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2.59</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2.59</w:t>
            </w:r>
          </w:p>
        </w:tc>
        <w:tc>
          <w:tcPr>
            <w:tcW w:w="2032"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附件9</w:t>
      </w:r>
    </w:p>
    <w:tbl>
      <w:tblPr>
        <w:tblStyle w:val="3"/>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玉溪劳动就业和社会保障服务所</w:t>
            </w:r>
            <w:r>
              <w:rPr>
                <w:rFonts w:eastAsia="方正小标宋_GBK"/>
                <w:sz w:val="40"/>
                <w:szCs w:val="40"/>
              </w:rPr>
              <w:t>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其他收入</w:t>
            </w: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工程类</w:t>
            </w:r>
          </w:p>
        </w:tc>
        <w:tc>
          <w:tcPr>
            <w:tcW w:w="1193"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bl>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spacing w:line="600" w:lineRule="exac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3"/>
        <w:tblW w:w="13972" w:type="dxa"/>
        <w:jc w:val="center"/>
        <w:tblLayout w:type="fixed"/>
        <w:tblCellMar>
          <w:top w:w="0" w:type="dxa"/>
          <w:left w:w="108" w:type="dxa"/>
          <w:bottom w:w="0" w:type="dxa"/>
          <w:right w:w="108" w:type="dxa"/>
        </w:tblCellMar>
      </w:tblPr>
      <w:tblGrid>
        <w:gridCol w:w="427"/>
        <w:gridCol w:w="1205"/>
        <w:gridCol w:w="819"/>
        <w:gridCol w:w="1140"/>
        <w:gridCol w:w="2401"/>
        <w:gridCol w:w="966"/>
        <w:gridCol w:w="1049"/>
        <w:gridCol w:w="885"/>
        <w:gridCol w:w="818"/>
        <w:gridCol w:w="845"/>
        <w:gridCol w:w="951"/>
        <w:gridCol w:w="794"/>
        <w:gridCol w:w="794"/>
        <w:gridCol w:w="878"/>
      </w:tblGrid>
      <w:tr>
        <w:tblPrEx>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FFFFFF"/>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玉溪劳动就业和社会保障服务所</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2451" w:type="dxa"/>
            <w:gridSpan w:val="3"/>
            <w:tcBorders>
              <w:top w:val="nil"/>
              <w:left w:val="nil"/>
              <w:bottom w:val="nil"/>
              <w:right w:val="nil"/>
            </w:tcBorders>
            <w:shd w:val="clear" w:color="auto" w:fill="FFFFFF"/>
            <w:vAlign w:val="center"/>
          </w:tcPr>
          <w:p>
            <w:pPr>
              <w:widowControl/>
              <w:spacing w:line="240" w:lineRule="exact"/>
              <w:jc w:val="left"/>
              <w:textAlignment w:val="center"/>
              <w:rPr>
                <w:spacing w:val="-6"/>
              </w:rPr>
            </w:pPr>
          </w:p>
        </w:tc>
        <w:tc>
          <w:tcPr>
            <w:tcW w:w="1140" w:type="dxa"/>
            <w:tcBorders>
              <w:top w:val="nil"/>
              <w:left w:val="nil"/>
              <w:bottom w:val="nil"/>
              <w:right w:val="nil"/>
            </w:tcBorders>
            <w:shd w:val="clear" w:color="auto" w:fill="FFFFFF"/>
            <w:vAlign w:val="center"/>
          </w:tcPr>
          <w:p>
            <w:pPr>
              <w:spacing w:line="240" w:lineRule="exact"/>
              <w:jc w:val="left"/>
              <w:rPr>
                <w:spacing w:val="-6"/>
              </w:rPr>
            </w:pPr>
          </w:p>
        </w:tc>
        <w:tc>
          <w:tcPr>
            <w:tcW w:w="2401" w:type="dxa"/>
            <w:tcBorders>
              <w:top w:val="nil"/>
              <w:left w:val="nil"/>
              <w:bottom w:val="nil"/>
              <w:right w:val="nil"/>
            </w:tcBorders>
            <w:shd w:val="clear" w:color="auto" w:fill="FFFFFF"/>
            <w:vAlign w:val="center"/>
          </w:tcPr>
          <w:p>
            <w:pPr>
              <w:spacing w:line="240" w:lineRule="exact"/>
              <w:jc w:val="left"/>
              <w:rPr>
                <w:spacing w:val="-6"/>
              </w:rPr>
            </w:pPr>
          </w:p>
        </w:tc>
        <w:tc>
          <w:tcPr>
            <w:tcW w:w="966" w:type="dxa"/>
            <w:tcBorders>
              <w:top w:val="nil"/>
              <w:left w:val="nil"/>
              <w:bottom w:val="nil"/>
              <w:right w:val="nil"/>
            </w:tcBorders>
            <w:shd w:val="clear" w:color="auto" w:fill="FFFFFF"/>
            <w:vAlign w:val="center"/>
          </w:tcPr>
          <w:p>
            <w:pPr>
              <w:spacing w:line="240" w:lineRule="exact"/>
              <w:jc w:val="left"/>
              <w:rPr>
                <w:spacing w:val="-6"/>
              </w:rPr>
            </w:pPr>
          </w:p>
        </w:tc>
        <w:tc>
          <w:tcPr>
            <w:tcW w:w="1049" w:type="dxa"/>
            <w:tcBorders>
              <w:top w:val="nil"/>
              <w:left w:val="nil"/>
              <w:bottom w:val="nil"/>
              <w:right w:val="nil"/>
            </w:tcBorders>
            <w:shd w:val="clear" w:color="auto" w:fill="FFFFFF"/>
            <w:vAlign w:val="center"/>
          </w:tcPr>
          <w:p>
            <w:pPr>
              <w:spacing w:line="240" w:lineRule="exact"/>
              <w:jc w:val="left"/>
              <w:rPr>
                <w:spacing w:val="-6"/>
              </w:rPr>
            </w:pPr>
          </w:p>
        </w:tc>
        <w:tc>
          <w:tcPr>
            <w:tcW w:w="885" w:type="dxa"/>
            <w:tcBorders>
              <w:top w:val="nil"/>
              <w:left w:val="nil"/>
              <w:bottom w:val="nil"/>
              <w:right w:val="nil"/>
            </w:tcBorders>
            <w:shd w:val="clear" w:color="auto" w:fill="FFFFFF"/>
            <w:vAlign w:val="center"/>
          </w:tcPr>
          <w:p>
            <w:pPr>
              <w:spacing w:line="240" w:lineRule="exact"/>
              <w:jc w:val="left"/>
              <w:rPr>
                <w:spacing w:val="-6"/>
              </w:rPr>
            </w:pPr>
          </w:p>
        </w:tc>
        <w:tc>
          <w:tcPr>
            <w:tcW w:w="818" w:type="dxa"/>
            <w:tcBorders>
              <w:top w:val="nil"/>
              <w:left w:val="nil"/>
              <w:bottom w:val="nil"/>
              <w:right w:val="nil"/>
            </w:tcBorders>
            <w:shd w:val="clear" w:color="auto" w:fill="FFFFFF"/>
            <w:vAlign w:val="center"/>
          </w:tcPr>
          <w:p>
            <w:pPr>
              <w:spacing w:line="240" w:lineRule="exact"/>
              <w:jc w:val="left"/>
              <w:rPr>
                <w:spacing w:val="-6"/>
              </w:rPr>
            </w:pPr>
          </w:p>
        </w:tc>
        <w:tc>
          <w:tcPr>
            <w:tcW w:w="4262" w:type="dxa"/>
            <w:gridSpan w:val="5"/>
            <w:tcBorders>
              <w:top w:val="nil"/>
              <w:left w:val="nil"/>
              <w:bottom w:val="nil"/>
              <w:right w:val="nil"/>
            </w:tcBorders>
            <w:shd w:val="clear" w:color="auto" w:fill="FFFFFF"/>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序号</w:t>
            </w:r>
          </w:p>
        </w:tc>
        <w:tc>
          <w:tcPr>
            <w:tcW w:w="1205" w:type="dxa"/>
            <w:vMerge w:val="restart"/>
            <w:tcBorders>
              <w:top w:val="single" w:color="000000" w:sz="4" w:space="0"/>
              <w:left w:val="nil"/>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预算单位</w:t>
            </w:r>
          </w:p>
        </w:tc>
        <w:tc>
          <w:tcPr>
            <w:tcW w:w="195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功能分类科目</w:t>
            </w:r>
          </w:p>
        </w:tc>
        <w:tc>
          <w:tcPr>
            <w:tcW w:w="2401" w:type="dxa"/>
            <w:tcBorders>
              <w:top w:val="single" w:color="000000" w:sz="4" w:space="0"/>
              <w:left w:val="nil"/>
              <w:bottom w:val="single" w:color="000000" w:sz="4" w:space="0"/>
              <w:right w:val="nil"/>
            </w:tcBorders>
            <w:shd w:val="clear" w:color="auto" w:fill="FFFFFF"/>
            <w:vAlign w:val="center"/>
          </w:tcPr>
          <w:p>
            <w:pPr>
              <w:widowControl/>
              <w:spacing w:line="240" w:lineRule="exact"/>
              <w:jc w:val="center"/>
              <w:textAlignment w:val="center"/>
              <w:rPr>
                <w:spacing w:val="-6"/>
              </w:rPr>
            </w:pPr>
            <w:r>
              <w:rPr>
                <w:spacing w:val="-6"/>
                <w:kern w:val="0"/>
              </w:rPr>
              <w:t>项目名称</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3597"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6"/>
              </w:rPr>
            </w:pPr>
            <w:r>
              <w:rPr>
                <w:spacing w:val="-6"/>
                <w:kern w:val="0"/>
              </w:rPr>
              <w:t>年初特定目标</w:t>
            </w:r>
          </w:p>
        </w:tc>
        <w:tc>
          <w:tcPr>
            <w:tcW w:w="3417"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6"/>
              </w:rPr>
            </w:pPr>
            <w:r>
              <w:rPr>
                <w:spacing w:val="-6"/>
                <w:kern w:val="0"/>
              </w:rPr>
              <w:t>上级专项</w:t>
            </w:r>
          </w:p>
        </w:tc>
      </w:tr>
      <w:tr>
        <w:tblPrEx>
          <w:tblCellMar>
            <w:top w:w="0" w:type="dxa"/>
            <w:left w:w="108" w:type="dxa"/>
            <w:bottom w:w="0" w:type="dxa"/>
            <w:right w:w="108" w:type="dxa"/>
          </w:tblCellMar>
        </w:tblPrEx>
        <w:trPr>
          <w:trHeight w:val="90" w:hRule="atLeast"/>
          <w:tblHeader/>
          <w:jc w:val="center"/>
        </w:trPr>
        <w:tc>
          <w:tcPr>
            <w:tcW w:w="427" w:type="dxa"/>
            <w:vMerge w:val="continue"/>
            <w:tcBorders>
              <w:top w:val="single" w:color="000000" w:sz="4" w:space="0"/>
              <w:left w:val="single" w:color="000000" w:sz="4" w:space="0"/>
              <w:bottom w:val="nil"/>
              <w:right w:val="single" w:color="000000" w:sz="4" w:space="0"/>
            </w:tcBorders>
            <w:vAlign w:val="center"/>
          </w:tcPr>
          <w:p>
            <w:pPr>
              <w:widowControl/>
              <w:jc w:val="left"/>
              <w:rPr>
                <w:spacing w:val="-6"/>
              </w:rPr>
            </w:pPr>
          </w:p>
        </w:tc>
        <w:tc>
          <w:tcPr>
            <w:tcW w:w="1205" w:type="dxa"/>
            <w:vMerge w:val="continue"/>
            <w:tcBorders>
              <w:top w:val="single" w:color="000000" w:sz="4" w:space="0"/>
              <w:left w:val="nil"/>
              <w:bottom w:val="nil"/>
              <w:right w:val="single" w:color="000000" w:sz="4" w:space="0"/>
            </w:tcBorders>
            <w:vAlign w:val="center"/>
          </w:tcPr>
          <w:p>
            <w:pPr>
              <w:widowControl/>
              <w:jc w:val="left"/>
              <w:rPr>
                <w:spacing w:val="-6"/>
              </w:rPr>
            </w:pPr>
          </w:p>
        </w:tc>
        <w:tc>
          <w:tcPr>
            <w:tcW w:w="819"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科目</w:t>
            </w:r>
          </w:p>
          <w:p>
            <w:pPr>
              <w:widowControl/>
              <w:spacing w:line="240" w:lineRule="exact"/>
              <w:jc w:val="center"/>
              <w:textAlignment w:val="center"/>
              <w:rPr>
                <w:spacing w:val="-6"/>
              </w:rPr>
            </w:pPr>
            <w:r>
              <w:rPr>
                <w:spacing w:val="-6"/>
                <w:kern w:val="0"/>
              </w:rPr>
              <w:t>编码</w:t>
            </w:r>
          </w:p>
        </w:tc>
        <w:tc>
          <w:tcPr>
            <w:tcW w:w="1140"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科目名称</w:t>
            </w:r>
          </w:p>
        </w:tc>
        <w:tc>
          <w:tcPr>
            <w:tcW w:w="2401" w:type="dxa"/>
            <w:tcBorders>
              <w:top w:val="single" w:color="000000" w:sz="4" w:space="0"/>
              <w:left w:val="nil"/>
              <w:bottom w:val="single" w:color="000000" w:sz="4" w:space="0"/>
              <w:right w:val="nil"/>
            </w:tcBorders>
            <w:shd w:val="clear" w:color="auto" w:fill="FFFFFF"/>
            <w:vAlign w:val="center"/>
          </w:tcPr>
          <w:p>
            <w:pPr>
              <w:spacing w:line="240" w:lineRule="exact"/>
              <w:jc w:val="center"/>
              <w:rPr>
                <w:spacing w:val="-6"/>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spacing w:val="-6"/>
              </w:rPr>
            </w:pPr>
          </w:p>
        </w:tc>
        <w:tc>
          <w:tcPr>
            <w:tcW w:w="1049"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88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人员性</w:t>
            </w:r>
          </w:p>
          <w:p>
            <w:pPr>
              <w:widowControl/>
              <w:spacing w:line="240" w:lineRule="exact"/>
              <w:jc w:val="center"/>
              <w:textAlignment w:val="center"/>
              <w:rPr>
                <w:spacing w:val="-6"/>
              </w:rPr>
            </w:pPr>
            <w:r>
              <w:rPr>
                <w:spacing w:val="-6"/>
                <w:kern w:val="0"/>
              </w:rPr>
              <w:t>项目</w:t>
            </w:r>
          </w:p>
        </w:tc>
        <w:tc>
          <w:tcPr>
            <w:tcW w:w="81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一般性</w:t>
            </w:r>
          </w:p>
          <w:p>
            <w:pPr>
              <w:widowControl/>
              <w:spacing w:line="240" w:lineRule="exact"/>
              <w:jc w:val="center"/>
              <w:textAlignment w:val="center"/>
              <w:rPr>
                <w:spacing w:val="-6"/>
              </w:rPr>
            </w:pPr>
            <w:r>
              <w:rPr>
                <w:spacing w:val="-6"/>
                <w:kern w:val="0"/>
              </w:rPr>
              <w:t>项目</w:t>
            </w:r>
          </w:p>
        </w:tc>
        <w:tc>
          <w:tcPr>
            <w:tcW w:w="84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民生配套项目</w:t>
            </w:r>
          </w:p>
        </w:tc>
        <w:tc>
          <w:tcPr>
            <w:tcW w:w="951"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提前下达专项</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结转</w:t>
            </w:r>
          </w:p>
          <w:p>
            <w:pPr>
              <w:widowControl/>
              <w:spacing w:line="240" w:lineRule="exact"/>
              <w:jc w:val="center"/>
              <w:textAlignment w:val="center"/>
              <w:rPr>
                <w:spacing w:val="-6"/>
              </w:rPr>
            </w:pPr>
            <w:r>
              <w:rPr>
                <w:spacing w:val="-6"/>
                <w:kern w:val="0"/>
              </w:rPr>
              <w:t>项目</w:t>
            </w:r>
          </w:p>
        </w:tc>
        <w:tc>
          <w:tcPr>
            <w:tcW w:w="87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市级</w:t>
            </w:r>
          </w:p>
          <w:p>
            <w:pPr>
              <w:widowControl/>
              <w:spacing w:line="240" w:lineRule="exact"/>
              <w:jc w:val="center"/>
              <w:textAlignment w:val="center"/>
              <w:rPr>
                <w:spacing w:val="-6"/>
              </w:rPr>
            </w:pPr>
            <w:r>
              <w:rPr>
                <w:spacing w:val="-6"/>
                <w:kern w:val="0"/>
              </w:rPr>
              <w:t>专项</w:t>
            </w:r>
          </w:p>
        </w:tc>
      </w:tr>
      <w:tr>
        <w:tblPrEx>
          <w:tblCellMar>
            <w:top w:w="0" w:type="dxa"/>
            <w:left w:w="108" w:type="dxa"/>
            <w:bottom w:w="0" w:type="dxa"/>
            <w:right w:w="108" w:type="dxa"/>
          </w:tblCellMar>
        </w:tblPrEx>
        <w:trPr>
          <w:trHeight w:val="501"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nil"/>
              <w:left w:val="nil"/>
              <w:bottom w:val="nil"/>
              <w:right w:val="single" w:color="000000" w:sz="4" w:space="0"/>
            </w:tcBorders>
            <w:shd w:val="clear" w:color="auto" w:fill="FFFFFF"/>
            <w:vAlign w:val="center"/>
          </w:tcPr>
          <w:p>
            <w:pPr>
              <w:widowControl/>
              <w:spacing w:line="240" w:lineRule="exact"/>
              <w:ind w:right="-105" w:rightChars="-50"/>
              <w:jc w:val="left"/>
              <w:textAlignment w:val="center"/>
              <w:rPr>
                <w:spacing w:val="-6"/>
                <w:kern w:val="0"/>
              </w:rPr>
            </w:pPr>
          </w:p>
        </w:tc>
        <w:tc>
          <w:tcPr>
            <w:tcW w:w="1140" w:type="dxa"/>
            <w:tcBorders>
              <w:top w:val="nil"/>
              <w:left w:val="nil"/>
              <w:bottom w:val="nil"/>
              <w:right w:val="single" w:color="000000" w:sz="4" w:space="0"/>
            </w:tcBorders>
            <w:shd w:val="clear" w:color="auto" w:fill="FFFFFF"/>
            <w:vAlign w:val="center"/>
          </w:tcPr>
          <w:p>
            <w:pPr>
              <w:spacing w:line="240" w:lineRule="exact"/>
              <w:jc w:val="left"/>
              <w:rPr>
                <w:spacing w:val="-6"/>
              </w:rPr>
            </w:pPr>
          </w:p>
        </w:tc>
        <w:tc>
          <w:tcPr>
            <w:tcW w:w="2401" w:type="dxa"/>
            <w:tcBorders>
              <w:top w:val="nil"/>
              <w:left w:val="nil"/>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966"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rFonts w:hint="default" w:eastAsia="宋体"/>
                <w:spacing w:val="-6"/>
                <w:lang w:val="en-US" w:eastAsia="zh-CN"/>
              </w:rPr>
            </w:pPr>
          </w:p>
        </w:tc>
        <w:tc>
          <w:tcPr>
            <w:tcW w:w="1049"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spacing w:val="-6"/>
              </w:rPr>
            </w:pPr>
          </w:p>
        </w:tc>
        <w:tc>
          <w:tcPr>
            <w:tcW w:w="885"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spacing w:val="-6"/>
              </w:rPr>
            </w:pPr>
          </w:p>
        </w:tc>
        <w:tc>
          <w:tcPr>
            <w:tcW w:w="818"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845"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951"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878" w:type="dxa"/>
            <w:tcBorders>
              <w:top w:val="nil"/>
              <w:left w:val="nil"/>
              <w:bottom w:val="nil"/>
              <w:right w:val="single" w:color="000000" w:sz="4" w:space="0"/>
            </w:tcBorders>
            <w:vAlign w:val="center"/>
          </w:tcPr>
          <w:p>
            <w:pPr>
              <w:widowControl/>
              <w:spacing w:line="240" w:lineRule="exact"/>
              <w:jc w:val="right"/>
              <w:textAlignment w:val="center"/>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07"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6"/>
                <w:lang w:eastAsia="zh-CN"/>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ascii="Times New Roman" w:hAnsi="Times New Roman" w:eastAsia="宋体" w:cs="Times New Roman"/>
                <w:spacing w:val="-6"/>
                <w:kern w:val="0"/>
                <w:sz w:val="21"/>
                <w:szCs w:val="21"/>
                <w:lang w:val="en-US" w:eastAsia="zh-CN" w:bidi="ar-SA"/>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ascii="Times New Roman" w:hAnsi="Times New Roman" w:eastAsia="宋体" w:cs="Times New Roman"/>
                <w:spacing w:val="-6"/>
                <w:kern w:val="2"/>
                <w:sz w:val="21"/>
                <w:szCs w:val="21"/>
                <w:lang w:val="en-US" w:eastAsia="zh-CN" w:bidi="ar-SA"/>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default" w:eastAsia="宋体"/>
                <w:spacing w:val="-6"/>
                <w:kern w:val="0"/>
                <w:lang w:val="en-US" w:eastAsia="zh-CN"/>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bl>
    <w:p>
      <w:pPr>
        <w:widowControl/>
        <w:jc w:val="left"/>
        <w:rPr>
          <w:rFonts w:hint="eastAsia" w:eastAsia="方正黑体_GBK"/>
          <w:sz w:val="32"/>
          <w:szCs w:val="32"/>
          <w:lang w:eastAsia="zh-CN"/>
        </w:rPr>
      </w:pPr>
    </w:p>
    <w:p>
      <w:pPr>
        <w:pStyle w:val="2"/>
        <w:rPr>
          <w:rFonts w:hint="default"/>
          <w:lang w:val="en-US" w:eastAsia="zh-CN"/>
        </w:rPr>
      </w:pPr>
    </w:p>
    <w:sectPr>
      <w:pgSz w:w="16838" w:h="11906" w:orient="landscape"/>
      <w:pgMar w:top="1417" w:right="1440" w:bottom="1417" w:left="1440"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NmZlNjM5YTJkOGIwMDY1MWI0NTFmMGI2NTJhMGMifQ=="/>
  </w:docVars>
  <w:rsids>
    <w:rsidRoot w:val="00172A27"/>
    <w:rsid w:val="001133F8"/>
    <w:rsid w:val="00131B4D"/>
    <w:rsid w:val="00172A27"/>
    <w:rsid w:val="0056157F"/>
    <w:rsid w:val="009D0829"/>
    <w:rsid w:val="009D5EB0"/>
    <w:rsid w:val="00D962AA"/>
    <w:rsid w:val="00E9484D"/>
    <w:rsid w:val="00EC1251"/>
    <w:rsid w:val="00F3229F"/>
    <w:rsid w:val="02060234"/>
    <w:rsid w:val="0249007B"/>
    <w:rsid w:val="05311FA6"/>
    <w:rsid w:val="0590125E"/>
    <w:rsid w:val="087F4893"/>
    <w:rsid w:val="0C131752"/>
    <w:rsid w:val="0FD23BEF"/>
    <w:rsid w:val="0FD90D23"/>
    <w:rsid w:val="114A67E0"/>
    <w:rsid w:val="116E767B"/>
    <w:rsid w:val="12203D82"/>
    <w:rsid w:val="13637D2A"/>
    <w:rsid w:val="13DF4865"/>
    <w:rsid w:val="14C62161"/>
    <w:rsid w:val="1527592D"/>
    <w:rsid w:val="15B119C6"/>
    <w:rsid w:val="17307970"/>
    <w:rsid w:val="18EB46B4"/>
    <w:rsid w:val="19770339"/>
    <w:rsid w:val="1C8C5982"/>
    <w:rsid w:val="1CFA4F26"/>
    <w:rsid w:val="21314EE3"/>
    <w:rsid w:val="230C64FE"/>
    <w:rsid w:val="239C6646"/>
    <w:rsid w:val="24EA08D2"/>
    <w:rsid w:val="26E060BA"/>
    <w:rsid w:val="273112B5"/>
    <w:rsid w:val="27D74B17"/>
    <w:rsid w:val="27EC016B"/>
    <w:rsid w:val="2A7F3009"/>
    <w:rsid w:val="2DBD7D34"/>
    <w:rsid w:val="2EC125C3"/>
    <w:rsid w:val="30383730"/>
    <w:rsid w:val="30755157"/>
    <w:rsid w:val="31670438"/>
    <w:rsid w:val="31D82315"/>
    <w:rsid w:val="33FD5E6B"/>
    <w:rsid w:val="344641CF"/>
    <w:rsid w:val="34546448"/>
    <w:rsid w:val="34DC5305"/>
    <w:rsid w:val="36124076"/>
    <w:rsid w:val="38C120F7"/>
    <w:rsid w:val="39517F11"/>
    <w:rsid w:val="3A8C6E62"/>
    <w:rsid w:val="3ABE1842"/>
    <w:rsid w:val="3BCA553C"/>
    <w:rsid w:val="3C7E15AD"/>
    <w:rsid w:val="3DC13FF1"/>
    <w:rsid w:val="3EB92825"/>
    <w:rsid w:val="3FB15CFE"/>
    <w:rsid w:val="42C24CF6"/>
    <w:rsid w:val="44793925"/>
    <w:rsid w:val="464D6A96"/>
    <w:rsid w:val="465150B5"/>
    <w:rsid w:val="47F87B9E"/>
    <w:rsid w:val="48026DBF"/>
    <w:rsid w:val="4828381B"/>
    <w:rsid w:val="482E26EE"/>
    <w:rsid w:val="4DF72F6D"/>
    <w:rsid w:val="4EC233B4"/>
    <w:rsid w:val="50970A38"/>
    <w:rsid w:val="50D16369"/>
    <w:rsid w:val="50D42814"/>
    <w:rsid w:val="513C2CB8"/>
    <w:rsid w:val="51EA76C8"/>
    <w:rsid w:val="52000723"/>
    <w:rsid w:val="52336BB3"/>
    <w:rsid w:val="52FB35C3"/>
    <w:rsid w:val="56B1699F"/>
    <w:rsid w:val="56DC61AD"/>
    <w:rsid w:val="576F14E4"/>
    <w:rsid w:val="590936E9"/>
    <w:rsid w:val="5A3C3906"/>
    <w:rsid w:val="5B597F82"/>
    <w:rsid w:val="5B6A7475"/>
    <w:rsid w:val="5D656005"/>
    <w:rsid w:val="5E9C14A8"/>
    <w:rsid w:val="60FD77B8"/>
    <w:rsid w:val="63EF48D9"/>
    <w:rsid w:val="648D4AF3"/>
    <w:rsid w:val="64BF4C64"/>
    <w:rsid w:val="65621307"/>
    <w:rsid w:val="67A4705C"/>
    <w:rsid w:val="680F3C5E"/>
    <w:rsid w:val="685E4D0D"/>
    <w:rsid w:val="6A60691D"/>
    <w:rsid w:val="706571CF"/>
    <w:rsid w:val="732F037E"/>
    <w:rsid w:val="737940D8"/>
    <w:rsid w:val="73803DB4"/>
    <w:rsid w:val="73FA7A0A"/>
    <w:rsid w:val="761900DF"/>
    <w:rsid w:val="78594FCE"/>
    <w:rsid w:val="798811DC"/>
    <w:rsid w:val="79FB68DB"/>
    <w:rsid w:val="7A0258D3"/>
    <w:rsid w:val="7C3E0267"/>
    <w:rsid w:val="7C44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 w:type="paragraph" w:styleId="6">
    <w:name w:val="List Paragraph"/>
    <w:basedOn w:val="1"/>
    <w:unhideWhenUsed/>
    <w:qFormat/>
    <w:uiPriority w:val="34"/>
    <w:pPr>
      <w:spacing w:line="360" w:lineRule="auto"/>
      <w:ind w:firstLine="420" w:firstLineChars="200"/>
    </w:pPr>
    <w:rPr>
      <w:sz w:val="24"/>
      <w:szCs w:val="22"/>
    </w:rPr>
  </w:style>
  <w:style w:type="character" w:customStyle="1" w:styleId="7">
    <w:name w:val="font31"/>
    <w:basedOn w:val="4"/>
    <w:qFormat/>
    <w:uiPriority w:val="0"/>
    <w:rPr>
      <w:rFonts w:hint="default" w:ascii="Calibri" w:hAnsi="Calibri" w:cs="Calibri"/>
      <w:color w:val="000000"/>
      <w:sz w:val="24"/>
      <w:szCs w:val="24"/>
      <w:u w:val="none"/>
    </w:rPr>
  </w:style>
  <w:style w:type="character" w:customStyle="1" w:styleId="8">
    <w:name w:val="font11"/>
    <w:basedOn w:val="4"/>
    <w:qFormat/>
    <w:uiPriority w:val="0"/>
    <w:rPr>
      <w:rFonts w:hint="eastAsia" w:ascii="宋体" w:hAnsi="宋体" w:eastAsia="宋体" w:cs="宋体"/>
      <w:color w:val="000000"/>
      <w:sz w:val="24"/>
      <w:szCs w:val="24"/>
      <w:u w:val="none"/>
    </w:rPr>
  </w:style>
  <w:style w:type="character" w:customStyle="1" w:styleId="9">
    <w:name w:val="font41"/>
    <w:basedOn w:val="4"/>
    <w:qFormat/>
    <w:uiPriority w:val="0"/>
    <w:rPr>
      <w:rFonts w:hint="eastAsia" w:ascii="宋体" w:hAnsi="宋体" w:eastAsia="宋体" w:cs="宋体"/>
      <w:color w:val="000000"/>
      <w:sz w:val="24"/>
      <w:szCs w:val="24"/>
      <w:u w:val="none"/>
    </w:rPr>
  </w:style>
  <w:style w:type="character" w:customStyle="1" w:styleId="10">
    <w:name w:val="font51"/>
    <w:basedOn w:val="4"/>
    <w:qFormat/>
    <w:uiPriority w:val="0"/>
    <w:rPr>
      <w:rFonts w:hint="default" w:ascii="仿宋_GB2312" w:eastAsia="仿宋_GB2312" w:cs="仿宋_GB2312"/>
      <w:color w:val="000000"/>
      <w:sz w:val="24"/>
      <w:szCs w:val="24"/>
      <w:u w:val="none"/>
    </w:rPr>
  </w:style>
  <w:style w:type="character" w:customStyle="1" w:styleId="11">
    <w:name w:val="font01"/>
    <w:basedOn w:val="4"/>
    <w:qFormat/>
    <w:uiPriority w:val="0"/>
    <w:rPr>
      <w:rFonts w:hint="default" w:ascii="Calibri" w:hAnsi="Calibri" w:cs="Calibri"/>
      <w:color w:val="000000"/>
      <w:sz w:val="24"/>
      <w:szCs w:val="24"/>
      <w:u w:val="none"/>
    </w:rPr>
  </w:style>
  <w:style w:type="character" w:customStyle="1" w:styleId="12">
    <w:name w:val="font61"/>
    <w:basedOn w:val="4"/>
    <w:qFormat/>
    <w:uiPriority w:val="0"/>
    <w:rPr>
      <w:rFonts w:hint="default" w:ascii="Calibri" w:hAnsi="Calibri" w:cs="Calibri"/>
      <w:color w:val="000000"/>
      <w:sz w:val="24"/>
      <w:szCs w:val="24"/>
      <w:u w:val="none"/>
    </w:rPr>
  </w:style>
  <w:style w:type="character" w:customStyle="1" w:styleId="13">
    <w:name w:val="font21"/>
    <w:basedOn w:val="4"/>
    <w:qFormat/>
    <w:uiPriority w:val="0"/>
    <w:rPr>
      <w:rFonts w:hint="eastAsia" w:ascii="宋体" w:hAnsi="宋体" w:eastAsia="宋体" w:cs="宋体"/>
      <w:color w:val="000000"/>
      <w:sz w:val="24"/>
      <w:szCs w:val="24"/>
      <w:u w:val="none"/>
    </w:rPr>
  </w:style>
  <w:style w:type="character" w:customStyle="1" w:styleId="14">
    <w:name w:val="font9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3771</Words>
  <Characters>4691</Characters>
  <Lines>35</Lines>
  <Paragraphs>25</Paragraphs>
  <TotalTime>7</TotalTime>
  <ScaleCrop>false</ScaleCrop>
  <LinksUpToDate>false</LinksUpToDate>
  <CharactersWithSpaces>4880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2020-02-18T05:53:00Z</dcterms:created>
  <dc:creator>Administrator</dc:creator>
  <cp:lastModifiedBy>Administrator</cp:lastModifiedBy>
  <cp:lastPrinted>2021-02-01T03:40:00Z</cp:lastPrinted>
  <dcterms:modified xsi:type="dcterms:W3CDTF">2024-03-08T02:50:45Z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A8F51EEB65744CFF9929675596DF9E6B</vt:lpwstr>
  </property>
  <property fmtid="{D5CDD505-2E9C-101B-9397-08002B2CF9AE}" pid="4" name="KSOSaveFontToCloudKey">
    <vt:lpwstr>1034944140_cloud</vt:lpwstr>
  </property>
</Properties>
</file>