
<file path=[Content_Types].xml><?xml version="1.0" encoding="utf-8"?>
<Types xmlns="http://schemas.openxmlformats.org/package/2006/content-types">
  <Default Extension="emf" ContentType="image/x-emf"/>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8"/>
        <w:keepNext w:val="false"/>
        <w:keepLines w:val="false"/>
        <w:pageBreakBefore w:val="false"/>
        <w:widowControl w:val="true"/>
        <w:pBdr/>
        <w:shd w:val="clear" w:color="auto" w:fill="ffffff"/>
        <w:spacing w:after="0" w:afterAutospacing="0" w:before="0" w:beforeAutospacing="0" w:line="560" w:lineRule="exact"/>
        <w:ind/>
        <w:jc w:val="center"/>
        <w:rPr>
          <w:rFonts w:ascii="Times New Roman" w:hAnsi="Times New Roman" w:cs="Times New Roman"/>
          <w:sz w:val="44"/>
          <w:szCs w:val="44"/>
        </w:rPr>
      </w:pPr>
      <w:r>
        <w:rPr>
          <w:rStyle w:val="629"/>
          <w:rFonts w:ascii="Times New Roman" w:hAnsi="Times New Roman" w:cs="Times New Roman"/>
          <w:sz w:val="44"/>
          <w:szCs w:val="44"/>
        </w:rPr>
        <w:t xml:space="preserve">重庆市潼南区玉溪镇农业服务中心</w:t>
      </w:r>
      <w:r>
        <w:rPr>
          <w:rFonts w:ascii="Times New Roman" w:hAnsi="Times New Roman" w:cs="Times New Roman"/>
          <w:sz w:val="44"/>
          <w:szCs w:val="44"/>
        </w:rPr>
      </w:r>
      <w:r>
        <w:rPr>
          <w:rFonts w:ascii="Times New Roman" w:hAnsi="Times New Roman" w:cs="Times New Roman"/>
          <w:sz w:val="44"/>
          <w:szCs w:val="44"/>
        </w:rPr>
      </w:r>
    </w:p>
    <w:p>
      <w:pPr>
        <w:pStyle w:val="628"/>
        <w:keepNext w:val="false"/>
        <w:keepLines w:val="false"/>
        <w:pageBreakBefore w:val="false"/>
        <w:widowControl w:val="true"/>
        <w:pBdr/>
        <w:shd w:val="clear" w:color="auto" w:fill="ffffff"/>
        <w:spacing w:after="0" w:afterAutospacing="0" w:before="0" w:beforeAutospacing="0" w:line="560" w:lineRule="exact"/>
        <w:ind/>
        <w:jc w:val="center"/>
        <w:rPr>
          <w:rFonts w:ascii="Times New Roman" w:hAnsi="Times New Roman" w:cs="Times New Roman"/>
          <w:sz w:val="44"/>
          <w:szCs w:val="44"/>
        </w:rPr>
      </w:pPr>
      <w:r>
        <w:rPr>
          <w:rStyle w:val="629"/>
          <w:rFonts w:ascii="Times New Roman" w:hAnsi="Times New Roman" w:cs="Times New Roman"/>
          <w:sz w:val="44"/>
          <w:szCs w:val="44"/>
        </w:rPr>
        <w:t xml:space="preserve">2022年度部门决算情况说明</w:t>
      </w:r>
      <w:r>
        <w:rPr>
          <w:rFonts w:ascii="Times New Roman" w:hAnsi="Times New Roman" w:cs="Times New Roman"/>
          <w:sz w:val="44"/>
          <w:szCs w:val="44"/>
        </w:rPr>
      </w:r>
      <w:r>
        <w:rPr>
          <w:rFonts w:ascii="Times New Roman" w:hAnsi="Times New Roman" w:cs="Times New Roman"/>
          <w:sz w:val="44"/>
          <w:szCs w:val="44"/>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黑体_GBK" w:cs="Times New Roman"/>
          <w:sz w:val="32"/>
          <w:szCs w:val="32"/>
        </w:rPr>
      </w:pPr>
      <w:r>
        <w:rPr>
          <w:rStyle w:val="629"/>
          <w:rFonts w:ascii="Times New Roman" w:hAnsi="Times New Roman" w:eastAsia="方正黑体_GBK" w:cs="Times New Roman"/>
          <w:sz w:val="32"/>
          <w:szCs w:val="32"/>
        </w:rPr>
        <w:t xml:space="preserve">一、部门基本情况</w:t>
      </w:r>
      <w:r>
        <w:rPr>
          <w:rFonts w:ascii="Times New Roman" w:hAnsi="Times New Roman" w:eastAsia="方正黑体_GBK" w:cs="Times New Roman"/>
          <w:sz w:val="32"/>
          <w:szCs w:val="32"/>
        </w:rPr>
      </w:r>
      <w:r>
        <w:rPr>
          <w:rFonts w:ascii="Times New Roman" w:hAnsi="Times New Roman" w:eastAsia="方正黑体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楷体_GBK" w:cs="Times New Roman"/>
          <w:sz w:val="32"/>
          <w:szCs w:val="32"/>
        </w:rPr>
      </w:pPr>
      <w:r>
        <w:rPr>
          <w:rStyle w:val="629"/>
          <w:rFonts w:ascii="Times New Roman" w:hAnsi="Times New Roman" w:eastAsia="方正楷体_GBK" w:cs="Times New Roman"/>
          <w:sz w:val="32"/>
          <w:szCs w:val="32"/>
        </w:rPr>
        <w:t xml:space="preserve">（一）职能职责</w:t>
      </w:r>
      <w:r>
        <w:rPr>
          <w:rFonts w:ascii="Times New Roman" w:hAnsi="Times New Roman" w:eastAsia="方正楷体_GBK" w:cs="Times New Roman"/>
          <w:sz w:val="32"/>
          <w:szCs w:val="32"/>
        </w:rPr>
      </w:r>
      <w:r>
        <w:rPr>
          <w:rFonts w:ascii="Times New Roman" w:hAnsi="Times New Roman" w:eastAsia="方正楷体_GBK" w:cs="Times New Roman"/>
          <w:sz w:val="32"/>
          <w:szCs w:val="32"/>
        </w:rPr>
      </w:r>
    </w:p>
    <w:p>
      <w:pPr>
        <w:pStyle w:val="620"/>
        <w:keepNext w:val="false"/>
        <w:keepLines w:val="false"/>
        <w:pageBreakBefore w:val="false"/>
        <w:widowControl w:val="true"/>
        <w:pBdr/>
        <w:spacing w:afterAutospacing="0" w:beforeAutospacing="0" w:line="560" w:lineRule="exact"/>
        <w:ind w:firstLine="640"/>
        <w:rPr>
          <w:rFonts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 xml:space="preserve">承担农技、农机、林业、水利、水 产、畜牧等方面的技术推广和信息发布、资源保护、灾害防治、防疫检疫等服务工作。</w:t>
      </w:r>
      <w:r>
        <w:rPr>
          <w:rFonts w:ascii="Times New Roman" w:hAnsi="Times New Roman" w:eastAsia="方正仿宋_GBK" w:cs="Times New Roman"/>
          <w:sz w:val="32"/>
          <w:szCs w:val="32"/>
          <w:shd w:val="clear" w:color="auto" w:fill="ffffff"/>
          <w:lang w:bidi="ar"/>
        </w:rPr>
      </w:r>
      <w:r>
        <w:rPr>
          <w:rFonts w:ascii="Times New Roman" w:hAnsi="Times New Roman" w:eastAsia="方正仿宋_GBK" w:cs="Times New Roman"/>
          <w:sz w:val="32"/>
          <w:szCs w:val="32"/>
          <w:shd w:val="clear" w:color="auto" w:fill="ffffff"/>
          <w:lang w:bidi="ar"/>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（二）机构设置</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30"/>
        <w:keepNext w:val="false"/>
        <w:keepLines w:val="false"/>
        <w:pageBreakBefore w:val="false"/>
        <w:widowControl w:val="true"/>
        <w:pBdr/>
        <w:spacing w:after="0" w:afterAutospacing="0" w:before="0" w:beforeAutospacing="0" w:line="560" w:lineRule="exact"/>
        <w:ind w:firstLine="64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重庆市潼南区玉溪镇农业服务中心为重庆市潼南区玉溪镇人民政府下属事业单位，核定编制数15人，2022年年末实际在编在岗15人，其中事业专技人员12人，事业管理人员1人，事业工勤2人。</w:t>
      </w:r>
      <w:r>
        <w:rPr>
          <w:rFonts w:ascii="Times New Roman" w:hAnsi="Times New Roman" w:eastAsia="方正仿宋_GBK" w:cs="Times New Roman"/>
          <w:sz w:val="32"/>
          <w:szCs w:val="32"/>
          <w:shd w:val="clear" w:color="auto" w:fill="ffffff"/>
        </w:rPr>
      </w:r>
      <w:r>
        <w:rPr>
          <w:rFonts w:ascii="Times New Roman" w:hAnsi="Times New Roman" w:eastAsia="方正仿宋_GBK" w:cs="Times New Roman"/>
          <w:sz w:val="32"/>
          <w:szCs w:val="32"/>
          <w:shd w:val="clear" w:color="auto" w:fill="ffffff"/>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（三）单位构成</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 xml:space="preserve">从预算单位构成看，纳入本部门2022年度决算编制的二级预算单位主要包括</w:t>
      </w:r>
      <w:r>
        <w:rPr>
          <w:rFonts w:ascii="Times New Roman" w:hAnsi="Times New Roman" w:eastAsia="方正仿宋_GBK" w:cs="Times New Roman"/>
          <w:sz w:val="32"/>
          <w:szCs w:val="32"/>
          <w:shd w:val="clear" w:color="auto" w:fill="ffffff"/>
        </w:rPr>
        <w:t xml:space="preserve">重庆市潼南区玉溪镇农业服务中心。</w:t>
      </w:r>
      <w:r>
        <w:rPr>
          <w:rFonts w:ascii="Times New Roman" w:hAnsi="Times New Roman" w:eastAsia="方正仿宋_GBK" w:cs="Times New Roman"/>
          <w:sz w:val="32"/>
          <w:szCs w:val="32"/>
          <w:shd w:val="clear" w:color="auto" w:fill="ffffff"/>
        </w:rPr>
      </w:r>
      <w:r>
        <w:rPr>
          <w:rFonts w:ascii="Times New Roman" w:hAnsi="Times New Roman" w:eastAsia="方正仿宋_GBK" w:cs="Times New Roman"/>
          <w:sz w:val="32"/>
          <w:szCs w:val="32"/>
          <w:shd w:val="clear" w:color="auto" w:fill="ffffff"/>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黑体_GBK" w:cs="Times New Roman"/>
          <w:b/>
          <w:bCs/>
          <w:sz w:val="32"/>
          <w:szCs w:val="32"/>
        </w:rPr>
      </w:pPr>
      <w:r>
        <w:rPr>
          <w:rStyle w:val="629"/>
          <w:rFonts w:ascii="Times New Roman" w:hAnsi="Times New Roman" w:eastAsia="方正黑体_GBK" w:cs="Times New Roman"/>
          <w:b/>
          <w:bCs/>
          <w:sz w:val="32"/>
          <w:szCs w:val="32"/>
        </w:rPr>
        <w:t xml:space="preserve">二、部门决算情况说明</w:t>
      </w:r>
      <w:r>
        <w:rPr>
          <w:rStyle w:val="629"/>
          <w:rFonts w:ascii="Times New Roman" w:hAnsi="Times New Roman" w:eastAsia="方正黑体_GBK" w:cs="Times New Roman"/>
          <w:b/>
          <w:bCs/>
          <w:sz w:val="32"/>
          <w:szCs w:val="32"/>
        </w:rPr>
      </w:r>
      <w:r>
        <w:rPr>
          <w:rStyle w:val="629"/>
          <w:rFonts w:ascii="Times New Roman" w:hAnsi="Times New Roman" w:eastAsia="方正黑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（一）收入支出决算总体情况说明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1.总体情况。</w:t>
      </w:r>
      <w:r>
        <w:rPr>
          <w:rFonts w:ascii="Times New Roman" w:hAnsi="Times New Roman" w:eastAsia="方正仿宋_GBK" w:cs="Times New Roman"/>
          <w:sz w:val="32"/>
          <w:szCs w:val="32"/>
        </w:rPr>
        <w:t xml:space="preserve">2022年度收入总计634.78万元，支出总计634.78万元。收支较上年决算数增加634.78万元,增长100%，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2.收入情况。</w:t>
      </w:r>
      <w:r>
        <w:rPr>
          <w:rFonts w:ascii="Times New Roman" w:hAnsi="Times New Roman" w:eastAsia="方正仿宋_GBK" w:cs="Times New Roman"/>
          <w:sz w:val="32"/>
          <w:szCs w:val="32"/>
        </w:rPr>
        <w:t xml:space="preserve">2022年度收入合计634.78万元，较上年决算数增加634.78万元，增长100%，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其中：财政拨款收入634.78万元，占100%；事业收入0.00万元，占0%；经营收入0.00万元，占0%；其他收入0.00万元，占0%。此外，使用非财政拨款结余0.00万元，年初结转和结余0.00万元。</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3.支出情况。</w:t>
      </w:r>
      <w:r>
        <w:rPr>
          <w:rFonts w:ascii="Times New Roman" w:hAnsi="Times New Roman" w:eastAsia="方正仿宋_GBK" w:cs="Times New Roman"/>
          <w:sz w:val="32"/>
          <w:szCs w:val="32"/>
        </w:rPr>
        <w:t xml:space="preserve">2022年度支出合计634.78万元，较上年决算增加634.78万元，增长100%，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其中：基本支出301.46万元，占47.5%；项目支出333.32万元，占52.5%；经营支出0.00万元，占0%。此外，结余分配0.00万元。</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4.结转结余情况。</w:t>
      </w:r>
      <w:r>
        <w:rPr>
          <w:rFonts w:ascii="Times New Roman" w:hAnsi="Times New Roman" w:eastAsia="方正仿宋_GBK" w:cs="Times New Roman"/>
          <w:sz w:val="32"/>
          <w:szCs w:val="32"/>
        </w:rPr>
        <w:t xml:space="preserve">2022年度年末结转和结余0.00万元，较上年决算数增加0.00万元，增长0%，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（二）财政拨款收入支出决算总体情况说明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 xml:space="preserve">2022年度财政拨款收、支总计634.78万元。与2021年相比，财政拨款收、支总计各增加634.78万元，增长100%，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shd w:val="clear" w:color="auto" w:fill="ffffff"/>
        </w:rPr>
      </w:r>
      <w:r>
        <w:rPr>
          <w:rFonts w:ascii="Times New Roman" w:hAnsi="Times New Roman" w:eastAsia="方正仿宋_GBK" w:cs="Times New Roman"/>
          <w:sz w:val="32"/>
          <w:szCs w:val="32"/>
          <w:shd w:val="clear" w:color="auto" w:fill="ffffff"/>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（三）一般公共预算财政拨款收入支出决算情况说明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1.收入情况。</w:t>
      </w:r>
      <w:r>
        <w:rPr>
          <w:rFonts w:ascii="Times New Roman" w:hAnsi="Times New Roman" w:eastAsia="方正仿宋_GBK" w:cs="Times New Roman"/>
          <w:sz w:val="32"/>
          <w:szCs w:val="32"/>
        </w:rPr>
        <w:t xml:space="preserve">2022年度一般公共预算财政拨款收入634.78万元，较上年决算数增加634.78万元，增长100%，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较年初预算数减少97.27万元，下降13.3%。主要原因是</w:t>
      </w:r>
      <w:r>
        <w:rPr>
          <w:rFonts w:ascii="Times New Roman" w:hAnsi="Times New Roman" w:eastAsia="方正仿宋_GBK" w:cs="Times New Roman"/>
          <w:sz w:val="32"/>
          <w:szCs w:val="32"/>
          <w:shd w:val="clear" w:color="auto" w:fill="ffffff"/>
        </w:rPr>
        <w:t xml:space="preserve">本部门项目减少。</w:t>
      </w:r>
      <w:r>
        <w:rPr>
          <w:rFonts w:ascii="Times New Roman" w:hAnsi="Times New Roman" w:eastAsia="方正仿宋_GBK" w:cs="Times New Roman"/>
          <w:sz w:val="32"/>
          <w:szCs w:val="32"/>
        </w:rPr>
        <w:t xml:space="preserve">此外，年初财政拨款结转和结余0.00万元。</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2.支出情况。</w:t>
      </w:r>
      <w:r>
        <w:rPr>
          <w:rFonts w:ascii="Times New Roman" w:hAnsi="Times New Roman" w:eastAsia="方正仿宋_GBK" w:cs="Times New Roman"/>
          <w:sz w:val="32"/>
          <w:szCs w:val="32"/>
        </w:rPr>
        <w:t xml:space="preserve">2022年度一般公共预算财政拨款支出634.78万元，较上年决算数增加634.78万元，增长100%，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较年初预算数减少97.27万元，下降13.3%。主要原</w:t>
      </w:r>
      <w:r>
        <w:rPr>
          <w:rFonts w:ascii="Times New Roman" w:hAnsi="Times New Roman" w:eastAsia="方正仿宋_GBK" w:cs="Times New Roman"/>
          <w:sz w:val="32"/>
          <w:szCs w:val="32"/>
          <w:shd w:val="clear" w:color="auto" w:fill="ffffff"/>
        </w:rPr>
        <w:t xml:space="preserve">因是本部门项目支出减少。</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3.结转结余情况。</w:t>
      </w:r>
      <w:r>
        <w:rPr>
          <w:rFonts w:ascii="Times New Roman" w:hAnsi="Times New Roman" w:eastAsia="方正仿宋_GBK" w:cs="Times New Roman"/>
          <w:sz w:val="32"/>
          <w:szCs w:val="32"/>
        </w:rPr>
        <w:t xml:space="preserve">2022年度年末一般公共预算财政拨款结转和结余0.00万元，较上年决算数增加0.00万元，增长0%，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4.比较情况。</w:t>
      </w:r>
      <w:r>
        <w:rPr>
          <w:rFonts w:ascii="Times New Roman" w:hAnsi="Times New Roman" w:eastAsia="方正仿宋_GBK" w:cs="Times New Roman"/>
          <w:sz w:val="32"/>
          <w:szCs w:val="32"/>
        </w:rPr>
        <w:t xml:space="preserve">本部门2022年度一般公共预算财政拨款支出主要用于以下几个方面：</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（1）社会保障与就业支出40.72万元，占6.4%，较年初预算数增加4.99万元，增长14%，主要原因是2022年11月2名转业军人进入，无年初预算。</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（2）卫生健康支出13.80万元，占2.2%，较年初预算数减少2.14万元，下降13.4%，</w:t>
      </w:r>
      <w:r>
        <w:rPr>
          <w:rFonts w:ascii="Times New Roman" w:hAnsi="Times New Roman" w:eastAsia="方正仿宋_GBK" w:cs="Times New Roman"/>
          <w:sz w:val="32"/>
          <w:szCs w:val="32"/>
          <w:shd w:val="clear" w:color="auto" w:fill="ffffff"/>
        </w:rPr>
        <w:t xml:space="preserve">主要原因是人员经费中二次医疗费未使用，财政收回。</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（3）农林水支出559.68万元，占88.2%，较年初预算数减少107.84万元，下降16.2%，主要原因是部分年初预算指标未在本年度内及时下达，年末被财政收回安排进入次年预算；</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（4）住房保障支出20.59万元，占3.2%，较年初预算数增加7.73万元，增长60.1%，</w:t>
      </w:r>
      <w:r>
        <w:rPr>
          <w:rFonts w:ascii="Times New Roman" w:hAnsi="Times New Roman" w:eastAsia="方正仿宋_GBK" w:cs="Times New Roman"/>
          <w:sz w:val="32"/>
          <w:szCs w:val="32"/>
          <w:shd w:val="clear" w:color="auto" w:fill="ffffff"/>
        </w:rPr>
        <w:t xml:space="preserve">主要原因是干部职工缴纳公积金基数与年初预算基数相差较大。</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（四）一般公共预算财政拨款基本支出决算情况说明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2022年度一般公共预算财政拨款基本支出301.46万元。其中：人员经费278.64万元，较上年决算数增加278.64万元，增长100%，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人员经费用途主要包括</w:t>
      </w:r>
      <w:r>
        <w:rPr>
          <w:rFonts w:ascii="Times New Roman" w:hAnsi="Times New Roman" w:eastAsia="方正仿宋_GBK" w:cs="Times New Roman"/>
          <w:sz w:val="32"/>
          <w:szCs w:val="32"/>
          <w:shd w:val="clear" w:color="auto" w:fill="ffffff"/>
        </w:rPr>
        <w:t xml:space="preserve">职工基本工资、津补贴、绩效工资、医疗垫底资金、超额绩效、五险一金等。</w:t>
      </w:r>
      <w:r>
        <w:rPr>
          <w:rFonts w:ascii="Times New Roman" w:hAnsi="Times New Roman" w:eastAsia="方正仿宋_GBK" w:cs="Times New Roman"/>
          <w:sz w:val="32"/>
          <w:szCs w:val="32"/>
        </w:rPr>
        <w:t xml:space="preserve">公用经费22.81万元，较上年决算数增加22.81万元，增长100%，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公用经费用途主要包括办公费、印刷费、差旅费、维修（护）费、接待费、劳务费、工会经费、其他交通费等。</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（五）政府性基金预算收支决算情况说明。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 xml:space="preserve">2022年度政府性基金预算财政拨款年初结转结余0.00万元，年末结转结余0.00万元。本年收入0.00万元，较上年决算数增加0.00万元，增长0%，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本年支出0.00万元，较上年决算数增加0.00万元，增长%，主要原因</w:t>
      </w:r>
      <w:r>
        <w:rPr>
          <w:rFonts w:ascii="Times New Roman" w:hAnsi="Times New Roman" w:eastAsia="方正仿宋_GBK" w:cs="Times New Roman"/>
          <w:sz w:val="32"/>
          <w:szCs w:val="32"/>
          <w:shd w:val="clear" w:color="auto" w:fill="ffffff"/>
        </w:rPr>
        <w:t xml:space="preserve">是本部门2022年度无政府性基金预算财政拨款收支。</w:t>
      </w:r>
      <w:r>
        <w:rPr>
          <w:rFonts w:ascii="Times New Roman" w:hAnsi="Times New Roman" w:eastAsia="方正仿宋_GBK" w:cs="Times New Roman"/>
          <w:sz w:val="32"/>
          <w:szCs w:val="32"/>
          <w:shd w:val="clear" w:color="auto" w:fill="ffffff"/>
        </w:rPr>
      </w:r>
      <w:r>
        <w:rPr>
          <w:rFonts w:ascii="Times New Roman" w:hAnsi="Times New Roman" w:eastAsia="方正仿宋_GBK" w:cs="Times New Roman"/>
          <w:sz w:val="32"/>
          <w:szCs w:val="32"/>
          <w:shd w:val="clear" w:color="auto" w:fill="ffffff"/>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（六）国有资本经营预算财政拨款支出决算情况说明。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2022年度国有资本经营预算财政拨本年支出0.00万元，基本支出0.00万元，项目支出0.00万元，主要原因是本部门2022年度无国有资本经营预算财政拨款支出。</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黑体_GBK" w:cs="Times New Roman"/>
          <w:b/>
          <w:bCs/>
          <w:sz w:val="32"/>
          <w:szCs w:val="32"/>
        </w:rPr>
      </w:pPr>
      <w:r>
        <w:rPr>
          <w:rStyle w:val="629"/>
          <w:rFonts w:ascii="Times New Roman" w:hAnsi="Times New Roman" w:eastAsia="方正黑体_GBK" w:cs="Times New Roman"/>
          <w:b/>
          <w:bCs/>
          <w:sz w:val="32"/>
          <w:szCs w:val="32"/>
        </w:rPr>
        <w:t xml:space="preserve">三、“三公”经费情况说明</w:t>
      </w:r>
      <w:r>
        <w:rPr>
          <w:rStyle w:val="629"/>
          <w:rFonts w:ascii="Times New Roman" w:hAnsi="Times New Roman" w:eastAsia="方正黑体_GBK" w:cs="Times New Roman"/>
          <w:b/>
          <w:bCs/>
          <w:sz w:val="32"/>
          <w:szCs w:val="32"/>
        </w:rPr>
      </w:r>
      <w:r>
        <w:rPr>
          <w:rStyle w:val="629"/>
          <w:rFonts w:ascii="Times New Roman" w:hAnsi="Times New Roman" w:eastAsia="方正黑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（一）“三公”经费支出总体情况说明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2022年度“三公”经费支出共计0.54万元，较年初预算数增加0.54万元，增长100%，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较上年支出数增加0.54万元，增长%，</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（二）“三公”经费分项支出情况</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本部门因公出国（境）费用0.00万元，主要是我单位属于人民政府下属事业单位，财政未保障我单位公务车购置经费。费用支出较年初预算数增加0.00万元，增长0%，与年初数持平，主要原因是本单位2022年度未发生公务车购置费支出。较上年支出数增加0.00万元，增长0%，与上年支出持平，</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公务车购置费0.00万元，主要是我单位属于人民政府下属事业单位，财政未保障我单位公务车运行维护费。费用支出较年初预算数增加0.00万元，增长0%，与年初预算数基本持平，主要原因是本单位2022年度未发生公务车购置费支出。较上年支出数增加0.00万元，增长0%，与上年支出数持平，</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公务车运行维护费0.00万元，主要是我单位属于人民政府下属事业单位，财政未保障我单位公务车运行维护费。费用支出较年初预算数增加0.00万元，增长0%，与年初预算数持平，主要原因是本单位2022年度未发生公务车运行维护费支出，较上年支出数增加0.00万元，增长0%，与上年支出数持平，</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公务接待费0.54万元，主</w:t>
      </w:r>
      <w:r>
        <w:rPr>
          <w:rFonts w:ascii="Times New Roman" w:hAnsi="Times New Roman" w:eastAsia="方正仿宋_GBK" w:cs="Times New Roman"/>
          <w:sz w:val="32"/>
          <w:szCs w:val="32"/>
          <w:shd w:val="clear" w:color="auto" w:fill="ffffff"/>
        </w:rPr>
        <w:t xml:space="preserve">要用于接待上级部门来本单位检查工作用餐费用。</w:t>
      </w:r>
      <w:r>
        <w:rPr>
          <w:rFonts w:ascii="Times New Roman" w:hAnsi="Times New Roman" w:eastAsia="方正仿宋_GBK" w:cs="Times New Roman"/>
          <w:sz w:val="32"/>
          <w:szCs w:val="32"/>
        </w:rPr>
        <w:t xml:space="preserve">费用支出较年初预算数增加0.54万元，增长100%，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较上年支出数增加0.54万元，增长100%，</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（三）“三公”经费实物量情况</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本部门因公出国（境）共计0个团组，0人；公务用车购置0辆，公务车保有量为0辆；国内公务接待10批次121人，其中：国内外事接待0批次，0人；国（境）外公务接待0批次，0人。2022年本部门人均接待费44.96元，车均购置费0.00万元，车均维护费0.00万元。</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黑体_GBK" w:cs="Times New Roman"/>
          <w:b/>
          <w:bCs/>
          <w:sz w:val="32"/>
          <w:szCs w:val="32"/>
        </w:rPr>
      </w:pPr>
      <w:r>
        <w:rPr>
          <w:rStyle w:val="629"/>
          <w:rFonts w:ascii="Times New Roman" w:hAnsi="Times New Roman" w:eastAsia="方正黑体_GBK" w:cs="Times New Roman"/>
          <w:b/>
          <w:bCs/>
          <w:sz w:val="32"/>
          <w:szCs w:val="32"/>
        </w:rPr>
        <w:t xml:space="preserve">四、其他需要说明的事项</w:t>
      </w:r>
      <w:r>
        <w:rPr>
          <w:rStyle w:val="629"/>
          <w:rFonts w:ascii="Times New Roman" w:hAnsi="Times New Roman" w:eastAsia="方正黑体_GBK" w:cs="Times New Roman"/>
          <w:b/>
          <w:bCs/>
          <w:sz w:val="32"/>
          <w:szCs w:val="32"/>
        </w:rPr>
      </w:r>
      <w:r>
        <w:rPr>
          <w:rStyle w:val="629"/>
          <w:rFonts w:ascii="Times New Roman" w:hAnsi="Times New Roman" w:eastAsia="方正黑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（一）财政拨款会议费和培训费情况说明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本年度会议费支出0.00万元，较上年决算数增加0.00万元，增长0%，与上年决算数持平，</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t xml:space="preserve">本年度培训费支出0.00万元，较上年决算数增加0.00万元，增长0%，与上年决算数持平，</w:t>
      </w:r>
      <w:r>
        <w:rPr>
          <w:rFonts w:ascii="Times New Roman" w:hAnsi="Times New Roman" w:eastAsia="方正仿宋_GBK" w:cs="Times New Roman"/>
          <w:sz w:val="32"/>
          <w:szCs w:val="32"/>
          <w:shd w:val="clear" w:color="auto" w:fill="ffffff"/>
        </w:rPr>
        <w:t xml:space="preserve">主要原因是农业服务中心为2022年新建账套，从2022年1月开始独立核算，2021年并入政府本级核算，因此无上年数据。</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（二）机关运行经费支出情况说明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本部门机关运行经费支出0.00万元，按照部门决算列报口径，我单位不在机关运行经费统计范围之内。机关运行经费较上年决算数增加0.00万元，增长0%，主要原因是本部门是属于人民政府下属事业单位，财政未保障我单位机关运行经费。</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（三）国有资产占用情况说明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（四）政府采购支出说明</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主要原因2022年度我单位未发生政府采购事项，无相关经费支出。”</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黑体_GBK" w:cs="Times New Roman"/>
          <w:b/>
          <w:bCs/>
          <w:sz w:val="32"/>
          <w:szCs w:val="32"/>
        </w:rPr>
      </w:pPr>
      <w:r>
        <w:rPr>
          <w:rStyle w:val="629"/>
          <w:rFonts w:ascii="Times New Roman" w:hAnsi="Times New Roman" w:eastAsia="方正黑体_GBK" w:cs="Times New Roman"/>
          <w:b/>
          <w:bCs/>
          <w:sz w:val="32"/>
          <w:szCs w:val="32"/>
        </w:rPr>
        <w:t xml:space="preserve">五、预算绩效管理情况说明</w:t>
      </w:r>
      <w:r>
        <w:rPr>
          <w:rStyle w:val="629"/>
          <w:rFonts w:ascii="Times New Roman" w:hAnsi="Times New Roman" w:eastAsia="方正黑体_GBK" w:cs="Times New Roman"/>
          <w:b/>
          <w:bCs/>
          <w:sz w:val="32"/>
          <w:szCs w:val="32"/>
        </w:rPr>
      </w:r>
      <w:r>
        <w:rPr>
          <w:rStyle w:val="629"/>
          <w:rFonts w:ascii="Times New Roman" w:hAnsi="Times New Roman" w:eastAsia="方正黑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（一）预算绩效管理工作开展情况</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根据预算绩效管理要求，我部门对9个项目开展了绩效自评，其中，以填报自评表形式开展自评9项，涉及资金333.32万元。</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楷体_GBK" w:cs="Times New Roman"/>
          <w:b/>
          <w:bCs/>
          <w:sz w:val="32"/>
          <w:szCs w:val="32"/>
        </w:rPr>
      </w:pPr>
      <w:r>
        <w:rPr>
          <w:rStyle w:val="629"/>
          <w:rFonts w:ascii="Times New Roman" w:hAnsi="Times New Roman" w:eastAsia="方正楷体_GBK" w:cs="Times New Roman"/>
          <w:b/>
          <w:bCs/>
          <w:sz w:val="32"/>
          <w:szCs w:val="32"/>
        </w:rPr>
        <w:t xml:space="preserve">（二）绩效自评结果。</w:t>
      </w:r>
      <w:r>
        <w:rPr>
          <w:rStyle w:val="629"/>
          <w:rFonts w:ascii="Times New Roman" w:hAnsi="Times New Roman" w:eastAsia="方正楷体_GBK" w:cs="Times New Roman"/>
          <w:b/>
          <w:bCs/>
          <w:sz w:val="32"/>
          <w:szCs w:val="32"/>
        </w:rPr>
      </w:r>
      <w:r>
        <w:rPr>
          <w:rStyle w:val="629"/>
          <w:rFonts w:ascii="Times New Roman" w:hAnsi="Times New Roman" w:eastAsia="方正楷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rPr>
      </w:pPr>
      <w:r>
        <w:rPr>
          <w:rStyle w:val="629"/>
          <w:rFonts w:ascii="Times New Roman" w:hAnsi="Times New Roman" w:eastAsia="方正仿宋_GBK" w:cs="Times New Roman"/>
          <w:sz w:val="32"/>
          <w:szCs w:val="32"/>
        </w:rPr>
        <w:t xml:space="preserve">1.绩效目标自评表。</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cs="Times New Roman"/>
          <w:sz w:val="32"/>
          <w:szCs w:val="32"/>
        </w:rPr>
        <w:sectPr>
          <w:footnotePr/>
          <w:endnotePr/>
          <w:type w:val="nextPage"/>
          <w:pgSz w:h="16840" w:orient="landscape" w:w="11907"/>
          <w:pgMar w:top="1587" w:right="1417" w:bottom="1531" w:left="1474" w:header="851" w:footer="992" w:gutter="0"/>
          <w:cols w:num="1" w:sep="0" w:space="1701" w:equalWidth="1"/>
        </w:sectPr>
      </w:pPr>
      <w:r>
        <w:rPr>
          <w:rFonts w:ascii="Times New Roman" w:hAnsi="Times New Roman" w:cs="Times New Roman"/>
          <w:sz w:val="32"/>
          <w:szCs w:val="32"/>
        </w:rPr>
      </w:r>
      <w:r>
        <w:rPr>
          <w:rFonts w:ascii="Times New Roman" w:hAnsi="Times New Roman" w:cs="Times New Roman"/>
          <w:sz w:val="32"/>
          <w:szCs w:val="32"/>
        </w:rPr>
      </w:r>
    </w:p>
    <w:tbl>
      <w:tblPr>
        <w:tblW w:w="14940"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1185"/>
        <w:gridCol w:w="60"/>
        <w:gridCol w:w="90"/>
        <w:gridCol w:w="1005"/>
        <w:gridCol w:w="30"/>
        <w:gridCol w:w="120"/>
        <w:gridCol w:w="840"/>
        <w:gridCol w:w="225"/>
        <w:gridCol w:w="180"/>
        <w:gridCol w:w="1005"/>
        <w:gridCol w:w="240"/>
        <w:gridCol w:w="225"/>
        <w:gridCol w:w="720"/>
        <w:gridCol w:w="300"/>
        <w:gridCol w:w="165"/>
        <w:gridCol w:w="720"/>
        <w:gridCol w:w="360"/>
        <w:gridCol w:w="105"/>
        <w:gridCol w:w="720"/>
        <w:gridCol w:w="420"/>
        <w:gridCol w:w="420"/>
        <w:gridCol w:w="345"/>
        <w:gridCol w:w="480"/>
        <w:gridCol w:w="240"/>
        <w:gridCol w:w="465"/>
        <w:gridCol w:w="540"/>
        <w:gridCol w:w="60"/>
        <w:gridCol w:w="585"/>
        <w:gridCol w:w="600"/>
        <w:gridCol w:w="585"/>
        <w:gridCol w:w="420"/>
        <w:gridCol w:w="240"/>
        <w:gridCol w:w="525"/>
        <w:gridCol w:w="240"/>
        <w:gridCol w:w="480"/>
      </w:tblGrid>
      <w:tr>
        <w:trPr>
          <w:gridAfter w:val="1"/>
          <w:trHeight w:val="800"/>
        </w:trPr>
        <w:tc>
          <w:tcPr>
            <w:gridSpan w:val="34"/>
            <w:tcBorders>
              <w:top w:val="single" w:color="000000" w:sz="4" w:space="0"/>
              <w:left w:val="single" w:color="000000" w:sz="4" w:space="0"/>
              <w:bottom w:val="single" w:color="000000" w:sz="4" w:space="0"/>
              <w:right w:val="single" w:color="000000" w:sz="4" w:space="0"/>
            </w:tcBorders>
            <w:tcW w:w="14460"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gridAfter w:val="1"/>
          <w:trHeight w:val="367"/>
        </w:trPr>
        <w:tc>
          <w:tcPr>
            <w:gridSpan w:val="34"/>
            <w:tcBorders>
              <w:top w:val="single" w:color="000000" w:sz="4" w:space="0"/>
              <w:left w:val="single" w:color="000000" w:sz="4" w:space="0"/>
              <w:bottom w:val="single" w:color="000000" w:sz="4" w:space="0"/>
              <w:right w:val="single" w:color="000000" w:sz="4" w:space="0"/>
            </w:tcBorders>
            <w:tcW w:w="14460" w:type="dxa"/>
            <w:vAlign w:val="center"/>
            <w:textDirection w:val="lrTb"/>
            <w:noWrap/>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gridAfter w:val="1"/>
          <w:trHeight w:val="54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99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村级运转</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50015222T000000142138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0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54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99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0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416"/>
        </w:trPr>
        <w:tc>
          <w:tcPr>
            <w:gridSpan w:val="34"/>
            <w:tcBorders>
              <w:top w:val="single" w:color="000000" w:sz="4" w:space="0"/>
              <w:left w:val="single" w:color="000000" w:sz="4" w:space="0"/>
              <w:bottom w:val="single" w:color="000000" w:sz="4" w:space="0"/>
              <w:right w:val="single" w:color="000000" w:sz="4" w:space="0"/>
            </w:tcBorders>
            <w:tcW w:w="1446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540"/>
        </w:trPr>
        <w:tc>
          <w:tcPr>
            <w:gridSpan w:val="4"/>
            <w:tcBorders>
              <w:top w:val="single" w:color="000000" w:sz="4" w:space="0"/>
              <w:left w:val="single" w:color="000000" w:sz="4" w:space="0"/>
              <w:bottom w:val="single" w:color="000000" w:sz="4" w:space="0"/>
              <w:right w:val="single" w:color="000000" w:sz="4" w:space="0"/>
            </w:tcBorders>
            <w:tcW w:w="234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8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360"/>
        </w:trPr>
        <w:tc>
          <w:tcPr>
            <w:gridSpan w:val="4"/>
            <w:tcBorders>
              <w:top w:val="single" w:color="000000" w:sz="4" w:space="0"/>
              <w:left w:val="single" w:color="000000" w:sz="4" w:space="0"/>
              <w:bottom w:val="single" w:color="000000" w:sz="4" w:space="0"/>
              <w:right w:val="single" w:color="000000" w:sz="4" w:space="0"/>
            </w:tcBorders>
            <w:tcW w:w="234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8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635,000.00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317,500.00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317,500.00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60"/>
        </w:trPr>
        <w:tc>
          <w:tcPr>
            <w:gridSpan w:val="4"/>
            <w:tcBorders>
              <w:top w:val="single" w:color="000000" w:sz="4" w:space="0"/>
              <w:left w:val="single" w:color="000000" w:sz="4" w:space="0"/>
              <w:bottom w:val="single" w:color="000000" w:sz="4" w:space="0"/>
              <w:right w:val="single" w:color="000000" w:sz="4" w:space="0"/>
            </w:tcBorders>
            <w:tcW w:w="234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8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635,000.00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317,500.00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317,500.00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420"/>
        </w:trPr>
        <w:tc>
          <w:tcPr>
            <w:gridSpan w:val="34"/>
            <w:tcBorders>
              <w:top w:val="single" w:color="000000" w:sz="4" w:space="0"/>
              <w:left w:val="single" w:color="000000" w:sz="4" w:space="0"/>
              <w:bottom w:val="single" w:color="000000" w:sz="4" w:space="0"/>
              <w:right w:val="single" w:color="000000" w:sz="4" w:space="0"/>
            </w:tcBorders>
            <w:tcW w:w="1446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440"/>
        </w:trPr>
        <w:tc>
          <w:tcPr>
            <w:gridSpan w:val="12"/>
            <w:tcBorders>
              <w:top w:val="single" w:color="000000" w:sz="4" w:space="0"/>
              <w:left w:val="single" w:color="000000" w:sz="4" w:space="0"/>
              <w:bottom w:val="single" w:color="000000" w:sz="4" w:space="0"/>
              <w:right w:val="single" w:color="000000" w:sz="4" w:space="0"/>
            </w:tcBorders>
            <w:tcW w:w="52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9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0"/>
            <w:tcBorders>
              <w:top w:val="single" w:color="000000" w:sz="4" w:space="0"/>
              <w:left w:val="single" w:color="000000" w:sz="4" w:space="0"/>
              <w:bottom w:val="single" w:color="000000" w:sz="4" w:space="0"/>
              <w:right w:val="single" w:color="000000" w:sz="4" w:space="0"/>
            </w:tcBorders>
            <w:tcW w:w="42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924"/>
        </w:trPr>
        <w:tc>
          <w:tcPr>
            <w:gridSpan w:val="12"/>
            <w:tcBorders>
              <w:top w:val="single" w:color="000000" w:sz="4" w:space="0"/>
              <w:left w:val="single" w:color="000000" w:sz="4" w:space="0"/>
              <w:bottom w:val="single" w:color="000000" w:sz="4" w:space="0"/>
              <w:right w:val="single" w:color="000000" w:sz="4" w:space="0"/>
            </w:tcBorders>
            <w:tcW w:w="5205"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村级运转经费村2.5万元/ 年，社区3万元/ 年。服务群众经费村2万元/ 年，社区5万元/ 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95"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0"/>
            <w:tcBorders>
              <w:top w:val="single" w:color="000000" w:sz="4" w:space="0"/>
              <w:left w:val="single" w:color="000000" w:sz="4" w:space="0"/>
              <w:bottom w:val="single" w:color="000000" w:sz="4" w:space="0"/>
              <w:right w:val="single" w:color="000000" w:sz="4" w:space="0"/>
            </w:tcBorders>
            <w:tcW w:w="426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村级运转经费村2.5万元/ 年，社区3万元/ 年。服务群众经费村2万元/ 年，社区5万元/ 年</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420"/>
        </w:trPr>
        <w:tc>
          <w:tcPr>
            <w:gridSpan w:val="34"/>
            <w:tcBorders>
              <w:top w:val="single" w:color="000000" w:sz="4" w:space="0"/>
              <w:left w:val="single" w:color="000000" w:sz="4" w:space="0"/>
              <w:bottom w:val="single" w:color="000000" w:sz="4" w:space="0"/>
              <w:right w:val="single" w:color="000000" w:sz="4" w:space="0"/>
            </w:tcBorders>
            <w:tcW w:w="1446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54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36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个</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7</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7</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6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社区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个</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6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45000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45000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6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社区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60"/>
        </w:trPr>
        <w:tc>
          <w:tcPr>
            <w:gridSpan w:val="3"/>
            <w:tcBorders>
              <w:top w:val="single" w:color="000000" w:sz="4" w:space="0"/>
              <w:left w:val="single" w:color="000000" w:sz="4" w:space="0"/>
              <w:bottom w:val="single" w:color="000000" w:sz="4" w:space="0"/>
              <w:right w:val="single" w:color="000000" w:sz="4" w:space="0"/>
            </w:tcBorders>
            <w:tcW w:w="133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服务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00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990"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187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560"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6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00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00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800"/>
        </w:trPr>
        <w:tc>
          <w:tcPr>
            <w:gridSpan w:val="33"/>
            <w:tcBorders>
              <w:top w:val="single" w:color="000000" w:sz="4" w:space="0"/>
              <w:left w:val="single" w:color="000000" w:sz="4" w:space="0"/>
              <w:bottom w:val="single" w:color="000000" w:sz="4" w:space="0"/>
              <w:right w:val="single" w:color="000000" w:sz="4" w:space="0"/>
            </w:tcBorders>
            <w:tcW w:w="14220"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gridAfter w:val="2"/>
          <w:trHeight w:val="354"/>
        </w:trPr>
        <w:tc>
          <w:tcPr>
            <w:gridSpan w:val="33"/>
            <w:tcBorders>
              <w:top w:val="single" w:color="000000" w:sz="4" w:space="0"/>
              <w:left w:val="single" w:color="000000" w:sz="4" w:space="0"/>
              <w:bottom w:val="single" w:color="000000" w:sz="4" w:space="0"/>
              <w:right w:val="single" w:color="000000" w:sz="4" w:space="0"/>
            </w:tcBorders>
            <w:tcW w:w="14220" w:type="dxa"/>
            <w:vAlign w:val="center"/>
            <w:textDirection w:val="lrTb"/>
            <w:noWrap/>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gridAfter w:val="2"/>
          <w:trHeight w:val="500"/>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玉溪镇离任村干部</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50015222T000000142885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500"/>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02"/>
        </w:trPr>
        <w:tc>
          <w:tcPr>
            <w:gridSpan w:val="33"/>
            <w:tcBorders>
              <w:top w:val="single" w:color="000000" w:sz="4" w:space="0"/>
              <w:left w:val="single" w:color="000000" w:sz="4" w:space="0"/>
              <w:bottom w:val="single" w:color="000000" w:sz="4" w:space="0"/>
              <w:right w:val="single" w:color="000000" w:sz="4" w:space="0"/>
            </w:tcBorders>
            <w:tcW w:w="1422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500"/>
        </w:trPr>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365,240.00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112,040.00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112,040.00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500"/>
        </w:trPr>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365,240.00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112,040.00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112,040.00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600"/>
        </w:trPr>
        <w:tc>
          <w:tcPr>
            <w:gridSpan w:val="33"/>
            <w:tcBorders>
              <w:top w:val="single" w:color="000000" w:sz="4" w:space="0"/>
              <w:left w:val="single" w:color="000000" w:sz="4" w:space="0"/>
              <w:bottom w:val="single" w:color="000000" w:sz="4" w:space="0"/>
              <w:right w:val="single" w:color="000000" w:sz="4" w:space="0"/>
            </w:tcBorders>
            <w:tcW w:w="1422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gridSpan w:val="10"/>
            <w:tcBorders>
              <w:top w:val="single" w:color="000000" w:sz="4" w:space="0"/>
              <w:left w:val="single" w:color="000000" w:sz="4" w:space="0"/>
              <w:bottom w:val="single" w:color="000000" w:sz="4" w:space="0"/>
              <w:right w:val="single" w:color="000000" w:sz="4" w:space="0"/>
            </w:tcBorders>
            <w:tcW w:w="474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74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1"/>
            <w:tcBorders>
              <w:top w:val="single" w:color="000000" w:sz="4" w:space="0"/>
              <w:left w:val="single" w:color="000000" w:sz="4" w:space="0"/>
              <w:bottom w:val="single" w:color="000000" w:sz="4" w:space="0"/>
              <w:right w:val="single" w:color="000000" w:sz="4" w:space="0"/>
            </w:tcBorders>
            <w:tcW w:w="474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660"/>
        </w:trPr>
        <w:tc>
          <w:tcPr>
            <w:gridSpan w:val="10"/>
            <w:tcBorders>
              <w:top w:val="single" w:color="000000" w:sz="4" w:space="0"/>
              <w:left w:val="single" w:color="000000" w:sz="4" w:space="0"/>
              <w:bottom w:val="single" w:color="000000" w:sz="4" w:space="0"/>
              <w:right w:val="single" w:color="000000" w:sz="4" w:space="0"/>
            </w:tcBorders>
            <w:tcW w:w="474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保障村级组织运转，为村民生产、生活提供服务；按时发放离任村干补助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74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1"/>
            <w:tcBorders>
              <w:top w:val="single" w:color="000000" w:sz="4" w:space="0"/>
              <w:left w:val="single" w:color="000000" w:sz="4" w:space="0"/>
              <w:bottom w:val="single" w:color="000000" w:sz="4" w:space="0"/>
              <w:right w:val="single" w:color="000000" w:sz="4" w:space="0"/>
            </w:tcBorders>
            <w:tcW w:w="474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保障村级组织运转，为村民生产、生活提供服务；按时发放离任村干补助</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13"/>
        </w:trPr>
        <w:tc>
          <w:tcPr>
            <w:gridSpan w:val="33"/>
            <w:tcBorders>
              <w:top w:val="single" w:color="000000" w:sz="4" w:space="0"/>
              <w:left w:val="single" w:color="000000" w:sz="4" w:space="0"/>
              <w:bottom w:val="single" w:color="000000" w:sz="4" w:space="0"/>
              <w:right w:val="single" w:color="000000" w:sz="4" w:space="0"/>
            </w:tcBorders>
            <w:tcW w:w="1422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367"/>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141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141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44"/>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95"/>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36.524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36.524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18"/>
        </w:trPr>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800"/>
        </w:trPr>
        <w:tc>
          <w:tcPr>
            <w:gridSpan w:val="35"/>
            <w:tcBorders>
              <w:top w:val="single" w:color="000000" w:sz="4" w:space="0"/>
              <w:left w:val="single" w:color="000000" w:sz="4" w:space="0"/>
              <w:bottom w:val="single" w:color="000000" w:sz="4" w:space="0"/>
              <w:right w:val="single" w:color="000000" w:sz="4" w:space="0"/>
            </w:tcBorders>
            <w:tcW w:w="14940"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trHeight w:val="500"/>
        </w:trPr>
        <w:tc>
          <w:tcPr>
            <w:gridSpan w:val="35"/>
            <w:tcBorders>
              <w:top w:val="single" w:color="000000" w:sz="4" w:space="0"/>
              <w:left w:val="single" w:color="000000" w:sz="4" w:space="0"/>
              <w:bottom w:val="single" w:color="000000" w:sz="4" w:space="0"/>
              <w:right w:val="single" w:color="000000" w:sz="4" w:space="0"/>
            </w:tcBorders>
            <w:tcW w:w="14940" w:type="dxa"/>
            <w:vAlign w:val="center"/>
            <w:textDirection w:val="lrTb"/>
            <w:noWrap w:val="false"/>
          </w:tcPr>
          <w:p>
            <w:pPr>
              <w:pStyle w:val="620"/>
              <w:pBdr/>
              <w:spacing/>
              <w:ind/>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trHeight w:val="50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玉溪镇本土人才补助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50015222T000000142892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50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20"/>
        </w:trPr>
        <w:tc>
          <w:tcPr>
            <w:gridSpan w:val="35"/>
            <w:tcBorders>
              <w:top w:val="single" w:color="000000" w:sz="4" w:space="0"/>
              <w:left w:val="single" w:color="000000" w:sz="4" w:space="0"/>
              <w:bottom w:val="single" w:color="000000" w:sz="4" w:space="0"/>
              <w:right w:val="single" w:color="000000" w:sz="4" w:space="0"/>
            </w:tcBorders>
            <w:tcW w:w="1494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500"/>
        </w:trPr>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440"/>
        </w:trPr>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40"/>
        </w:trPr>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5"/>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254,400.00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6"/>
            <w:tcBorders>
              <w:top w:val="single" w:color="000000" w:sz="4" w:space="0"/>
              <w:left w:val="single" w:color="000000" w:sz="4" w:space="0"/>
              <w:bottom w:val="single" w:color="000000" w:sz="4" w:space="0"/>
              <w:right w:val="single" w:color="000000" w:sz="4" w:space="0"/>
            </w:tcBorders>
            <w:tcW w:w="249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60"/>
        </w:trPr>
        <w:tc>
          <w:tcPr>
            <w:gridSpan w:val="35"/>
            <w:tcBorders>
              <w:top w:val="single" w:color="000000" w:sz="4" w:space="0"/>
              <w:left w:val="single" w:color="000000" w:sz="4" w:space="0"/>
              <w:bottom w:val="single" w:color="000000" w:sz="4" w:space="0"/>
              <w:right w:val="single" w:color="000000" w:sz="4" w:space="0"/>
            </w:tcBorders>
            <w:tcW w:w="1494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500"/>
        </w:trPr>
        <w:tc>
          <w:tcPr>
            <w:gridSpan w:val="11"/>
            <w:tcBorders>
              <w:top w:val="single" w:color="000000" w:sz="4" w:space="0"/>
              <w:left w:val="single" w:color="000000" w:sz="4" w:space="0"/>
              <w:bottom w:val="single" w:color="000000" w:sz="4" w:space="0"/>
              <w:right w:val="single" w:color="000000" w:sz="4" w:space="0"/>
            </w:tcBorders>
            <w:tcW w:w="498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8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8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780"/>
        </w:trPr>
        <w:tc>
          <w:tcPr>
            <w:gridSpan w:val="11"/>
            <w:tcBorders>
              <w:top w:val="single" w:color="000000" w:sz="4" w:space="0"/>
              <w:left w:val="single" w:color="000000" w:sz="4" w:space="0"/>
              <w:bottom w:val="single" w:color="000000" w:sz="4" w:space="0"/>
              <w:right w:val="single" w:color="000000" w:sz="4" w:space="0"/>
            </w:tcBorders>
            <w:tcW w:w="498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发放本土人才待遇，保证各村、社区工作稳步推进。按月发放本土大学生生活补助，共有本土大学生10人，全年发放补助254400元</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8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2"/>
            <w:tcBorders>
              <w:top w:val="single" w:color="000000" w:sz="4" w:space="0"/>
              <w:left w:val="single" w:color="000000" w:sz="4" w:space="0"/>
              <w:bottom w:val="single" w:color="000000" w:sz="4" w:space="0"/>
              <w:right w:val="single" w:color="000000" w:sz="4" w:space="0"/>
            </w:tcBorders>
            <w:tcW w:w="498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发放本土人才待遇，保证各村、社区工作稳步推进。按月发放本土大学生生活补助，共有本土大学生10人，全年发放补助254400元</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40"/>
        </w:trPr>
        <w:tc>
          <w:tcPr>
            <w:gridSpan w:val="35"/>
            <w:tcBorders>
              <w:top w:val="single" w:color="000000" w:sz="4" w:space="0"/>
              <w:left w:val="single" w:color="000000" w:sz="4" w:space="0"/>
              <w:bottom w:val="single" w:color="000000" w:sz="4" w:space="0"/>
              <w:right w:val="single" w:color="000000" w:sz="4" w:space="0"/>
            </w:tcBorders>
            <w:tcW w:w="14940"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48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36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6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出勤率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6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工资</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元/人年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25200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25200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60"/>
        </w:trPr>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服务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bl>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tbl>
      <w:tblPr>
        <w:tblW w:w="13965"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1125"/>
        <w:gridCol w:w="30"/>
        <w:gridCol w:w="135"/>
        <w:gridCol w:w="75"/>
        <w:gridCol w:w="885"/>
        <w:gridCol w:w="60"/>
        <w:gridCol w:w="90"/>
        <w:gridCol w:w="75"/>
        <w:gridCol w:w="900"/>
        <w:gridCol w:w="90"/>
        <w:gridCol w:w="51"/>
        <w:gridCol w:w="85"/>
        <w:gridCol w:w="1035"/>
        <w:gridCol w:w="135"/>
        <w:gridCol w:w="290"/>
        <w:gridCol w:w="851"/>
        <w:gridCol w:w="124"/>
        <w:gridCol w:w="53"/>
        <w:gridCol w:w="285"/>
        <w:gridCol w:w="870"/>
        <w:gridCol w:w="106"/>
        <w:gridCol w:w="104"/>
        <w:gridCol w:w="227"/>
        <w:gridCol w:w="750"/>
        <w:gridCol w:w="75"/>
        <w:gridCol w:w="135"/>
        <w:gridCol w:w="330"/>
        <w:gridCol w:w="585"/>
        <w:gridCol w:w="60"/>
        <w:gridCol w:w="180"/>
        <w:gridCol w:w="285"/>
        <w:gridCol w:w="600"/>
        <w:gridCol w:w="45"/>
        <w:gridCol w:w="225"/>
        <w:gridCol w:w="240"/>
        <w:gridCol w:w="615"/>
        <w:gridCol w:w="30"/>
        <w:gridCol w:w="270"/>
        <w:gridCol w:w="195"/>
        <w:gridCol w:w="630"/>
        <w:gridCol w:w="15"/>
        <w:gridCol w:w="315"/>
        <w:gridCol w:w="150"/>
        <w:gridCol w:w="645"/>
        <w:gridCol w:w="360"/>
        <w:gridCol w:w="86"/>
      </w:tblGrid>
      <w:tr>
        <w:trPr>
          <w:trHeight w:val="800"/>
        </w:trPr>
        <w:tc>
          <w:tcPr>
            <w:gridSpan w:val="46"/>
            <w:tcBorders>
              <w:top w:val="single" w:color="000000" w:sz="4" w:space="0"/>
              <w:left w:val="single" w:color="000000" w:sz="4" w:space="0"/>
              <w:bottom w:val="single" w:color="000000" w:sz="4" w:space="0"/>
              <w:right w:val="single" w:color="000000" w:sz="4" w:space="0"/>
            </w:tcBorders>
            <w:tcW w:w="14502" w:type="dxa"/>
            <w:vAlign w:val="center"/>
            <w:textDirection w:val="lrTb"/>
            <w:noWrap w:val="false"/>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trHeight w:val="500"/>
        </w:trPr>
        <w:tc>
          <w:tcPr>
            <w:gridSpan w:val="46"/>
            <w:tcBorders>
              <w:top w:val="single" w:color="000000" w:sz="4" w:space="0"/>
              <w:left w:val="single" w:color="000000" w:sz="4" w:space="0"/>
              <w:bottom w:val="single" w:color="000000" w:sz="4" w:space="0"/>
              <w:right w:val="single" w:color="000000" w:sz="4" w:space="0"/>
            </w:tcBorders>
            <w:tcW w:w="14502" w:type="dxa"/>
            <w:vAlign w:val="center"/>
            <w:textDirection w:val="lrTb"/>
            <w:noWrap w:val="false"/>
          </w:tcPr>
          <w:p>
            <w:pPr>
              <w:pStyle w:val="620"/>
              <w:pBdr/>
              <w:spacing/>
              <w:ind/>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trHeight w:val="500"/>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3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玉溪镇老党员补助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50015222T000000142916</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500"/>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3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600"/>
        </w:trPr>
        <w:tc>
          <w:tcPr>
            <w:gridSpan w:val="46"/>
            <w:tcBorders>
              <w:top w:val="single" w:color="000000" w:sz="4" w:space="0"/>
              <w:left w:val="single" w:color="000000" w:sz="4" w:space="0"/>
              <w:bottom w:val="single" w:color="000000" w:sz="4" w:space="0"/>
              <w:right w:val="single" w:color="000000" w:sz="4" w:space="0"/>
            </w:tcBorders>
            <w:tcW w:w="14502"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500"/>
        </w:trPr>
        <w:tc>
          <w:tcPr>
            <w:gridSpan w:val="8"/>
            <w:tcBorders>
              <w:top w:val="single" w:color="000000" w:sz="4" w:space="0"/>
              <w:left w:val="single" w:color="000000" w:sz="4" w:space="0"/>
              <w:bottom w:val="single" w:color="000000" w:sz="4" w:space="0"/>
              <w:right w:val="single" w:color="000000" w:sz="4" w:space="0"/>
            </w:tcBorders>
            <w:tcW w:w="247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8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409"/>
        </w:trPr>
        <w:tc>
          <w:tcPr>
            <w:gridSpan w:val="8"/>
            <w:tcBorders>
              <w:top w:val="single" w:color="000000" w:sz="4" w:space="0"/>
              <w:left w:val="single" w:color="000000" w:sz="4" w:space="0"/>
              <w:bottom w:val="single" w:color="000000" w:sz="4" w:space="0"/>
              <w:right w:val="single" w:color="000000" w:sz="4" w:space="0"/>
            </w:tcBorders>
            <w:tcW w:w="247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8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351,040.00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120,500.00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120,500.00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95"/>
        </w:trPr>
        <w:tc>
          <w:tcPr>
            <w:gridSpan w:val="8"/>
            <w:tcBorders>
              <w:top w:val="single" w:color="000000" w:sz="4" w:space="0"/>
              <w:left w:val="single" w:color="000000" w:sz="4" w:space="0"/>
              <w:bottom w:val="single" w:color="000000" w:sz="4" w:space="0"/>
              <w:right w:val="single" w:color="000000" w:sz="4" w:space="0"/>
            </w:tcBorders>
            <w:tcW w:w="247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8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351,040.00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120,500.00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120,500.00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520"/>
        </w:trPr>
        <w:tc>
          <w:tcPr>
            <w:gridSpan w:val="46"/>
            <w:tcBorders>
              <w:top w:val="single" w:color="000000" w:sz="4" w:space="0"/>
              <w:left w:val="single" w:color="000000" w:sz="4" w:space="0"/>
              <w:bottom w:val="single" w:color="000000" w:sz="4" w:space="0"/>
              <w:right w:val="single" w:color="000000" w:sz="4" w:space="0"/>
            </w:tcBorders>
            <w:tcW w:w="14502"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500"/>
        </w:trPr>
        <w:tc>
          <w:tcPr>
            <w:gridSpan w:val="15"/>
            <w:tcBorders>
              <w:top w:val="single" w:color="000000" w:sz="4" w:space="0"/>
              <w:left w:val="single" w:color="000000" w:sz="4" w:space="0"/>
              <w:bottom w:val="single" w:color="000000" w:sz="4" w:space="0"/>
              <w:right w:val="single" w:color="000000" w:sz="4" w:space="0"/>
            </w:tcBorders>
            <w:tcW w:w="506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50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44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720"/>
        </w:trPr>
        <w:tc>
          <w:tcPr>
            <w:gridSpan w:val="15"/>
            <w:tcBorders>
              <w:top w:val="single" w:color="000000" w:sz="4" w:space="0"/>
              <w:left w:val="single" w:color="000000" w:sz="4" w:space="0"/>
              <w:bottom w:val="single" w:color="000000" w:sz="4" w:space="0"/>
              <w:right w:val="single" w:color="000000" w:sz="4" w:space="0"/>
            </w:tcBorders>
            <w:tcW w:w="5061"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保障村级组织运转，为村民生产、生活提供服务；按时老党员补助，按季度发放老党员补助，每次发放人数190人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502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44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按时老党员补助，按半年发放老党员补助，提升幸福感。</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00"/>
        </w:trPr>
        <w:tc>
          <w:tcPr>
            <w:gridSpan w:val="46"/>
            <w:tcBorders>
              <w:top w:val="single" w:color="000000" w:sz="4" w:space="0"/>
              <w:left w:val="single" w:color="000000" w:sz="4" w:space="0"/>
              <w:bottom w:val="single" w:color="000000" w:sz="4" w:space="0"/>
              <w:right w:val="single" w:color="000000" w:sz="4" w:space="0"/>
            </w:tcBorders>
            <w:tcW w:w="14502"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500"/>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3"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449"/>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08"/>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49"/>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35.14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35.14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59"/>
        </w:trPr>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46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80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gridAfter w:val="2"/>
          <w:trHeight w:val="50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6"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玉溪镇在职村社干部误工补助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50015222T000000142936</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99"/>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gridSpan w:val="7"/>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7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6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477"/>
        </w:trPr>
        <w:tc>
          <w:tcPr>
            <w:gridSpan w:val="7"/>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7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2,413,820.00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2,214,260.00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6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2,214,260.00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08"/>
        </w:trPr>
        <w:tc>
          <w:tcPr>
            <w:gridSpan w:val="7"/>
            <w:tcBorders>
              <w:top w:val="single" w:color="000000" w:sz="4" w:space="0"/>
              <w:left w:val="single" w:color="000000" w:sz="4" w:space="0"/>
              <w:bottom w:val="single" w:color="000000" w:sz="4" w:space="0"/>
              <w:right w:val="single" w:color="000000" w:sz="4" w:space="0"/>
            </w:tcBorders>
            <w:tcW w:w="240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7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2,413,820.00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2,214,260.00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6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2,214,260.00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86"/>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gridSpan w:val="14"/>
            <w:tcBorders>
              <w:top w:val="single" w:color="000000" w:sz="4" w:space="0"/>
              <w:left w:val="single" w:color="000000" w:sz="4" w:space="0"/>
              <w:bottom w:val="single" w:color="000000" w:sz="4" w:space="0"/>
              <w:right w:val="single" w:color="000000" w:sz="4" w:space="0"/>
            </w:tcBorders>
            <w:tcW w:w="477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84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44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867"/>
        </w:trPr>
        <w:tc>
          <w:tcPr>
            <w:gridSpan w:val="14"/>
            <w:tcBorders>
              <w:top w:val="single" w:color="000000" w:sz="4" w:space="0"/>
              <w:left w:val="single" w:color="000000" w:sz="4" w:space="0"/>
              <w:bottom w:val="single" w:color="000000" w:sz="4" w:space="0"/>
              <w:right w:val="single" w:color="000000" w:sz="4" w:space="0"/>
            </w:tcBorders>
            <w:tcW w:w="4771"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保障村级组织运转，为村民生产、生活提供服务；按时发放4个社区，8个村社干部误工补助。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845"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44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保障村级组织运转，为村民生产、生活提供服务；按时发放4个社区，8个村社干部误工补助。</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68"/>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4"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235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235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4"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94"/>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4"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241.382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241.382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4"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500"/>
        </w:trPr>
        <w:tc>
          <w:tcPr>
            <w:gridSpan w:val="3"/>
            <w:tcBorders>
              <w:top w:val="single" w:color="000000" w:sz="4" w:space="0"/>
              <w:left w:val="single" w:color="000000" w:sz="4" w:space="0"/>
              <w:bottom w:val="single" w:color="000000" w:sz="4" w:space="0"/>
              <w:right w:val="single" w:color="000000" w:sz="4" w:space="0"/>
            </w:tcBorders>
            <w:tcW w:w="129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4"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800"/>
        </w:trPr>
        <w:tc>
          <w:tcPr>
            <w:gridSpan w:val="45"/>
            <w:tcBorders>
              <w:top w:val="single" w:color="000000" w:sz="4" w:space="0"/>
              <w:left w:val="single" w:color="000000" w:sz="4" w:space="0"/>
              <w:bottom w:val="single" w:color="000000" w:sz="4" w:space="0"/>
              <w:right w:val="single" w:color="000000" w:sz="4" w:space="0"/>
            </w:tcBorders>
            <w:tcW w:w="14416"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gridAfter w:val="1"/>
          <w:trHeight w:val="500"/>
        </w:trPr>
        <w:tc>
          <w:tcPr>
            <w:gridSpan w:val="45"/>
            <w:tcBorders>
              <w:top w:val="single" w:color="000000" w:sz="4" w:space="0"/>
              <w:left w:val="single" w:color="000000" w:sz="4" w:space="0"/>
              <w:bottom w:val="single" w:color="000000" w:sz="4" w:space="0"/>
              <w:right w:val="single" w:color="000000" w:sz="4" w:space="0"/>
            </w:tcBorders>
            <w:tcW w:w="14416" w:type="dxa"/>
            <w:vAlign w:val="center"/>
            <w:textDirection w:val="lrTb"/>
            <w:noWrap w:val="false"/>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玉溪镇村居干部五险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8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50015222T000000142950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8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72"/>
        </w:trPr>
        <w:tc>
          <w:tcPr>
            <w:gridSpan w:val="45"/>
            <w:tcBorders>
              <w:top w:val="single" w:color="000000" w:sz="4" w:space="0"/>
              <w:left w:val="single" w:color="000000" w:sz="4" w:space="0"/>
              <w:bottom w:val="single" w:color="000000" w:sz="4" w:space="0"/>
              <w:right w:val="single" w:color="000000" w:sz="4" w:space="0"/>
            </w:tcBorders>
            <w:tcW w:w="1441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500"/>
        </w:trPr>
        <w:tc>
          <w:tcPr>
            <w:gridSpan w:val="6"/>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6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83"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42"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340"/>
        </w:trPr>
        <w:tc>
          <w:tcPr>
            <w:gridSpan w:val="6"/>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384,234.48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8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27,752.31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4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27,752.31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422"/>
        </w:trPr>
        <w:tc>
          <w:tcPr>
            <w:gridSpan w:val="6"/>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4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384,234.48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683"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27,752.31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4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27,752.31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72"/>
        </w:trPr>
        <w:tc>
          <w:tcPr>
            <w:gridSpan w:val="45"/>
            <w:tcBorders>
              <w:top w:val="single" w:color="000000" w:sz="4" w:space="0"/>
              <w:left w:val="single" w:color="000000" w:sz="4" w:space="0"/>
              <w:bottom w:val="single" w:color="000000" w:sz="4" w:space="0"/>
              <w:right w:val="single" w:color="000000" w:sz="4" w:space="0"/>
            </w:tcBorders>
            <w:tcW w:w="1441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500"/>
        </w:trPr>
        <w:tc>
          <w:tcPr>
            <w:gridSpan w:val="14"/>
            <w:tcBorders>
              <w:top w:val="single" w:color="000000" w:sz="4" w:space="0"/>
              <w:left w:val="single" w:color="000000" w:sz="4" w:space="0"/>
              <w:bottom w:val="single" w:color="000000" w:sz="4" w:space="0"/>
              <w:right w:val="single" w:color="000000" w:sz="4" w:space="0"/>
            </w:tcBorders>
            <w:tcW w:w="477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50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6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649"/>
        </w:trPr>
        <w:tc>
          <w:tcPr>
            <w:gridSpan w:val="14"/>
            <w:tcBorders>
              <w:top w:val="single" w:color="000000" w:sz="4" w:space="0"/>
              <w:left w:val="single" w:color="000000" w:sz="4" w:space="0"/>
              <w:bottom w:val="single" w:color="000000" w:sz="4" w:space="0"/>
              <w:right w:val="single" w:color="000000" w:sz="4" w:space="0"/>
            </w:tcBorders>
            <w:tcW w:w="4771"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5025"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62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保障村级组织运转，为村干部提供养老服务，提升村干部工作效率。</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385"/>
        </w:trPr>
        <w:tc>
          <w:tcPr>
            <w:gridSpan w:val="45"/>
            <w:tcBorders>
              <w:top w:val="single" w:color="000000" w:sz="4" w:space="0"/>
              <w:left w:val="single" w:color="000000" w:sz="4" w:space="0"/>
              <w:bottom w:val="single" w:color="000000" w:sz="4" w:space="0"/>
              <w:right w:val="single" w:color="000000" w:sz="4" w:space="0"/>
            </w:tcBorders>
            <w:tcW w:w="1441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8"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235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235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384234.48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384234.48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1"/>
          <w:trHeight w:val="500"/>
        </w:trPr>
        <w:tc>
          <w:tcPr>
            <w:gridSpan w:val="2"/>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06"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18"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6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155"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80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gridAfter w:val="2"/>
          <w:trHeight w:val="9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玉溪镇交通劝导员补助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60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50015222T000000142968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60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3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270"/>
        </w:trPr>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8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608"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2"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270"/>
        </w:trPr>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8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60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gridSpan w:val="5"/>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8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7"/>
            <w:tcBorders>
              <w:top w:val="single" w:color="000000" w:sz="4" w:space="0"/>
              <w:left w:val="single" w:color="000000" w:sz="4" w:space="0"/>
              <w:bottom w:val="single" w:color="000000" w:sz="4" w:space="0"/>
              <w:right w:val="single" w:color="000000" w:sz="4" w:space="0"/>
            </w:tcBorders>
            <w:tcW w:w="2608"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31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52,800.00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8"/>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3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270"/>
        </w:trPr>
        <w:tc>
          <w:tcPr>
            <w:gridSpan w:val="13"/>
            <w:tcBorders>
              <w:top w:val="single" w:color="000000" w:sz="4" w:space="0"/>
              <w:left w:val="single" w:color="000000" w:sz="4" w:space="0"/>
              <w:bottom w:val="single" w:color="000000" w:sz="4" w:space="0"/>
              <w:right w:val="single" w:color="000000" w:sz="4" w:space="0"/>
            </w:tcBorders>
            <w:tcW w:w="463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92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45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270"/>
        </w:trPr>
        <w:tc>
          <w:tcPr>
            <w:gridSpan w:val="13"/>
            <w:tcBorders>
              <w:top w:val="single" w:color="000000" w:sz="4" w:space="0"/>
              <w:left w:val="single" w:color="000000" w:sz="4" w:space="0"/>
              <w:bottom w:val="single" w:color="000000" w:sz="4" w:space="0"/>
              <w:right w:val="single" w:color="000000" w:sz="4" w:space="0"/>
            </w:tcBorders>
            <w:tcW w:w="4636"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保障村级组织运转，为村民生产、生活提供服务；按时发放交通劝导员补助，全年合计52800元，其中包含每月4000元劝导员工资，每个劝导站每年1200元工作经费</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5"/>
            <w:tcBorders>
              <w:top w:val="single" w:color="000000" w:sz="4" w:space="0"/>
              <w:left w:val="single" w:color="000000" w:sz="4" w:space="0"/>
              <w:bottom w:val="single" w:color="000000" w:sz="4" w:space="0"/>
              <w:right w:val="single" w:color="000000" w:sz="4" w:space="0"/>
            </w:tcBorders>
            <w:tcW w:w="492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16"/>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保障村级组织运转，为村民生产、生活提供服务；按时发放交通劝导员补助，全年合计52800元，其中包含每月4000元劝导员工资，每个劝导站每年1200元工作经费</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330"/>
        </w:trPr>
        <w:tc>
          <w:tcPr>
            <w:gridSpan w:val="44"/>
            <w:tcBorders>
              <w:top w:val="single" w:color="000000" w:sz="4" w:space="0"/>
              <w:left w:val="single" w:color="000000" w:sz="4" w:space="0"/>
              <w:bottom w:val="single" w:color="000000" w:sz="4" w:space="0"/>
              <w:right w:val="single" w:color="000000" w:sz="4" w:space="0"/>
            </w:tcBorders>
            <w:tcW w:w="14056"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gridAfter w:val="2"/>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gridAfter w:val="2"/>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劝导员人数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劝导站数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个</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月</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万元/年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5.28</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办事效率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gridAfter w:val="2"/>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服务质量</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332"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87"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bl>
    <w:p>
      <w:pPr>
        <w:pStyle w:val="628"/>
        <w:pBdr/>
        <w:shd w:val="clear" w:color="auto" w:fill="ffffff"/>
        <w:spacing w:after="0" w:afterAutospacing="0" w:before="0" w:beforeAutospacing="0" w:line="500" w:lineRule="exact"/>
        <w:ind/>
        <w:rPr>
          <w:rStyle w:val="629"/>
          <w:rFonts w:ascii="Times New Roman" w:hAnsi="Times New Roman" w:cs="Times New Roman"/>
          <w:sz w:val="32"/>
          <w:szCs w:val="32"/>
        </w:rPr>
      </w:pPr>
      <w:r>
        <w:rPr>
          <w:rStyle w:val="629"/>
          <w:rFonts w:ascii="Times New Roman" w:hAnsi="Times New Roman" w:cs="Times New Roman"/>
          <w:sz w:val="32"/>
          <w:szCs w:val="32"/>
        </w:rPr>
      </w:r>
      <w:r>
        <w:rPr>
          <w:rStyle w:val="629"/>
          <w:rFonts w:ascii="Times New Roman" w:hAnsi="Times New Roman" w:cs="Times New Roman"/>
          <w:sz w:val="32"/>
          <w:szCs w:val="32"/>
        </w:rPr>
      </w:r>
    </w:p>
    <w:tbl>
      <w:tblPr>
        <w:tblW w:w="13500"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1125"/>
        <w:gridCol w:w="1125"/>
        <w:gridCol w:w="1125"/>
        <w:gridCol w:w="1125"/>
        <w:gridCol w:w="1290"/>
        <w:gridCol w:w="1289"/>
        <w:gridCol w:w="1125"/>
        <w:gridCol w:w="1125"/>
        <w:gridCol w:w="1125"/>
        <w:gridCol w:w="1125"/>
        <w:gridCol w:w="1125"/>
        <w:gridCol w:w="1125"/>
      </w:tblGrid>
      <w:tr>
        <w:trPr>
          <w:trHeight w:val="80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trHeight w:val="27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tabs>
                <w:tab w:val="left" w:leader="none" w:pos="960"/>
              </w:tabs>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玉溪镇村干部误工补助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50015223T000003398517</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43"/>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01"/>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270"/>
        </w:trPr>
        <w:tc>
          <w:tcPr>
            <w:gridSpan w:val="4"/>
            <w:tcBorders>
              <w:top w:val="single" w:color="000000" w:sz="4" w:space="0"/>
              <w:left w:val="single" w:color="000000" w:sz="4" w:space="0"/>
              <w:bottom w:val="single" w:color="000000" w:sz="4" w:space="0"/>
              <w:right w:val="single" w:color="000000" w:sz="4" w:space="0"/>
            </w:tcBorders>
            <w:tcW w:w="45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829"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5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270"/>
        </w:trPr>
        <w:tc>
          <w:tcPr>
            <w:gridSpan w:val="4"/>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829"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用于发放村社干部误工补助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用于发放村干部误工补助，提升村干部工作积极性，提高村级堡垒作用。</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14"/>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村社干部人数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发放时限</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个工作日</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村社运转天数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365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群众满意度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79"/>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补助金额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元</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209104</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bl>
    <w:p>
      <w:pPr>
        <w:pStyle w:val="628"/>
        <w:pBdr/>
        <w:shd w:val="clear" w:color="auto" w:fill="ffffff"/>
        <w:spacing w:after="0" w:afterAutospacing="0" w:before="0" w:beforeAutospacing="0" w:line="500" w:lineRule="exact"/>
        <w:ind/>
        <w:rPr>
          <w:rStyle w:val="629"/>
          <w:rFonts w:ascii="Times New Roman" w:hAnsi="Times New Roman" w:cs="Times New Roman"/>
          <w:sz w:val="32"/>
          <w:szCs w:val="32"/>
        </w:rPr>
      </w:pPr>
      <w:r>
        <w:rPr>
          <w:rStyle w:val="629"/>
          <w:rFonts w:ascii="Times New Roman" w:hAnsi="Times New Roman" w:cs="Times New Roman"/>
          <w:sz w:val="32"/>
          <w:szCs w:val="32"/>
        </w:rPr>
      </w:r>
      <w:r>
        <w:rPr>
          <w:rStyle w:val="629"/>
          <w:rFonts w:ascii="Times New Roman" w:hAnsi="Times New Roman" w:cs="Times New Roman"/>
          <w:sz w:val="32"/>
          <w:szCs w:val="32"/>
        </w:rPr>
      </w:r>
    </w:p>
    <w:tbl>
      <w:tblPr>
        <w:tblW w:w="13500"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1125"/>
        <w:gridCol w:w="1125"/>
        <w:gridCol w:w="1125"/>
        <w:gridCol w:w="1125"/>
        <w:gridCol w:w="1290"/>
        <w:gridCol w:w="1289"/>
        <w:gridCol w:w="1125"/>
        <w:gridCol w:w="1125"/>
        <w:gridCol w:w="1125"/>
        <w:gridCol w:w="1125"/>
        <w:gridCol w:w="1125"/>
        <w:gridCol w:w="1125"/>
      </w:tblGrid>
      <w:tr>
        <w:trPr>
          <w:trHeight w:val="80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tcPr>
          <w:p>
            <w:pPr>
              <w:pStyle w:val="620"/>
              <w:pBdr/>
              <w:spacing/>
              <w:ind/>
              <w:jc w:val="center"/>
              <w:rPr>
                <w:rFonts w:ascii="Times New Roman" w:hAnsi="Times New Roman" w:eastAsia="微软雅黑" w:cs="Times New Roman"/>
                <w:b/>
                <w:bCs/>
                <w:color w:val="000000"/>
                <w:sz w:val="40"/>
                <w:szCs w:val="40"/>
              </w:rPr>
            </w:pPr>
            <w:r>
              <w:rPr>
                <w:rFonts w:ascii="Times New Roman" w:hAnsi="Times New Roman" w:eastAsia="微软雅黑" w:cs="Times New Roman"/>
                <w:b/>
                <w:bCs/>
                <w:color w:val="000000"/>
                <w:sz w:val="40"/>
                <w:szCs w:val="40"/>
                <w:lang w:bidi="ar"/>
              </w:rPr>
              <w:t xml:space="preserve">2022年度二级项目绩效自评表</w:t>
            </w:r>
            <w:r>
              <w:rPr>
                <w:rFonts w:ascii="Times New Roman" w:hAnsi="Times New Roman" w:eastAsia="微软雅黑" w:cs="Times New Roman"/>
                <w:b/>
                <w:bCs/>
                <w:color w:val="000000"/>
                <w:sz w:val="40"/>
                <w:szCs w:val="40"/>
              </w:rPr>
            </w:r>
            <w:r>
              <w:rPr>
                <w:rFonts w:ascii="Times New Roman" w:hAnsi="Times New Roman" w:eastAsia="微软雅黑" w:cs="Times New Roman"/>
                <w:b/>
                <w:bCs/>
                <w:color w:val="000000"/>
                <w:sz w:val="40"/>
                <w:szCs w:val="40"/>
              </w:rPr>
            </w:r>
          </w:p>
        </w:tc>
      </w:tr>
      <w:tr>
        <w:trPr>
          <w:trHeight w:val="27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firstLine="201"/>
              <w:jc w:val="right"/>
              <w:rPr>
                <w:rFonts w:ascii="Times New Roman" w:hAnsi="Times New Roman" w:cs="Times New Roman"/>
                <w:b/>
                <w:bCs/>
                <w:color w:val="da3232"/>
                <w:sz w:val="20"/>
                <w:szCs w:val="20"/>
              </w:rPr>
            </w:pPr>
            <w:r>
              <w:rPr>
                <w:rFonts w:ascii="Times New Roman" w:hAnsi="Times New Roman" w:cs="Times New Roman"/>
                <w:b/>
                <w:bCs/>
                <w:color w:val="da3232"/>
                <w:sz w:val="20"/>
                <w:szCs w:val="20"/>
                <w:lang w:bidi="ar"/>
              </w:rPr>
              <w:t xml:space="preserve">状态：绩效审核已审</w:t>
            </w:r>
            <w:r>
              <w:rPr>
                <w:rFonts w:ascii="Times New Roman" w:hAnsi="Times New Roman" w:cs="Times New Roman"/>
                <w:b/>
                <w:bCs/>
                <w:color w:val="da3232"/>
                <w:sz w:val="20"/>
                <w:szCs w:val="20"/>
              </w:rPr>
            </w:r>
            <w:r>
              <w:rPr>
                <w:rFonts w:ascii="Times New Roman" w:hAnsi="Times New Roman" w:cs="Times New Roman"/>
                <w:b/>
                <w:bCs/>
                <w:color w:val="da3232"/>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潼南区玉溪镇本土人才补助</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项目编码：</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50015223T000003398535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自评总分：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项目主管部门：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818-潼南区玉溪镇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财政归口处室：</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008-基层财政科</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部门联系人：</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冉合高</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联系电话：</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17830823168</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3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资金情况</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全年（调整）预算数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全年执行数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执行率得分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年度总金额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其中：财政拨款</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579"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24,850.00 </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10.00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3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绩效目标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270"/>
        </w:trPr>
        <w:tc>
          <w:tcPr>
            <w:gridSpan w:val="4"/>
            <w:tcBorders>
              <w:top w:val="single" w:color="000000" w:sz="4" w:space="0"/>
              <w:left w:val="single" w:color="000000" w:sz="4" w:space="0"/>
              <w:bottom w:val="single" w:color="000000" w:sz="4" w:space="0"/>
              <w:right w:val="single" w:color="000000" w:sz="4" w:space="0"/>
            </w:tcBorders>
            <w:tcW w:w="45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年初绩效目标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829"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全年（调整）绩效目标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500"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全年目标实际完成情况</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270"/>
        </w:trPr>
        <w:tc>
          <w:tcPr>
            <w:gridSpan w:val="4"/>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829"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保障本土人才待遇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gridSpan w:val="4"/>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按时发放本土人才生活补助，保障本土人才待遇</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30"/>
        </w:trPr>
        <w:tc>
          <w:tcPr>
            <w:gridSpan w:val="12"/>
            <w:tcBorders>
              <w:top w:val="single" w:color="000000" w:sz="4" w:space="0"/>
              <w:left w:val="single" w:color="000000" w:sz="4" w:space="0"/>
              <w:bottom w:val="single" w:color="000000" w:sz="4" w:space="0"/>
              <w:right w:val="single" w:color="000000" w:sz="4" w:space="0"/>
            </w:tcBorders>
            <w:tcW w:w="13829" w:type="dxa"/>
            <w:vAlign w:val="center"/>
            <w:textDirection w:val="lrTb"/>
            <w:noWrap w:val="false"/>
          </w:tcPr>
          <w:p>
            <w:pPr>
              <w:pStyle w:val="620"/>
              <w:pBdr/>
              <w:spacing/>
              <w:ind/>
              <w:jc w:val="center"/>
              <w:rPr>
                <w:rFonts w:ascii="Times New Roman" w:hAnsi="Times New Roman" w:eastAsia="微软雅黑" w:cs="Times New Roman"/>
                <w:b/>
                <w:bCs/>
                <w:color w:val="808080"/>
                <w:sz w:val="20"/>
                <w:szCs w:val="20"/>
              </w:rPr>
            </w:pPr>
            <w:r>
              <w:rPr>
                <w:rFonts w:ascii="Times New Roman" w:hAnsi="Times New Roman" w:eastAsia="微软雅黑" w:cs="Times New Roman"/>
                <w:b/>
                <w:bCs/>
                <w:color w:val="808080"/>
                <w:sz w:val="20"/>
                <w:szCs w:val="20"/>
                <w:lang w:bidi="ar"/>
              </w:rPr>
              <w:t xml:space="preserve">绩效指标</w:t>
            </w:r>
            <w:r>
              <w:rPr>
                <w:rFonts w:ascii="Times New Roman" w:hAnsi="Times New Roman" w:eastAsia="微软雅黑" w:cs="Times New Roman"/>
                <w:b/>
                <w:bCs/>
                <w:color w:val="808080"/>
                <w:sz w:val="20"/>
                <w:szCs w:val="20"/>
              </w:rPr>
            </w:r>
            <w:r>
              <w:rPr>
                <w:rFonts w:ascii="Times New Roman" w:hAnsi="Times New Roman" w:eastAsia="微软雅黑" w:cs="Times New Roman"/>
                <w:b/>
                <w:bCs/>
                <w:color w:val="80808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指标名称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计量单位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指标性质</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全年完成值</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偏离度（%）</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得分系数（%）</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指标权重</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指标得分</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是否核心指标</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说明</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b/>
                <w:bCs/>
                <w:color w:val="000000"/>
                <w:sz w:val="20"/>
                <w:szCs w:val="20"/>
              </w:rPr>
            </w:pPr>
            <w:r>
              <w:rPr>
                <w:rFonts w:ascii="Times New Roman" w:hAnsi="Times New Roman" w:cs="Times New Roman"/>
                <w:b/>
                <w:bCs/>
                <w:color w:val="000000"/>
                <w:sz w:val="20"/>
                <w:szCs w:val="20"/>
                <w:lang w:bidi="ar"/>
              </w:rPr>
              <w:t xml:space="preserve">市财政局建议</w:t>
            </w:r>
            <w:r>
              <w:rPr>
                <w:rFonts w:ascii="Times New Roman" w:hAnsi="Times New Roman" w:cs="Times New Roman"/>
                <w:b/>
                <w:bCs/>
                <w:color w:val="000000"/>
                <w:sz w:val="20"/>
                <w:szCs w:val="20"/>
              </w:rPr>
            </w:r>
            <w:r>
              <w:rPr>
                <w:rFonts w:ascii="Times New Roman" w:hAnsi="Times New Roman" w:cs="Times New Roman"/>
                <w:b/>
                <w:bCs/>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本土人才人数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人数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年发放次数</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次/年</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12</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发放时限</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工作日</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工作效率</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定性</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有效改善</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30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48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群众满意度</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95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270"/>
        </w:trPr>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补助金额</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元</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24850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100</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firstLine="20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5</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Borders>
              <w:top w:val="single" w:color="000000" w:sz="4" w:space="0"/>
              <w:left w:val="single" w:color="000000" w:sz="4" w:space="0"/>
              <w:bottom w:val="single" w:color="000000" w:sz="4" w:space="0"/>
              <w:right w:val="single" w:color="000000" w:sz="4" w:space="0"/>
            </w:tcBorders>
            <w:tcW w:w="1125" w:type="dxa"/>
            <w:vAlign w:val="center"/>
            <w:textDirection w:val="lrTb"/>
            <w:noWrap w:val="false"/>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r>
          </w:p>
        </w:tc>
      </w:tr>
    </w:tbl>
    <w:p>
      <w:pPr>
        <w:pStyle w:val="628"/>
        <w:numPr>
          <w:ilvl w:val="0"/>
          <w:numId w:val="1"/>
        </w:numPr>
        <w:pBdr/>
        <w:shd w:val="clear" w:color="auto" w:fill="ffffff"/>
        <w:tabs>
          <w:tab w:val="left" w:leader="none" w:pos="312"/>
        </w:tabs>
        <w:spacing w:after="0" w:afterAutospacing="0" w:before="0" w:beforeAutospacing="0" w:line="500" w:lineRule="exact"/>
        <w:ind w:firstLine="643"/>
        <w:rPr>
          <w:rStyle w:val="629"/>
          <w:rFonts w:ascii="Times New Roman" w:hAnsi="Times New Roman" w:cs="Times New Roman"/>
          <w:sz w:val="32"/>
          <w:szCs w:val="32"/>
        </w:rPr>
        <w:sectPr>
          <w:footnotePr/>
          <w:endnotePr/>
          <w:type w:val="nextPage"/>
          <w:pgSz w:h="11907" w:orient="portrait" w:w="16840"/>
          <w:pgMar w:top="1474" w:right="1587" w:bottom="1417" w:left="1531" w:header="851" w:footer="992" w:gutter="0"/>
          <w:cols w:num="1" w:sep="0" w:space="1701" w:equalWidth="1"/>
        </w:sectPr>
      </w:pPr>
      <w:r>
        <w:rPr>
          <w:rStyle w:val="629"/>
          <w:rFonts w:ascii="Times New Roman" w:hAnsi="Times New Roman" w:cs="Times New Roman"/>
          <w:sz w:val="32"/>
          <w:szCs w:val="32"/>
        </w:rPr>
      </w:r>
      <w:r>
        <w:rPr>
          <w:rStyle w:val="629"/>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仿宋_GBK" w:cs="Times New Roman"/>
          <w:b/>
          <w:bCs/>
          <w:sz w:val="32"/>
          <w:szCs w:val="32"/>
        </w:rPr>
      </w:pPr>
      <w:r>
        <w:rPr>
          <w:rStyle w:val="629"/>
          <w:rFonts w:ascii="Times New Roman" w:hAnsi="Times New Roman" w:eastAsia="方正仿宋_GBK" w:cs="Times New Roman"/>
          <w:b/>
          <w:bCs/>
          <w:sz w:val="32"/>
          <w:szCs w:val="32"/>
          <w:lang w:val="en-US" w:eastAsia="zh-CN"/>
        </w:rPr>
        <w:t xml:space="preserve">2.</w:t>
      </w:r>
      <w:r>
        <w:rPr>
          <w:rStyle w:val="629"/>
          <w:rFonts w:ascii="Times New Roman" w:hAnsi="Times New Roman" w:eastAsia="方正仿宋_GBK" w:cs="Times New Roman"/>
          <w:b/>
          <w:bCs/>
          <w:sz w:val="32"/>
          <w:szCs w:val="32"/>
        </w:rPr>
        <w:t xml:space="preserve">绩效自评报告或案例。</w:t>
      </w:r>
      <w:r>
        <w:rPr>
          <w:rStyle w:val="629"/>
          <w:rFonts w:ascii="Times New Roman" w:hAnsi="Times New Roman" w:eastAsia="方正仿宋_GBK" w:cs="Times New Roman"/>
          <w:b/>
          <w:bCs/>
          <w:sz w:val="32"/>
          <w:szCs w:val="32"/>
        </w:rPr>
      </w:r>
      <w:r>
        <w:rPr>
          <w:rStyle w:val="629"/>
          <w:rFonts w:ascii="Times New Roman" w:hAnsi="Times New Roman" w:eastAsia="方正仿宋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无</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b/>
          <w:bCs/>
          <w:sz w:val="32"/>
          <w:szCs w:val="32"/>
        </w:rPr>
      </w:pPr>
      <w:r>
        <w:rPr>
          <w:rStyle w:val="629"/>
          <w:rFonts w:ascii="Times New Roman" w:hAnsi="Times New Roman" w:eastAsia="方正仿宋_GBK" w:cs="Times New Roman"/>
          <w:b/>
          <w:bCs/>
          <w:sz w:val="32"/>
          <w:szCs w:val="32"/>
        </w:rPr>
        <w:t xml:space="preserve">3.关于绩效自评结果的说明。</w:t>
      </w:r>
      <w:r>
        <w:rPr>
          <w:rFonts w:ascii="Times New Roman" w:hAnsi="Times New Roman" w:eastAsia="方正仿宋_GBK" w:cs="Times New Roman"/>
          <w:b/>
          <w:bCs/>
          <w:sz w:val="32"/>
          <w:szCs w:val="32"/>
        </w:rPr>
      </w:r>
      <w:r>
        <w:rPr>
          <w:rFonts w:ascii="Times New Roman" w:hAnsi="Times New Roman" w:eastAsia="方正仿宋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无</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numPr>
          <w:ilvl w:val="0"/>
          <w:numId w:val="2"/>
        </w:numPr>
        <w:pBdr/>
        <w:shd w:val="clear" w:color="auto" w:fill="ffffff"/>
        <w:spacing w:after="0" w:afterAutospacing="0" w:before="0" w:beforeAutospacing="0" w:line="560" w:lineRule="exact"/>
        <w:ind w:firstLine="643"/>
        <w:rPr>
          <w:rStyle w:val="629"/>
          <w:rFonts w:ascii="Times New Roman" w:hAnsi="Times New Roman" w:eastAsia="方正楷体_GBK" w:cs="Times New Roman"/>
          <w:sz w:val="32"/>
          <w:szCs w:val="32"/>
        </w:rPr>
      </w:pPr>
      <w:r>
        <w:rPr>
          <w:rStyle w:val="629"/>
          <w:rFonts w:ascii="Times New Roman" w:hAnsi="Times New Roman" w:eastAsia="方正楷体_GBK" w:cs="Times New Roman"/>
          <w:sz w:val="32"/>
          <w:szCs w:val="32"/>
        </w:rPr>
        <w:t xml:space="preserve">重点绩效评价结果。</w:t>
      </w:r>
      <w:r>
        <w:rPr>
          <w:rStyle w:val="629"/>
          <w:rFonts w:ascii="Times New Roman" w:hAnsi="Times New Roman" w:eastAsia="方正楷体_GBK" w:cs="Times New Roman"/>
          <w:sz w:val="32"/>
          <w:szCs w:val="32"/>
        </w:rPr>
      </w:r>
      <w:r>
        <w:rPr>
          <w:rStyle w:val="629"/>
          <w:rFonts w:ascii="Times New Roman" w:hAnsi="Times New Roman" w:eastAsia="方正楷体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无</w:t>
      </w:r>
      <w:r>
        <w:rPr>
          <w:rFonts w:ascii="Times New Roman" w:hAnsi="Times New Roman" w:eastAsia="方正仿宋_GBK" w:cs="Times New Roman"/>
          <w:sz w:val="32"/>
          <w:szCs w:val="32"/>
        </w:rPr>
      </w:r>
      <w:r>
        <w:rPr>
          <w:rFonts w:ascii="Times New Roman" w:hAnsi="Times New Roman" w:eastAsia="方正仿宋_GBK"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Style w:val="629"/>
          <w:rFonts w:ascii="Times New Roman" w:hAnsi="Times New Roman" w:eastAsia="方正黑体_GBK" w:cs="Times New Roman"/>
          <w:b/>
          <w:bCs/>
          <w:sz w:val="32"/>
          <w:szCs w:val="32"/>
        </w:rPr>
      </w:pPr>
      <w:r>
        <w:rPr>
          <w:rStyle w:val="629"/>
          <w:rFonts w:ascii="Times New Roman" w:hAnsi="Times New Roman" w:eastAsia="方正黑体_GBK" w:cs="Times New Roman"/>
          <w:b/>
          <w:bCs/>
          <w:sz w:val="32"/>
          <w:szCs w:val="32"/>
        </w:rPr>
        <w:t xml:space="preserve">六、专业名词解释</w:t>
      </w:r>
      <w:r>
        <w:rPr>
          <w:rStyle w:val="629"/>
          <w:rFonts w:ascii="Times New Roman" w:hAnsi="Times New Roman" w:eastAsia="方正黑体_GBK" w:cs="Times New Roman"/>
          <w:b/>
          <w:bCs/>
          <w:sz w:val="32"/>
          <w:szCs w:val="32"/>
        </w:rPr>
      </w:r>
      <w:r>
        <w:rPr>
          <w:rStyle w:val="629"/>
          <w:rFonts w:ascii="Times New Roman" w:hAnsi="Times New Roman" w:eastAsia="方正黑体_GBK" w:cs="Times New Roman"/>
          <w:b/>
          <w:bCs/>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（一）财政拨款收入：</w:t>
      </w:r>
      <w:r>
        <w:rPr>
          <w:rFonts w:ascii="Times New Roman" w:hAnsi="Times New Roman" w:eastAsia="方正仿宋_GBK" w:cs="Times New Roman"/>
          <w:sz w:val="32"/>
          <w:szCs w:val="32"/>
          <w:shd w:val="clear" w:color="auto" w:fill="ffffff"/>
          <w:lang w:val="en-US" w:eastAsia="zh-CN" w:bidi="ar-SA"/>
        </w:rPr>
        <w:t xml:space="preserve">指本年度从本级财政部门取得的财政拨款，包括一般公共预算财政拨款和政府性基金预算财政拨款。</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（二）事业收入：</w:t>
      </w:r>
      <w:r>
        <w:rPr>
          <w:rFonts w:ascii="Times New Roman" w:hAnsi="Times New Roman" w:eastAsia="方正仿宋_GBK" w:cs="Times New Roman"/>
          <w:sz w:val="32"/>
          <w:szCs w:val="32"/>
          <w:shd w:val="clear" w:color="auto" w:fill="ffffff"/>
          <w:lang w:val="en-US" w:eastAsia="zh-CN" w:bidi="ar-SA"/>
        </w:rPr>
        <w:t xml:space="preserve">指事业单位开展专业业务活动及其辅助活动取得的现金流入；事业单位收到的财政专户实际核拨的教育收费等资金在此反映。</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（三）经营收入：</w:t>
      </w:r>
      <w:r>
        <w:rPr>
          <w:rFonts w:ascii="Times New Roman" w:hAnsi="Times New Roman" w:eastAsia="方正仿宋_GBK" w:cs="Times New Roman"/>
          <w:sz w:val="32"/>
          <w:szCs w:val="32"/>
          <w:shd w:val="clear" w:color="auto" w:fill="ffffff"/>
          <w:lang w:val="en-US" w:eastAsia="zh-CN" w:bidi="ar-SA"/>
        </w:rPr>
        <w:t xml:space="preserve">指事业单位在专业业务活动及其辅助活动之外开展非独立核算经营活动取得的现金流入。</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（四）其他收入：</w:t>
      </w:r>
      <w:r>
        <w:rPr>
          <w:rFonts w:ascii="Times New Roman" w:hAnsi="Times New Roman" w:eastAsia="方正仿宋_GBK" w:cs="Times New Roman"/>
          <w:sz w:val="32"/>
          <w:szCs w:val="32"/>
          <w:shd w:val="clear" w:color="auto" w:fill="ffffff"/>
          <w:lang w:val="en-US" w:eastAsia="zh-CN" w:bidi="ar-SA"/>
        </w:rPr>
        <w:t xml:space="preserve">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（五）使用非财政拨款结余：</w:t>
      </w:r>
      <w:r>
        <w:rPr>
          <w:rFonts w:ascii="Times New Roman" w:hAnsi="Times New Roman" w:eastAsia="方正仿宋_GBK" w:cs="Times New Roman"/>
          <w:sz w:val="32"/>
          <w:szCs w:val="32"/>
          <w:shd w:val="clear" w:color="auto" w:fill="ffffff"/>
          <w:lang w:val="en-US" w:eastAsia="zh-CN" w:bidi="ar-SA"/>
        </w:rPr>
        <w:t xml:space="preserve">指单位在当年的“财政拨款收入”、“事业收入”、“经营收入”、“其他收入”等不足以安排当年支出的情况下，使用以前年度积累的非财政拨款结余弥补本年度收支缺口的资金。</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（六）年初结转和结余：</w:t>
      </w:r>
      <w:r>
        <w:rPr>
          <w:rFonts w:ascii="Times New Roman" w:hAnsi="Times New Roman" w:eastAsia="方正仿宋_GBK" w:cs="Times New Roman"/>
          <w:sz w:val="32"/>
          <w:szCs w:val="32"/>
          <w:shd w:val="clear" w:color="auto" w:fill="ffffff"/>
          <w:lang w:val="en-US" w:eastAsia="zh-CN" w:bidi="ar-SA"/>
        </w:rPr>
        <w:t xml:space="preserve">指单位上年结转本年使用的基本支出结转、项目支出结转和结余、经营结余。</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（七）结余分配：</w:t>
      </w:r>
      <w:r>
        <w:rPr>
          <w:rFonts w:ascii="Times New Roman" w:hAnsi="Times New Roman" w:eastAsia="方正仿宋_GBK" w:cs="Times New Roman"/>
          <w:sz w:val="32"/>
          <w:szCs w:val="32"/>
          <w:shd w:val="clear" w:color="auto" w:fill="ffffff"/>
          <w:lang w:val="en-US" w:eastAsia="zh-CN" w:bidi="ar-SA"/>
        </w:rPr>
        <w:t xml:space="preserve">指单位按照国家有关规定，缴纳所得税、提取专用基金、转入非财政拨款结余等当年结余的分配情况。</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（八）年末结转和结余：</w:t>
      </w:r>
      <w:r>
        <w:rPr>
          <w:rFonts w:ascii="Times New Roman" w:hAnsi="Times New Roman" w:eastAsia="方正仿宋_GBK" w:cs="Times New Roman"/>
          <w:sz w:val="32"/>
          <w:szCs w:val="32"/>
          <w:shd w:val="clear" w:color="auto" w:fill="ffffff"/>
          <w:lang w:val="en-US" w:eastAsia="zh-CN" w:bidi="ar-SA"/>
        </w:rPr>
        <w:t xml:space="preserve">指单位结转下年的基本支出结转、项目支出结转和结余、经营结余。</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（九）基本支出：</w:t>
      </w:r>
      <w:r>
        <w:rPr>
          <w:rFonts w:ascii="Times New Roman" w:hAnsi="Times New Roman" w:eastAsia="方正仿宋_GBK" w:cs="Times New Roman"/>
          <w:sz w:val="32"/>
          <w:szCs w:val="32"/>
          <w:shd w:val="clear" w:color="auto" w:fill="ffffff"/>
          <w:lang w:val="en-US" w:eastAsia="zh-CN" w:bidi="ar-SA"/>
        </w:rPr>
        <w:t xml:space="preserve">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（十）项目支出：</w:t>
      </w:r>
      <w:r>
        <w:rPr>
          <w:rFonts w:ascii="Times New Roman" w:hAnsi="Times New Roman" w:eastAsia="方正仿宋_GBK" w:cs="Times New Roman"/>
          <w:sz w:val="32"/>
          <w:szCs w:val="32"/>
          <w:shd w:val="clear" w:color="auto" w:fill="ffffff"/>
          <w:lang w:val="en-US" w:eastAsia="zh-CN" w:bidi="ar-SA"/>
        </w:rPr>
        <w:t xml:space="preserve">指在基本支出之外为完成特定行政任务和事业发展目标所发生的支出。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（十一）经营支出：</w:t>
      </w:r>
      <w:r>
        <w:rPr>
          <w:rFonts w:ascii="Times New Roman" w:hAnsi="Times New Roman" w:eastAsia="方正仿宋_GBK" w:cs="Times New Roman"/>
          <w:sz w:val="32"/>
          <w:szCs w:val="32"/>
          <w:shd w:val="clear" w:color="auto" w:fill="ffffff"/>
          <w:lang w:val="en-US" w:eastAsia="zh-CN" w:bidi="ar-SA"/>
        </w:rPr>
        <w:t xml:space="preserve">指事业单位在专业业务活动及其辅助活动之外开展非独立核算经营活动发生的支出。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（十二）“三公”经费：</w:t>
      </w:r>
      <w:r>
        <w:rPr>
          <w:rFonts w:ascii="Times New Roman" w:hAnsi="Times New Roman" w:eastAsia="方正仿宋_GBK" w:cs="Times New Roman"/>
          <w:sz w:val="32"/>
          <w:szCs w:val="32"/>
          <w:shd w:val="clear" w:color="auto" w:fill="ffffff"/>
          <w:lang w:val="en-US" w:eastAsia="zh-CN" w:bidi="ar-SA"/>
        </w:rPr>
        <w:t xml:space="preserve">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（十三）机关运行经费：</w:t>
      </w:r>
      <w:r>
        <w:rPr>
          <w:rFonts w:ascii="Times New Roman" w:hAnsi="Times New Roman" w:eastAsia="方正仿宋_GBK" w:cs="Times New Roman"/>
          <w:sz w:val="32"/>
          <w:szCs w:val="32"/>
          <w:shd w:val="clear" w:color="auto" w:fill="ffffff"/>
          <w:lang w:val="en-US" w:eastAsia="zh-CN" w:bidi="ar-SA"/>
        </w:rPr>
        <w:t xml:space="preserve">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（十四）工资福利支出（支出经济分类科目类级）：</w:t>
      </w:r>
      <w:r>
        <w:rPr>
          <w:rFonts w:ascii="Times New Roman" w:hAnsi="Times New Roman" w:eastAsia="方正仿宋_GBK" w:cs="Times New Roman"/>
          <w:sz w:val="32"/>
          <w:szCs w:val="32"/>
          <w:shd w:val="clear" w:color="auto" w:fill="ffffff"/>
          <w:lang w:val="en-US" w:eastAsia="zh-CN" w:bidi="ar-SA"/>
        </w:rPr>
        <w:t xml:space="preserve">反映单位开支的在职职工和编制外长期聘用人员的各类劳动报酬，以及为上述人员缴纳的各项社会保险费等。</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（十五）商品和服务支出（支出经济分类科目类级）：</w:t>
      </w:r>
      <w:r>
        <w:rPr>
          <w:rFonts w:ascii="Times New Roman" w:hAnsi="Times New Roman" w:eastAsia="方正仿宋_GBK" w:cs="Times New Roman"/>
          <w:sz w:val="32"/>
          <w:szCs w:val="32"/>
          <w:shd w:val="clear" w:color="auto" w:fill="ffffff"/>
          <w:lang w:val="en-US" w:eastAsia="zh-CN" w:bidi="ar-SA"/>
        </w:rPr>
        <w:t xml:space="preserve">反映单位购买商品和服务的支出（不包括用于购置固定资产的支出、战略性和应急储备支出）。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仿宋_GBK" w:cs="Times New Roman"/>
          <w:sz w:val="32"/>
          <w:szCs w:val="32"/>
          <w:shd w:val="clear" w:color="auto" w:fill="ffffff"/>
          <w:lang w:val="en-US" w:eastAsia="zh-CN" w:bidi="ar-SA"/>
        </w:rPr>
      </w:pPr>
      <w:r>
        <w:rPr>
          <w:rFonts w:ascii="Times New Roman" w:hAnsi="Times New Roman" w:eastAsia="方正楷体_GBK" w:cs="Times New Roman"/>
          <w:b/>
          <w:bCs/>
          <w:sz w:val="32"/>
          <w:szCs w:val="32"/>
          <w:shd w:val="clear" w:color="auto" w:fill="ffffff"/>
          <w:lang w:val="en-US" w:eastAsia="zh-CN"/>
        </w:rPr>
        <w:t xml:space="preserve">（十六）对个人和家庭的补助（支出经济分类科目类级）：</w:t>
      </w:r>
      <w:r>
        <w:rPr>
          <w:rFonts w:ascii="Times New Roman" w:hAnsi="Times New Roman" w:eastAsia="方正仿宋_GBK" w:cs="Times New Roman"/>
          <w:sz w:val="32"/>
          <w:szCs w:val="32"/>
          <w:shd w:val="clear" w:color="auto" w:fill="ffffff"/>
          <w:lang w:val="en-US" w:eastAsia="zh-CN" w:bidi="ar-SA"/>
        </w:rPr>
        <w:t xml:space="preserve">反映用于对个人和家庭的补助支出。</w:t>
      </w:r>
      <w:r>
        <w:rPr>
          <w:rFonts w:ascii="Times New Roman" w:hAnsi="Times New Roman" w:eastAsia="方正仿宋_GBK" w:cs="Times New Roman"/>
          <w:sz w:val="32"/>
          <w:szCs w:val="32"/>
          <w:shd w:val="clear" w:color="auto" w:fill="ffffff"/>
          <w:lang w:val="en-US" w:eastAsia="zh-CN" w:bidi="ar-SA"/>
        </w:rPr>
      </w:r>
      <w:r>
        <w:rPr>
          <w:rFonts w:ascii="Times New Roman" w:hAnsi="Times New Roman" w:eastAsia="方正仿宋_GBK" w:cs="Times New Roman"/>
          <w:sz w:val="32"/>
          <w:szCs w:val="32"/>
          <w:shd w:val="clear" w:color="auto" w:fill="ffffff"/>
          <w:lang w:val="en-US" w:eastAsia="zh-CN" w:bidi="ar-SA"/>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cs="Times New Roman"/>
          <w:sz w:val="32"/>
          <w:szCs w:val="32"/>
        </w:rPr>
      </w:pPr>
      <w:r>
        <w:rPr>
          <w:rFonts w:ascii="Times New Roman" w:hAnsi="Times New Roman" w:eastAsia="方正楷体_GBK" w:cs="Times New Roman"/>
          <w:b/>
          <w:bCs/>
          <w:sz w:val="32"/>
          <w:szCs w:val="32"/>
          <w:shd w:val="clear" w:color="auto" w:fill="ffffff"/>
          <w:lang w:val="en-US" w:eastAsia="zh-CN"/>
        </w:rPr>
        <w:t xml:space="preserve">（十七）其他资本性支出（支出经济分类科目类级）：</w:t>
      </w:r>
      <w:r>
        <w:rPr>
          <w:rFonts w:ascii="Times New Roman" w:hAnsi="Times New Roman" w:eastAsia="方正仿宋_GBK" w:cs="Times New Roman"/>
          <w:sz w:val="32"/>
          <w:szCs w:val="32"/>
          <w:shd w:val="clear" w:color="auto" w:fill="ffffff"/>
          <w:lang w:val="en-US" w:eastAsia="zh-CN" w:bidi="ar-SA"/>
        </w:rPr>
        <w:t xml:space="preserve">反映非各级发展与改革部门集中安排的用于购置固定资产、战略性和应急性储备、土地和无形资产，以及构建基础设施、大型修缮和财政支持企业更新改造所发生的支出。</w:t>
      </w:r>
      <w:r>
        <w:rPr>
          <w:rFonts w:ascii="Times New Roman" w:hAnsi="Times New Roman" w:cs="Times New Roman"/>
          <w:sz w:val="32"/>
          <w:szCs w:val="32"/>
        </w:rPr>
      </w:r>
      <w:r>
        <w:rPr>
          <w:rFonts w:ascii="Times New Roman" w:hAnsi="Times New Roman" w:cs="Times New Roman"/>
          <w:sz w:val="32"/>
          <w:szCs w:val="32"/>
        </w:rPr>
      </w:r>
    </w:p>
    <w:p>
      <w:pPr>
        <w:pStyle w:val="628"/>
        <w:keepNext w:val="false"/>
        <w:keepLines w:val="false"/>
        <w:pageBreakBefore w:val="false"/>
        <w:widowControl w:val="true"/>
        <w:pBdr/>
        <w:shd w:val="clear" w:color="auto" w:fill="ffffff"/>
        <w:spacing w:after="0" w:afterAutospacing="0" w:before="0" w:beforeAutospacing="0" w:line="560" w:lineRule="exact"/>
        <w:ind w:firstLine="643"/>
        <w:rPr>
          <w:rFonts w:ascii="Times New Roman" w:hAnsi="Times New Roman" w:eastAsia="方正黑体_GBK" w:cs="Times New Roman"/>
          <w:sz w:val="32"/>
          <w:szCs w:val="32"/>
        </w:rPr>
      </w:pPr>
      <w:r>
        <w:rPr>
          <w:rStyle w:val="629"/>
          <w:rFonts w:ascii="Times New Roman" w:hAnsi="Times New Roman" w:eastAsia="方正黑体_GBK" w:cs="Times New Roman"/>
          <w:sz w:val="32"/>
          <w:szCs w:val="32"/>
        </w:rPr>
        <w:t xml:space="preserve">七、决算公开联系方式及信息反馈渠道</w:t>
      </w:r>
      <w:r>
        <w:rPr>
          <w:rFonts w:ascii="Times New Roman" w:hAnsi="Times New Roman" w:eastAsia="方正黑体_GBK" w:cs="Times New Roman"/>
          <w:sz w:val="32"/>
          <w:szCs w:val="32"/>
        </w:rPr>
      </w:r>
      <w:r>
        <w:rPr>
          <w:rFonts w:ascii="Times New Roman" w:hAnsi="Times New Roman" w:eastAsia="方正黑体_GBK" w:cs="Times New Roman"/>
          <w:sz w:val="32"/>
          <w:szCs w:val="32"/>
        </w:rPr>
      </w:r>
    </w:p>
    <w:p>
      <w:pPr>
        <w:pStyle w:val="620"/>
        <w:keepNext w:val="false"/>
        <w:keepLines w:val="false"/>
        <w:pageBreakBefore w:val="false"/>
        <w:widowControl w:val="true"/>
        <w:pBdr/>
        <w:spacing w:afterAutospacing="0" w:beforeAutospacing="0" w:line="560" w:lineRule="exact"/>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本单位决算公开信息反馈和联系方式：023-44810001</w:t>
      </w:r>
      <w:r>
        <w:rPr>
          <w:rFonts w:ascii="Times New Roman" w:hAnsi="Times New Roman" w:eastAsia="方正仿宋_GBK" w:cs="Times New Roman"/>
          <w:sz w:val="32"/>
          <w:szCs w:val="32"/>
          <w:shd w:val="clear" w:color="auto" w:fill="ffffff"/>
        </w:rPr>
      </w:r>
      <w:r>
        <w:rPr>
          <w:rFonts w:ascii="Times New Roman" w:hAnsi="Times New Roman" w:eastAsia="方正仿宋_GBK" w:cs="Times New Roman"/>
          <w:sz w:val="32"/>
          <w:szCs w:val="32"/>
          <w:shd w:val="clear" w:color="auto" w:fill="ffffff"/>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tbl>
      <w:tblPr>
        <w:tblW w:w="8662"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4126"/>
        <w:gridCol w:w="4536"/>
      </w:tblGrid>
      <w:tr>
        <w:trPr>
          <w:trHeight w:val="555"/>
        </w:trPr>
        <w:tc>
          <w:tcPr>
            <w:gridSpan w:val="2"/>
            <w:shd w:val="clear" w:color="000000" w:fill="ffffff"/>
            <w:tcBorders>
              <w:top w:val="none" w:color="000000" w:sz="4" w:space="0"/>
              <w:left w:val="none" w:color="000000" w:sz="4" w:space="0"/>
              <w:bottom w:val="none" w:color="000000" w:sz="4" w:space="0"/>
              <w:right w:val="single" w:color="000000" w:sz="4" w:space="0"/>
            </w:tcBorders>
            <w:tcW w:w="8662" w:type="dxa"/>
            <w:vAlign w:val="center"/>
            <w:textDirection w:val="lrTb"/>
            <w:noWrap/>
          </w:tcPr>
          <w:p>
            <w:pPr>
              <w:pStyle w:val="620"/>
              <w:pBdr/>
              <w:spacing/>
              <w:ind/>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 xml:space="preserve">封面代码                     </w:t>
            </w:r>
            <w:r>
              <w:rPr>
                <w:rFonts w:ascii="Times New Roman" w:hAnsi="Times New Roman" w:eastAsia="黑体" w:cs="Times New Roman"/>
                <w:color w:val="000000"/>
                <w:sz w:val="44"/>
                <w:szCs w:val="44"/>
              </w:rPr>
            </w:r>
            <w:r>
              <w:rPr>
                <w:rFonts w:ascii="Times New Roman" w:hAnsi="Times New Roman" w:eastAsia="黑体" w:cs="Times New Roman"/>
                <w:color w:val="000000"/>
                <w:sz w:val="44"/>
                <w:szCs w:val="44"/>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4126"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r>
            <w:r>
              <w:rPr>
                <w:rFonts w:ascii="Times New Roman" w:hAnsi="Times New Roman" w:cs="Times New Roman"/>
                <w:sz w:val="16"/>
                <w:szCs w:val="16"/>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4536" w:type="dxa"/>
            <w:vAlign w:val="center"/>
            <w:textDirection w:val="lrTb"/>
            <w:noWrap/>
          </w:tcPr>
          <w:p>
            <w:pPr>
              <w:pStyle w:val="620"/>
              <w:pBdr/>
              <w:spacing/>
              <w:ind/>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00"/>
        </w:trPr>
        <w:tc>
          <w:tcPr>
            <w:shd w:val="clear" w:color="000000" w:fill="ffffff"/>
            <w:tcBorders>
              <w:top w:val="none" w:color="000000" w:sz="4" w:space="0"/>
              <w:left w:val="none" w:color="000000" w:sz="4" w:space="0"/>
              <w:bottom w:val="single" w:color="000000" w:sz="4" w:space="0"/>
              <w:right w:val="none" w:color="000000" w:sz="4" w:space="0"/>
            </w:tcBorders>
            <w:tcW w:w="4126"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t xml:space="preserve">公开部门：重庆市潼南区玉溪镇农业服务中心</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单位：万元</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单位名称</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重庆市潼南区玉溪镇农业服务中心</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单位负责人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全礼明</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财务负责人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全卫华</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填表人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冉合高</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电话号码(区号)</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023</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电话号码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44810001</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分机号</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单位地址</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重庆市潼南区玉溪镇迎龙街49号</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邮政编码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402674</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单位所在地区（国家标准：行政区划代码）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潼南区</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隶属关系</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潼南区</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部门标识代码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434</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国民经济行业分类</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国家机构</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新报因素</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新增单位</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上年代码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备用码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统一社会信用代码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12500223798020253U</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备用码一</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17830823168</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备用码二</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818002</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组织机构代码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798020253</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是否参照公务员法管理</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否</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执行会计制度</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政府会计准则制度</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预算级次</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乡级</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报表小类</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单户表</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单位类型</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公益一类事业单位</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单位预算级次</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二级预算单位</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单位经费保障方式</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全额</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是否编制部门预算</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是否编制政府财务报告</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是否编制行政事业单位国有资产报告</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是</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412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财政区划代码</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53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潼南区</w:t>
            </w:r>
            <w:r>
              <w:rPr>
                <w:rFonts w:ascii="Times New Roman" w:hAnsi="Times New Roman" w:cs="Times New Roman"/>
                <w:sz w:val="20"/>
                <w:szCs w:val="20"/>
              </w:rPr>
            </w:r>
            <w:r>
              <w:rPr>
                <w:rFonts w:ascii="Times New Roman" w:hAnsi="Times New Roman" w:cs="Times New Roman"/>
                <w:sz w:val="20"/>
                <w:szCs w:val="20"/>
              </w:rPr>
            </w:r>
          </w:p>
        </w:tc>
      </w:tr>
    </w:tbl>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tbl>
      <w:tblPr>
        <w:tblW w:w="9200"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3751"/>
        <w:gridCol w:w="766"/>
        <w:gridCol w:w="3518"/>
        <w:gridCol w:w="1196"/>
      </w:tblGrid>
      <w:tr>
        <w:trPr>
          <w:trHeight w:val="555"/>
        </w:trPr>
        <w:tc>
          <w:tcPr>
            <w:gridSpan w:val="4"/>
            <w:shd w:val="clear" w:color="000000" w:fill="ffffff"/>
            <w:tcBorders>
              <w:top w:val="none" w:color="000000" w:sz="4" w:space="0"/>
              <w:left w:val="none" w:color="000000" w:sz="4" w:space="0"/>
              <w:bottom w:val="none" w:color="000000" w:sz="4" w:space="0"/>
              <w:right w:val="single" w:color="000000" w:sz="4" w:space="0"/>
            </w:tcBorders>
            <w:tcW w:w="9231" w:type="dxa"/>
            <w:vAlign w:val="center"/>
            <w:textDirection w:val="lrTb"/>
            <w:noWrap/>
          </w:tcPr>
          <w:p>
            <w:pPr>
              <w:pStyle w:val="620"/>
              <w:pBdr/>
              <w:spacing/>
              <w:ind/>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 xml:space="preserve">收入支出决算总表</w:t>
            </w:r>
            <w:r>
              <w:rPr>
                <w:rFonts w:ascii="Times New Roman" w:hAnsi="Times New Roman" w:eastAsia="黑体" w:cs="Times New Roman"/>
                <w:color w:val="000000"/>
                <w:sz w:val="44"/>
                <w:szCs w:val="44"/>
              </w:rPr>
            </w:r>
            <w:r>
              <w:rPr>
                <w:rFonts w:ascii="Times New Roman" w:hAnsi="Times New Roman" w:eastAsia="黑体" w:cs="Times New Roman"/>
                <w:color w:val="000000"/>
                <w:sz w:val="44"/>
                <w:szCs w:val="44"/>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735"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196"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735"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公开01表</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00"/>
        </w:trPr>
        <w:tc>
          <w:tcPr>
            <w:gridSpan w:val="2"/>
            <w:shd w:val="clear" w:color="000000" w:fill="ffffff"/>
            <w:tcBorders>
              <w:top w:val="none" w:color="000000" w:sz="4" w:space="0"/>
              <w:left w:val="none" w:color="000000" w:sz="4" w:space="0"/>
              <w:bottom w:val="single" w:color="000000" w:sz="4" w:space="0"/>
              <w:right w:val="none" w:color="000000" w:sz="4" w:space="0"/>
            </w:tcBorders>
            <w:tcW w:w="4517" w:type="dxa"/>
            <w:vAlign w:val="center"/>
            <w:textDirection w:val="lrTb"/>
            <w:noWrap/>
          </w:tcPr>
          <w:p>
            <w:pPr>
              <w:pStyle w:val="620"/>
              <w:pBdr/>
              <w:spacing/>
              <w:ind/>
              <w:rPr>
                <w:rFonts w:ascii="Times New Roman" w:hAnsi="Times New Roman" w:cs="Times New Roman"/>
                <w:color w:val="000000"/>
                <w:sz w:val="20"/>
                <w:szCs w:val="20"/>
              </w:rPr>
            </w:pPr>
            <w:r>
              <w:rPr>
                <w:rFonts w:ascii="Times New Roman" w:hAnsi="Times New Roman" w:cs="Times New Roman"/>
                <w:color w:val="000000"/>
                <w:sz w:val="20"/>
                <w:szCs w:val="20"/>
              </w:rPr>
              <w:t xml:space="preserve">公开部门：重庆市潼南区玉溪镇农业服务中心</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shd w:val="clear" w:color="000000" w:fill="ffffff"/>
            <w:tcBorders>
              <w:top w:val="none" w:color="000000" w:sz="4" w:space="0"/>
              <w:left w:val="none" w:color="000000" w:sz="4" w:space="0"/>
              <w:bottom w:val="single" w:color="000000" w:sz="4" w:space="0"/>
              <w:right w:val="non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单位：万元</w:t>
            </w:r>
            <w:r>
              <w:rPr>
                <w:rFonts w:ascii="Times New Roman" w:hAnsi="Times New Roman" w:cs="Times New Roman"/>
                <w:color w:val="000000"/>
                <w:sz w:val="20"/>
                <w:szCs w:val="20"/>
              </w:rPr>
            </w:r>
            <w:r>
              <w:rPr>
                <w:rFonts w:ascii="Times New Roman" w:hAnsi="Times New Roman" w:cs="Times New Roman"/>
                <w:color w:val="000000"/>
                <w:sz w:val="20"/>
                <w:szCs w:val="20"/>
              </w:rPr>
            </w:r>
          </w:p>
        </w:tc>
      </w:tr>
      <w:tr>
        <w:trPr>
          <w:trHeight w:val="300"/>
        </w:trPr>
        <w:tc>
          <w:tcPr>
            <w:gridSpan w:val="2"/>
            <w:shd w:val="clear" w:color="000000" w:fill="ffffff"/>
            <w:tcBorders>
              <w:top w:val="none" w:color="000000" w:sz="4" w:space="0"/>
              <w:left w:val="single" w:color="000000" w:sz="4" w:space="0"/>
              <w:bottom w:val="single" w:color="000000" w:sz="4" w:space="0"/>
              <w:right w:val="single" w:color="000000" w:sz="4" w:space="0"/>
            </w:tcBorders>
            <w:tcW w:w="4517"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收入</w:t>
            </w:r>
            <w:r>
              <w:rPr>
                <w:rFonts w:ascii="Times New Roman" w:hAnsi="Times New Roman" w:cs="Times New Roman"/>
                <w:b/>
                <w:bCs/>
                <w:sz w:val="20"/>
                <w:szCs w:val="20"/>
              </w:rPr>
            </w:r>
            <w:r>
              <w:rPr>
                <w:rFonts w:ascii="Times New Roman" w:hAnsi="Times New Roman" w:cs="Times New Roman"/>
                <w:b/>
                <w:bCs/>
                <w:sz w:val="20"/>
                <w:szCs w:val="20"/>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4714"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支出</w:t>
            </w:r>
            <w:r>
              <w:rPr>
                <w:rFonts w:ascii="Times New Roman" w:hAnsi="Times New Roman" w:cs="Times New Roman"/>
                <w:b/>
                <w:bCs/>
                <w:sz w:val="20"/>
                <w:szCs w:val="20"/>
              </w:rPr>
            </w:r>
            <w:r>
              <w:rPr>
                <w:rFonts w:ascii="Times New Roman" w:hAnsi="Times New Roman" w:cs="Times New Roman"/>
                <w:b/>
                <w:bCs/>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项目</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决算数</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功能分类科目</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决算数</w:t>
            </w:r>
            <w:r>
              <w:rPr>
                <w:rFonts w:ascii="Times New Roman" w:hAnsi="Times New Roman" w:cs="Times New Roman"/>
                <w:b/>
                <w:bCs/>
                <w:sz w:val="20"/>
                <w:szCs w:val="20"/>
              </w:rPr>
            </w:r>
            <w:r>
              <w:rPr>
                <w:rFonts w:ascii="Times New Roman" w:hAnsi="Times New Roman" w:cs="Times New Roman"/>
                <w:b/>
                <w:bCs/>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一、一般公共预算财政拨款收入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634.78</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一、一般公共服务支出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二、政府性基金预算财政拨款收入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二、外交支出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三、国有资本经营预算财政拨款收入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三、国防支出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四、上级补助收入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四、公共安全支出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五、事业收入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五、教育支出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六、经营收入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六、科学技术支出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七、附属单位上缴收入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七、文化旅游体育与传媒支出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八、其他收入</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八、社会保障和就业支出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40.72</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九、卫生健康支出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13.80</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十、节能环保支出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十一、城乡社区支出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十二、农林水支出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559.68</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十三、交通运输支出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十四、资源勘探工业信息等支出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十五、商业服务业等支出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十六、金融支出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十七、援助其他地区支出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十八、自然资源海洋气象等支出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十九、住房保障支出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20.59</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二十、粮油物资储备支出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二十一、国有资本经营预算支出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二十二、灾害防治及应急管理支出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二十三、其他支出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二十四、债务还本支出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二十五、债务付息支出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二十六、抗疫特别国债安排的支出</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本年收入合计</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634.78</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本年支出合计</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634.78</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使用非财政拨款结余</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结余分配</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年初结转和结余</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    年末结转和结余</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3751"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总计</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35"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634.78</w:t>
            </w:r>
            <w:r>
              <w:rPr>
                <w:rFonts w:ascii="Times New Roman" w:hAnsi="Times New Roman" w:cs="Times New Roman"/>
                <w:sz w:val="20"/>
                <w:szCs w:val="20"/>
              </w:rPr>
            </w:r>
            <w:r>
              <w:rPr>
                <w:rFonts w:ascii="Times New Roman" w:hAnsi="Times New Roman" w:cs="Times New Roman"/>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518" w:type="dxa"/>
            <w:vAlign w:val="center"/>
            <w:textDirection w:val="lrTb"/>
            <w:noWrap/>
          </w:tcPr>
          <w:p>
            <w:pPr>
              <w:pStyle w:val="620"/>
              <w:pBdr/>
              <w:spacing/>
              <w:ind/>
              <w:jc w:val="center"/>
              <w:rPr>
                <w:rFonts w:ascii="Times New Roman" w:hAnsi="Times New Roman" w:cs="Times New Roman"/>
                <w:b/>
                <w:bCs/>
                <w:sz w:val="20"/>
                <w:szCs w:val="20"/>
              </w:rPr>
            </w:pPr>
            <w:r>
              <w:rPr>
                <w:rFonts w:ascii="Times New Roman" w:hAnsi="Times New Roman" w:cs="Times New Roman"/>
                <w:b/>
                <w:bCs/>
                <w:sz w:val="20"/>
                <w:szCs w:val="20"/>
              </w:rPr>
              <w:t xml:space="preserve">总计</w:t>
            </w:r>
            <w:r>
              <w:rPr>
                <w:rFonts w:ascii="Times New Roman" w:hAnsi="Times New Roman" w:cs="Times New Roman"/>
                <w:b/>
                <w:bCs/>
                <w:sz w:val="20"/>
                <w:szCs w:val="20"/>
              </w:rPr>
            </w:r>
            <w:r>
              <w:rPr>
                <w:rFonts w:ascii="Times New Roman" w:hAnsi="Times New Roman" w:cs="Times New Roman"/>
                <w:b/>
                <w:bCs/>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196" w:type="dxa"/>
            <w:vAlign w:val="center"/>
            <w:textDirection w:val="lrTb"/>
            <w:noWrap/>
          </w:tcPr>
          <w:p>
            <w:pPr>
              <w:pStyle w:val="620"/>
              <w:pBdr/>
              <w:spacing/>
              <w:ind/>
              <w:jc w:val="right"/>
              <w:rPr>
                <w:rFonts w:ascii="Times New Roman" w:hAnsi="Times New Roman" w:cs="Times New Roman"/>
                <w:sz w:val="20"/>
                <w:szCs w:val="20"/>
              </w:rPr>
            </w:pPr>
            <w:r>
              <w:rPr>
                <w:rFonts w:ascii="Times New Roman" w:hAnsi="Times New Roman" w:cs="Times New Roman"/>
                <w:sz w:val="20"/>
                <w:szCs w:val="20"/>
              </w:rPr>
              <w:t xml:space="preserve">634.78</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gridSpan w:val="4"/>
            <w:shd w:val="clear" w:color="000000" w:fill="ffffff"/>
            <w:tcBorders>
              <w:top w:val="none" w:color="000000" w:sz="4" w:space="0"/>
              <w:left w:val="none" w:color="000000" w:sz="4" w:space="0"/>
              <w:bottom w:val="none" w:color="000000" w:sz="4" w:space="0"/>
              <w:right w:val="none" w:color="000000" w:sz="4" w:space="0"/>
            </w:tcBorders>
            <w:tcW w:w="9231"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备注：本表反映部门本年度的总收支和年末结转结余等情况。</w:t>
            </w:r>
            <w:r>
              <w:rPr>
                <w:rFonts w:ascii="Times New Roman" w:hAnsi="Times New Roman" w:cs="Times New Roman"/>
                <w:sz w:val="20"/>
                <w:szCs w:val="20"/>
              </w:rPr>
            </w:r>
            <w:r>
              <w:rPr>
                <w:rFonts w:ascii="Times New Roman" w:hAnsi="Times New Roman" w:cs="Times New Roman"/>
                <w:sz w:val="20"/>
                <w:szCs w:val="20"/>
              </w:rPr>
            </w:r>
          </w:p>
        </w:tc>
      </w:tr>
    </w:tbl>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640"/>
        <w:rPr>
          <w:rFonts w:ascii="Times New Roman" w:hAnsi="Times New Roman" w:cs="Times New Roman"/>
          <w:sz w:val="32"/>
          <w:szCs w:val="32"/>
        </w:rPr>
        <w:sectPr>
          <w:footnotePr/>
          <w:endnotePr/>
          <w:type w:val="nextPage"/>
          <w:pgSz w:h="16840" w:orient="landscape" w:w="11907"/>
          <w:pgMar w:top="1587" w:right="1417" w:bottom="1531" w:left="1474" w:header="851" w:footer="992" w:gutter="0"/>
          <w:cols w:num="1" w:sep="0" w:space="1701" w:equalWidth="1"/>
        </w:sectPr>
      </w:pPr>
      <w:r>
        <w:rPr>
          <w:rFonts w:ascii="Times New Roman" w:hAnsi="Times New Roman" w:cs="Times New Roman"/>
          <w:sz w:val="32"/>
          <w:szCs w:val="32"/>
        </w:rPr>
      </w:r>
      <w:r>
        <w:rPr>
          <w:rFonts w:ascii="Times New Roman" w:hAnsi="Times New Roman" w:cs="Times New Roman"/>
          <w:sz w:val="32"/>
          <w:szCs w:val="32"/>
        </w:rPr>
      </w:r>
    </w:p>
    <w:p>
      <w:pPr>
        <w:pStyle w:val="628"/>
        <w:pBdr/>
        <w:shd w:val="clear" w:color="auto" w:fill="ffffff"/>
        <w:spacing w:after="0" w:afterAutospacing="0" w:before="0" w:beforeAutospacing="0" w:line="500" w:lineRule="exact"/>
        <w:ind w:firstLine="480"/>
        <w:rPr>
          <w:rFonts w:ascii="Times New Roman" w:hAnsi="Times New Roman" w:cs="Times New Roman"/>
          <w:sz w:val="32"/>
          <w:szCs w:val="32"/>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-494029</wp:posOffset>
                </wp:positionH>
                <wp:positionV relativeFrom="paragraph">
                  <wp:posOffset>414655</wp:posOffset>
                </wp:positionV>
                <wp:extent cx="9872345" cy="4590415"/>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9872345" cy="459041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38.90pt;mso-position-horizontal:absolute;mso-position-vertical-relative:text;margin-top:32.65pt;mso-position-vertical:absolute;width:777.35pt;height:361.45pt;mso-wrap-distance-left:9.00pt;mso-wrap-distance-top:0.00pt;mso-wrap-distance-right:9.00pt;mso-wrap-distance-bottom:0.00pt;z-index:1;" stroked="f">
                <v:imagedata r:id="rId9" o:title=""/>
                <o:lock v:ext="edit" rotation="t"/>
              </v:shape>
            </w:pict>
          </mc:Fallback>
        </mc:AlternateContent>
      </w:r>
      <w:r>
        <w:rPr>
          <w:rFonts w:ascii="Times New Roman" w:hAnsi="Times New Roman" w:cs="Times New Roman"/>
          <w:sz w:val="32"/>
          <w:szCs w:val="32"/>
        </w:rPr>
      </w:r>
      <w:r>
        <w:rPr>
          <w:rFonts w:ascii="Times New Roman" w:hAnsi="Times New Roman" w:cs="Times New Roman"/>
          <w:sz w:val="32"/>
          <w:szCs w:val="32"/>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-589279</wp:posOffset>
                </wp:positionH>
                <wp:positionV relativeFrom="paragraph">
                  <wp:posOffset>-175894</wp:posOffset>
                </wp:positionV>
                <wp:extent cx="10099040" cy="5380990"/>
                <wp:effectExtent l="0" t="0" r="0" b="0"/>
                <wp:wrapNone/>
                <wp:docPr id="2" name="_x0000_s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0099040" cy="538099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1;o:allowoverlap:true;o:allowincell:true;mso-position-horizontal-relative:text;margin-left:-46.40pt;mso-position-horizontal:absolute;mso-position-vertical-relative:text;margin-top:-13.85pt;mso-position-vertical:absolute;width:795.20pt;height:423.70pt;mso-wrap-distance-left:9.00pt;mso-wrap-distance-top:0.00pt;mso-wrap-distance-right:9.00pt;mso-wrap-distance-bottom:0.00pt;z-index:1;" stroked="f">
                <v:imagedata r:id="rId10" o:title=""/>
                <o:lock v:ext="edit" rotation="t"/>
              </v:shape>
            </w:pict>
          </mc:Fallback>
        </mc:AlternateContent>
      </w: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-236854</wp:posOffset>
                </wp:positionH>
                <wp:positionV relativeFrom="paragraph">
                  <wp:posOffset>-307339</wp:posOffset>
                </wp:positionV>
                <wp:extent cx="9277350" cy="6296660"/>
                <wp:effectExtent l="0" t="0" r="0" b="0"/>
                <wp:wrapNone/>
                <wp:docPr id="3"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9277350" cy="629666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8242;o:allowoverlap:true;o:allowincell:true;mso-position-horizontal-relative:text;margin-left:-18.65pt;mso-position-horizontal:absolute;mso-position-vertical-relative:text;margin-top:-24.20pt;mso-position-vertical:absolute;width:730.50pt;height:495.80pt;mso-wrap-distance-left:9.00pt;mso-wrap-distance-top:0.00pt;mso-wrap-distance-right:9.00pt;mso-wrap-distance-bottom:0.00pt;z-index:1;" stroked="f">
                <v:imagedata r:id="rId11" o:title=""/>
                <o:lock v:ext="edit" rotation="t"/>
              </v:shape>
            </w:pict>
          </mc:Fallback>
        </mc:AlternateContent>
      </w: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tbl>
      <w:tblPr>
        <w:tblW w:w="14308"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398"/>
        <w:gridCol w:w="316"/>
        <w:gridCol w:w="272"/>
        <w:gridCol w:w="447"/>
        <w:gridCol w:w="5385"/>
        <w:gridCol w:w="2377"/>
        <w:gridCol w:w="2566"/>
        <w:gridCol w:w="2547"/>
      </w:tblGrid>
      <w:tr>
        <w:trPr>
          <w:trHeight w:val="555"/>
        </w:trPr>
        <w:tc>
          <w:tcPr>
            <w:gridSpan w:val="8"/>
            <w:shd w:val="clear" w:color="000000" w:fill="ffffff"/>
            <w:tcBorders>
              <w:top w:val="none" w:color="000000" w:sz="4" w:space="0"/>
              <w:left w:val="none" w:color="000000" w:sz="4" w:space="0"/>
              <w:bottom w:val="none" w:color="000000" w:sz="4" w:space="0"/>
              <w:right w:val="single" w:color="000000" w:sz="4" w:space="0"/>
            </w:tcBorders>
            <w:tcW w:w="14308" w:type="dxa"/>
            <w:vAlign w:val="center"/>
            <w:textDirection w:val="lrTb"/>
            <w:noWrap/>
          </w:tcPr>
          <w:p>
            <w:pPr>
              <w:pStyle w:val="620"/>
              <w:pBdr/>
              <w:spacing/>
              <w:ind/>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 xml:space="preserve">一般公共预算财政拨款支出决算表</w:t>
            </w:r>
            <w:r>
              <w:rPr>
                <w:rFonts w:ascii="Times New Roman" w:hAnsi="Times New Roman" w:eastAsia="黑体" w:cs="Times New Roman"/>
                <w:color w:val="000000"/>
                <w:sz w:val="44"/>
                <w:szCs w:val="44"/>
              </w:rPr>
            </w:r>
            <w:r>
              <w:rPr>
                <w:rFonts w:ascii="Times New Roman" w:hAnsi="Times New Roman" w:eastAsia="黑体" w:cs="Times New Roman"/>
                <w:color w:val="000000"/>
                <w:sz w:val="44"/>
                <w:szCs w:val="44"/>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398"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31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gridSpan w:val="2"/>
            <w:shd w:val="clear" w:color="000000" w:fill="ffffff"/>
            <w:tcBorders>
              <w:top w:val="none" w:color="000000" w:sz="4" w:space="0"/>
              <w:left w:val="none" w:color="000000" w:sz="4" w:space="0"/>
              <w:bottom w:val="none" w:color="000000" w:sz="4" w:space="0"/>
              <w:right w:val="none" w:color="000000" w:sz="4" w:space="0"/>
            </w:tcBorders>
            <w:tcW w:w="58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37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56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547" w:type="dxa"/>
            <w:vAlign w:val="center"/>
            <w:textDirection w:val="lrTb"/>
            <w:noWrap/>
          </w:tcPr>
          <w:p>
            <w:pPr>
              <w:pStyle w:val="620"/>
              <w:pBdr/>
              <w:spacing/>
              <w:ind/>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r>
            <w:r>
              <w:rPr>
                <w:rFonts w:ascii="Times New Roman" w:hAnsi="Times New Roman" w:cs="Times New Roman"/>
                <w:sz w:val="16"/>
                <w:szCs w:val="16"/>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398" w:type="dxa"/>
            <w:vAlign w:val="center"/>
            <w:textDirection w:val="lrTb"/>
            <w:noWrap/>
          </w:tcPr>
          <w:p>
            <w:pPr>
              <w:pStyle w:val="620"/>
              <w:pBdr/>
              <w:spacing/>
              <w:ind/>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r>
            <w:r>
              <w:rPr>
                <w:rFonts w:ascii="Times New Roman" w:hAnsi="Times New Roman" w:cs="Times New Roman"/>
                <w:sz w:val="16"/>
                <w:szCs w:val="16"/>
              </w:rPr>
            </w:r>
          </w:p>
        </w:tc>
        <w:tc>
          <w:tcPr>
            <w:shd w:val="clear" w:color="000000" w:fill="ffffff"/>
            <w:tcBorders>
              <w:top w:val="none" w:color="000000" w:sz="4" w:space="0"/>
              <w:left w:val="none" w:color="000000" w:sz="4" w:space="0"/>
              <w:bottom w:val="none" w:color="000000" w:sz="4" w:space="0"/>
              <w:right w:val="none" w:color="000000" w:sz="4" w:space="0"/>
            </w:tcBorders>
            <w:tcW w:w="31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gridSpan w:val="2"/>
            <w:shd w:val="clear" w:color="000000" w:fill="ffffff"/>
            <w:tcBorders>
              <w:top w:val="none" w:color="000000" w:sz="4" w:space="0"/>
              <w:left w:val="none" w:color="000000" w:sz="4" w:space="0"/>
              <w:bottom w:val="none" w:color="000000" w:sz="4" w:space="0"/>
              <w:right w:val="none" w:color="000000" w:sz="4" w:space="0"/>
            </w:tcBorders>
            <w:tcW w:w="58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37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56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公开05表</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5"/>
            <w:shd w:val="clear" w:color="000000" w:fill="ffffff"/>
            <w:tcBorders>
              <w:top w:val="none" w:color="000000" w:sz="4" w:space="0"/>
              <w:left w:val="none" w:color="000000" w:sz="4" w:space="0"/>
              <w:bottom w:val="single" w:color="000000" w:sz="4" w:space="0"/>
              <w:right w:val="none" w:color="000000" w:sz="4" w:space="0"/>
            </w:tcBorders>
            <w:tcW w:w="6818" w:type="dxa"/>
            <w:vAlign w:val="center"/>
            <w:textDirection w:val="lrTb"/>
            <w:noWrap/>
          </w:tcPr>
          <w:p>
            <w:pPr>
              <w:pStyle w:val="620"/>
              <w:pBdr/>
              <w:spacing/>
              <w:ind/>
              <w:rPr>
                <w:rFonts w:ascii="Times New Roman" w:hAnsi="Times New Roman" w:cs="Times New Roman"/>
                <w:color w:val="000000"/>
              </w:rPr>
            </w:pPr>
            <w:r>
              <w:rPr>
                <w:rFonts w:ascii="Times New Roman" w:hAnsi="Times New Roman" w:cs="Times New Roman"/>
                <w:color w:val="000000"/>
              </w:rPr>
              <w:t xml:space="preserve">公开部门：重庆市潼南区玉溪镇农业服务中心</w:t>
            </w:r>
            <w:r>
              <w:rPr>
                <w:rFonts w:ascii="Times New Roman" w:hAnsi="Times New Roman" w:cs="Times New Roman"/>
                <w:color w:val="000000"/>
              </w:rPr>
            </w:r>
            <w:r>
              <w:rPr>
                <w:rFonts w:ascii="Times New Roman" w:hAnsi="Times New Roman" w:cs="Times New Roman"/>
                <w:color w:val="000000"/>
              </w:rPr>
            </w:r>
          </w:p>
        </w:tc>
        <w:tc>
          <w:tcPr>
            <w:shd w:val="clear" w:color="000000" w:fill="ffffff"/>
            <w:tcBorders>
              <w:top w:val="none" w:color="000000" w:sz="4" w:space="0"/>
              <w:left w:val="none" w:color="000000" w:sz="4" w:space="0"/>
              <w:bottom w:val="single" w:color="000000" w:sz="4" w:space="0"/>
              <w:right w:val="none" w:color="000000" w:sz="4" w:space="0"/>
            </w:tcBorders>
            <w:tcW w:w="237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none" w:color="000000" w:sz="4" w:space="0"/>
            </w:tcBorders>
            <w:tcW w:w="256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单位：万元</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5"/>
            <w:shd w:val="clear" w:color="000000" w:fill="ffffff"/>
            <w:tcBorders>
              <w:top w:val="none" w:color="000000" w:sz="4" w:space="0"/>
              <w:left w:val="single" w:color="000000" w:sz="4" w:space="0"/>
              <w:bottom w:val="single" w:color="000000" w:sz="4" w:space="0"/>
              <w:right w:val="single" w:color="000000" w:sz="4" w:space="0"/>
            </w:tcBorders>
            <w:tcW w:w="6818" w:type="dxa"/>
            <w:vAlign w:val="center"/>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项目</w:t>
            </w:r>
            <w:r>
              <w:rPr>
                <w:rFonts w:ascii="Times New Roman" w:hAnsi="Times New Roman" w:cs="Times New Roman"/>
                <w:b/>
                <w:bCs/>
                <w:sz w:val="22"/>
                <w:szCs w:val="22"/>
              </w:rPr>
            </w:r>
            <w:r>
              <w:rPr>
                <w:rFonts w:ascii="Times New Roman" w:hAnsi="Times New Roman" w:cs="Times New Roman"/>
                <w:b/>
                <w:bCs/>
                <w:sz w:val="22"/>
                <w:szCs w:val="22"/>
              </w:rPr>
            </w:r>
          </w:p>
        </w:tc>
        <w:tc>
          <w:tcPr>
            <w:gridSpan w:val="3"/>
            <w:shd w:val="clear" w:color="000000" w:fill="ffffff"/>
            <w:tcBorders>
              <w:top w:val="none" w:color="000000" w:sz="4" w:space="0"/>
              <w:left w:val="none" w:color="000000" w:sz="4" w:space="0"/>
              <w:bottom w:val="single" w:color="000000" w:sz="4" w:space="0"/>
              <w:right w:val="single" w:color="000000" w:sz="4" w:space="0"/>
            </w:tcBorders>
            <w:tcW w:w="7490"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本年支出</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12"/>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功能分类科目编码</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项目（按“项”级功能分类科目）</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基本支出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项目支出</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5"/>
            <w:shd w:val="clear" w:color="000000" w:fill="ffffff"/>
            <w:tcBorders>
              <w:top w:val="none" w:color="000000" w:sz="4" w:space="0"/>
              <w:left w:val="single" w:color="000000" w:sz="4" w:space="0"/>
              <w:bottom w:val="single" w:color="000000" w:sz="4" w:space="0"/>
              <w:right w:val="single" w:color="000000" w:sz="4" w:space="0"/>
            </w:tcBorders>
            <w:tcW w:w="6818"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634.78</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301.46</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333.32</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208</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16"/>
                <w:szCs w:val="16"/>
              </w:rPr>
            </w:pPr>
            <w:r>
              <w:rPr>
                <w:rFonts w:ascii="Times New Roman" w:hAnsi="Times New Roman" w:cs="Times New Roman"/>
                <w:b/>
                <w:bCs/>
                <w:sz w:val="16"/>
                <w:szCs w:val="16"/>
              </w:rPr>
              <w:t xml:space="preserve">社会保障和就业支出</w:t>
            </w:r>
            <w:r>
              <w:rPr>
                <w:rFonts w:ascii="Times New Roman" w:hAnsi="Times New Roman" w:cs="Times New Roman"/>
                <w:b/>
                <w:bCs/>
                <w:sz w:val="16"/>
                <w:szCs w:val="16"/>
              </w:rPr>
            </w:r>
            <w:r>
              <w:rPr>
                <w:rFonts w:ascii="Times New Roman" w:hAnsi="Times New Roman" w:cs="Times New Roman"/>
                <w:b/>
                <w:bCs/>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40.72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40.72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20805</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16"/>
                <w:szCs w:val="16"/>
              </w:rPr>
            </w:pPr>
            <w:r>
              <w:rPr>
                <w:rFonts w:ascii="Times New Roman" w:hAnsi="Times New Roman" w:cs="Times New Roman"/>
                <w:b/>
                <w:bCs/>
                <w:sz w:val="16"/>
                <w:szCs w:val="16"/>
              </w:rPr>
              <w:t xml:space="preserve">行政事业单位养老支出</w:t>
            </w:r>
            <w:r>
              <w:rPr>
                <w:rFonts w:ascii="Times New Roman" w:hAnsi="Times New Roman" w:cs="Times New Roman"/>
                <w:b/>
                <w:bCs/>
                <w:sz w:val="16"/>
                <w:szCs w:val="16"/>
              </w:rPr>
            </w:r>
            <w:r>
              <w:rPr>
                <w:rFonts w:ascii="Times New Roman" w:hAnsi="Times New Roman" w:cs="Times New Roman"/>
                <w:b/>
                <w:bCs/>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40.72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40.72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2080505</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机关事业单位基本养老保险缴费支出</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17.15</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17.15</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2080506</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机关事业单位职业年金缴费支出</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8.58</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8.58</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2080599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其他行政事业单位养老支出</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14.99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14.99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210</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卫生健康支出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13.80</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13.80</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21011</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行政事业单位医疗</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13.80</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13.80</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2101102</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事业单位医疗</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10.72</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10.72</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2101199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其他行政事业单位医疗支出</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3.08</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3.08</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213</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18"/>
                <w:szCs w:val="18"/>
              </w:rPr>
            </w:pPr>
            <w:r>
              <w:rPr>
                <w:rFonts w:ascii="Times New Roman" w:hAnsi="Times New Roman" w:cs="Times New Roman"/>
                <w:b/>
                <w:bCs/>
                <w:sz w:val="18"/>
                <w:szCs w:val="18"/>
              </w:rPr>
              <w:t xml:space="preserve">农林水支出</w:t>
            </w:r>
            <w:r>
              <w:rPr>
                <w:rFonts w:ascii="Times New Roman" w:hAnsi="Times New Roman" w:cs="Times New Roman"/>
                <w:b/>
                <w:bCs/>
                <w:sz w:val="18"/>
                <w:szCs w:val="18"/>
              </w:rPr>
            </w:r>
            <w:r>
              <w:rPr>
                <w:rFonts w:ascii="Times New Roman" w:hAnsi="Times New Roman" w:cs="Times New Roman"/>
                <w:b/>
                <w:bCs/>
                <w:sz w:val="18"/>
                <w:szCs w:val="18"/>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559.68</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226.36</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333.32</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21301</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农业农村</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226.36</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226.36</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2130104</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事业运行</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226.36</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226.36</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21307</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18"/>
                <w:szCs w:val="18"/>
              </w:rPr>
            </w:pPr>
            <w:r>
              <w:rPr>
                <w:rFonts w:ascii="Times New Roman" w:hAnsi="Times New Roman" w:cs="Times New Roman"/>
                <w:b/>
                <w:bCs/>
                <w:sz w:val="18"/>
                <w:szCs w:val="18"/>
              </w:rPr>
              <w:t xml:space="preserve">农村综合改革</w:t>
            </w:r>
            <w:r>
              <w:rPr>
                <w:rFonts w:ascii="Times New Roman" w:hAnsi="Times New Roman" w:cs="Times New Roman"/>
                <w:b/>
                <w:bCs/>
                <w:sz w:val="18"/>
                <w:szCs w:val="18"/>
              </w:rPr>
            </w:r>
            <w:r>
              <w:rPr>
                <w:rFonts w:ascii="Times New Roman" w:hAnsi="Times New Roman" w:cs="Times New Roman"/>
                <w:b/>
                <w:bCs/>
                <w:sz w:val="18"/>
                <w:szCs w:val="18"/>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333.32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333.32</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2130705</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对村民委员会和村党支部的补助</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333.32</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333.32</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221</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住房保障支出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20.59</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20.59</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22102</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住房改革支出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20.59</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20.59</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1433"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2210201</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53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住房公积金</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37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20.59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6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20.59</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54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8"/>
            <w:shd w:val="clear" w:color="000000" w:fill="ffffff"/>
            <w:tcBorders>
              <w:top w:val="none" w:color="000000" w:sz="4" w:space="0"/>
              <w:left w:val="none" w:color="000000" w:sz="4" w:space="0"/>
              <w:bottom w:val="none" w:color="000000" w:sz="4" w:space="0"/>
              <w:right w:val="none" w:color="000000" w:sz="4" w:space="0"/>
            </w:tcBorders>
            <w:tcW w:w="1430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备注：本表反映部门本年度一般公共预算财政拨款支出情况。</w:t>
            </w:r>
            <w:r>
              <w:rPr>
                <w:rFonts w:ascii="Times New Roman" w:hAnsi="Times New Roman" w:cs="Times New Roman"/>
                <w:sz w:val="20"/>
                <w:szCs w:val="20"/>
              </w:rPr>
            </w:r>
            <w:r>
              <w:rPr>
                <w:rFonts w:ascii="Times New Roman" w:hAnsi="Times New Roman" w:cs="Times New Roman"/>
                <w:sz w:val="20"/>
                <w:szCs w:val="20"/>
              </w:rPr>
            </w:r>
          </w:p>
        </w:tc>
      </w:tr>
    </w:tbl>
    <w:p>
      <w:pPr>
        <w:pStyle w:val="620"/>
        <w:pBdr/>
        <w:spacing/>
        <w:ind/>
        <w:rPr>
          <w:rFonts w:ascii="Times New Roman" w:hAnsi="Times New Roman" w:cs="Times New Roman"/>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-436879</wp:posOffset>
                </wp:positionH>
                <wp:positionV relativeFrom="paragraph">
                  <wp:posOffset>119380</wp:posOffset>
                </wp:positionV>
                <wp:extent cx="9807575" cy="5457190"/>
                <wp:effectExtent l="0" t="0" r="0" b="0"/>
                <wp:wrapNone/>
                <wp:docPr id="4" name="_x0000_s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9807575" cy="545719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58243;o:allowoverlap:true;o:allowincell:true;mso-position-horizontal-relative:text;margin-left:-34.40pt;mso-position-horizontal:absolute;mso-position-vertical-relative:text;margin-top:9.40pt;mso-position-vertical:absolute;width:772.25pt;height:429.70pt;mso-wrap-distance-left:9.00pt;mso-wrap-distance-top:0.00pt;mso-wrap-distance-right:9.00pt;mso-wrap-distance-bottom:0.00pt;z-index:1;" stroked="f">
                <v:imagedata r:id="rId12" o:title=""/>
                <o:lock v:ext="edit" rotation="t"/>
              </v:shape>
            </w:pict>
          </mc:Fallback>
        </mc:AlternateContent>
      </w: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tbl>
      <w:tblPr>
        <w:tblW w:w="14144"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222"/>
        <w:gridCol w:w="222"/>
        <w:gridCol w:w="222"/>
        <w:gridCol w:w="4232"/>
        <w:gridCol w:w="1886"/>
        <w:gridCol w:w="1272"/>
        <w:gridCol w:w="1272"/>
        <w:gridCol w:w="1272"/>
        <w:gridCol w:w="1272"/>
        <w:gridCol w:w="2687"/>
      </w:tblGrid>
      <w:tr>
        <w:trPr>
          <w:trHeight w:val="555"/>
        </w:trPr>
        <w:tc>
          <w:tcPr>
            <w:gridSpan w:val="10"/>
            <w:shd w:val="clear" w:color="000000" w:fill="ffffff"/>
            <w:tcBorders>
              <w:top w:val="none" w:color="000000" w:sz="4" w:space="0"/>
              <w:left w:val="none" w:color="000000" w:sz="4" w:space="0"/>
              <w:bottom w:val="none" w:color="000000" w:sz="4" w:space="0"/>
              <w:right w:val="single" w:color="000000" w:sz="4" w:space="0"/>
            </w:tcBorders>
            <w:tcW w:w="14559" w:type="dxa"/>
            <w:vAlign w:val="center"/>
            <w:textDirection w:val="lrTb"/>
            <w:noWrap/>
          </w:tcPr>
          <w:p>
            <w:pPr>
              <w:pStyle w:val="620"/>
              <w:pBdr/>
              <w:spacing/>
              <w:ind/>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 xml:space="preserve">政府性基金预算财政拨款收入支出决算表</w:t>
            </w:r>
            <w:r>
              <w:rPr>
                <w:rFonts w:ascii="Times New Roman" w:hAnsi="Times New Roman" w:eastAsia="黑体" w:cs="Times New Roman"/>
                <w:color w:val="000000"/>
                <w:sz w:val="44"/>
                <w:szCs w:val="44"/>
              </w:rPr>
            </w:r>
            <w:r>
              <w:rPr>
                <w:rFonts w:ascii="Times New Roman" w:hAnsi="Times New Roman" w:eastAsia="黑体" w:cs="Times New Roman"/>
                <w:color w:val="000000"/>
                <w:sz w:val="44"/>
                <w:szCs w:val="44"/>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2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88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68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2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88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68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85"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2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88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687"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8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83"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23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88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2687"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公开07表</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4"/>
            <w:shd w:val="clear" w:color="000000" w:fill="ffffff"/>
            <w:tcBorders>
              <w:top w:val="none" w:color="000000" w:sz="4" w:space="0"/>
              <w:left w:val="none" w:color="000000" w:sz="4" w:space="0"/>
              <w:bottom w:val="single" w:color="000000" w:sz="4" w:space="0"/>
              <w:right w:val="none" w:color="000000" w:sz="4" w:space="0"/>
            </w:tcBorders>
            <w:tcW w:w="4898"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公开部门：重庆市潼南区玉溪镇农业服务中心</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none" w:color="000000" w:sz="4" w:space="0"/>
            </w:tcBorders>
            <w:tcW w:w="1886" w:type="dxa"/>
            <w:vAlign w:val="center"/>
            <w:textDirection w:val="lrTb"/>
            <w:noWrap/>
          </w:tcPr>
          <w:p>
            <w:pPr>
              <w:pStyle w:val="620"/>
              <w:pBdr/>
              <w:spacing/>
              <w:ind/>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r>
            <w:r>
              <w:rPr>
                <w:rFonts w:ascii="Times New Roman" w:hAnsi="Times New Roman" w:cs="Times New Roman"/>
                <w:color w:val="000000"/>
              </w:rPr>
            </w:r>
          </w:p>
        </w:tc>
        <w:tc>
          <w:tcPr>
            <w:shd w:val="clear" w:color="000000" w:fill="ffffff"/>
            <w:tcBorders>
              <w:top w:val="none" w:color="000000" w:sz="4" w:space="0"/>
              <w:left w:val="none" w:color="000000" w:sz="4" w:space="0"/>
              <w:bottom w:val="singl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none" w:color="000000" w:sz="4" w:space="0"/>
            </w:tcBorders>
            <w:tcW w:w="127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single" w:color="000000" w:sz="4" w:space="0"/>
            </w:tcBorders>
            <w:tcW w:w="2687"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单位：万元</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4898" w:type="dxa"/>
            <w:vAlign w:val="center"/>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项目</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88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年初结转和结余</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本年收入</w:t>
            </w:r>
            <w:r>
              <w:rPr>
                <w:rFonts w:ascii="Times New Roman" w:hAnsi="Times New Roman" w:cs="Times New Roman"/>
                <w:b/>
                <w:bCs/>
                <w:sz w:val="22"/>
                <w:szCs w:val="22"/>
              </w:rPr>
            </w:r>
            <w:r>
              <w:rPr>
                <w:rFonts w:ascii="Times New Roman" w:hAnsi="Times New Roman" w:cs="Times New Roman"/>
                <w:b/>
                <w:bCs/>
                <w:sz w:val="22"/>
                <w:szCs w:val="22"/>
              </w:rPr>
            </w:r>
          </w:p>
        </w:tc>
        <w:tc>
          <w:tcPr>
            <w:gridSpan w:val="3"/>
            <w:shd w:val="clear" w:color="000000" w:fill="ffffff"/>
            <w:tcBorders>
              <w:top w:val="none" w:color="000000" w:sz="4" w:space="0"/>
              <w:left w:val="none" w:color="000000" w:sz="4" w:space="0"/>
              <w:bottom w:val="single" w:color="000000" w:sz="4" w:space="0"/>
              <w:right w:val="single" w:color="000000" w:sz="4" w:space="0"/>
            </w:tcBorders>
            <w:tcW w:w="3816"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本年支出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687"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年末结转和结余</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12"/>
        </w:trPr>
        <w:tc>
          <w:tcPr>
            <w:gridSpan w:val="3"/>
            <w:shd w:val="clear" w:color="000000" w:fill="ffffff"/>
            <w:tcBorders>
              <w:top w:val="none" w:color="000000" w:sz="4" w:space="0"/>
              <w:left w:val="single" w:color="000000" w:sz="4" w:space="0"/>
              <w:bottom w:val="single" w:color="000000" w:sz="4" w:space="0"/>
              <w:right w:val="single" w:color="000000" w:sz="4" w:space="0"/>
            </w:tcBorders>
            <w:tcW w:w="66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功能分类科目编码</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4232"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项目（按“项”级功能分类科目）</w:t>
            </w:r>
            <w:r>
              <w:rPr>
                <w:rFonts w:ascii="Times New Roman" w:hAnsi="Times New Roman" w:cs="Times New Roman"/>
                <w:b/>
                <w:bCs/>
                <w:sz w:val="22"/>
                <w:szCs w:val="22"/>
              </w:rPr>
            </w:r>
            <w:r>
              <w:rPr>
                <w:rFonts w:ascii="Times New Roman" w:hAnsi="Times New Roman" w:cs="Times New Roman"/>
                <w:b/>
                <w:bCs/>
                <w:sz w:val="22"/>
                <w:szCs w:val="22"/>
              </w:rPr>
            </w:r>
          </w:p>
        </w:tc>
        <w:tc>
          <w:tcPr>
            <w:tcBorders>
              <w:top w:val="none" w:color="000000" w:sz="4" w:space="0"/>
              <w:left w:val="none" w:color="000000" w:sz="4" w:space="0"/>
              <w:bottom w:val="single" w:color="000000" w:sz="4" w:space="0"/>
              <w:right w:val="single" w:color="000000" w:sz="4" w:space="0"/>
            </w:tcBorders>
            <w:tcW w:w="1886" w:type="dxa"/>
            <w:vAlign w:val="center"/>
            <w:vMerge w:val="continue"/>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p>
        </w:tc>
        <w:tc>
          <w:tcPr>
            <w:tcBorders>
              <w:top w:val="none" w:color="000000" w:sz="4" w:space="0"/>
              <w:left w:val="none" w:color="000000" w:sz="4" w:space="0"/>
              <w:bottom w:val="single" w:color="000000" w:sz="4" w:space="0"/>
              <w:right w:val="single" w:color="000000" w:sz="4" w:space="0"/>
            </w:tcBorders>
            <w:tcW w:w="1272" w:type="dxa"/>
            <w:vAlign w:val="center"/>
            <w:vMerge w:val="continue"/>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基本支出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项目支出</w:t>
            </w:r>
            <w:r>
              <w:rPr>
                <w:rFonts w:ascii="Times New Roman" w:hAnsi="Times New Roman" w:cs="Times New Roman"/>
                <w:b/>
                <w:bCs/>
                <w:sz w:val="22"/>
                <w:szCs w:val="22"/>
              </w:rPr>
            </w:r>
            <w:r>
              <w:rPr>
                <w:rFonts w:ascii="Times New Roman" w:hAnsi="Times New Roman" w:cs="Times New Roman"/>
                <w:b/>
                <w:bCs/>
                <w:sz w:val="22"/>
                <w:szCs w:val="22"/>
              </w:rPr>
            </w:r>
          </w:p>
        </w:tc>
        <w:tc>
          <w:tcPr>
            <w:tcBorders>
              <w:top w:val="none" w:color="000000" w:sz="4" w:space="0"/>
              <w:left w:val="none" w:color="000000" w:sz="4" w:space="0"/>
              <w:bottom w:val="single" w:color="000000" w:sz="4" w:space="0"/>
              <w:right w:val="single" w:color="000000" w:sz="4" w:space="0"/>
            </w:tcBorders>
            <w:tcW w:w="2687" w:type="dxa"/>
            <w:vAlign w:val="center"/>
            <w:vMerge w:val="continue"/>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4898"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88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68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3"/>
            <w:shd w:val="clear" w:color="000000" w:fill="ffffff"/>
            <w:tcBorders>
              <w:top w:val="none" w:color="000000" w:sz="4" w:space="0"/>
              <w:left w:val="single" w:color="000000" w:sz="4" w:space="0"/>
              <w:bottom w:val="single" w:color="000000" w:sz="4" w:space="0"/>
              <w:right w:val="single" w:color="000000" w:sz="4" w:space="0"/>
            </w:tcBorders>
            <w:tcW w:w="666"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4232"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88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1272"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687"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10"/>
            <w:shd w:val="clear" w:color="000000" w:fill="ffffff"/>
            <w:tcBorders>
              <w:top w:val="none" w:color="000000" w:sz="4" w:space="0"/>
              <w:left w:val="none" w:color="000000" w:sz="4" w:space="0"/>
              <w:bottom w:val="none" w:color="000000" w:sz="4" w:space="0"/>
              <w:right w:val="none" w:color="000000" w:sz="4" w:space="0"/>
            </w:tcBorders>
            <w:tcW w:w="14559"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备注：本表反映部门本年度政府性基金预算财政拨款收入支出及结转和结余情况。</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gridSpan w:val="10"/>
            <w:shd w:val="clear" w:color="000000" w:fill="ffffff"/>
            <w:tcBorders>
              <w:top w:val="none" w:color="000000" w:sz="4" w:space="0"/>
              <w:left w:val="none" w:color="000000" w:sz="4" w:space="0"/>
              <w:bottom w:val="none" w:color="000000" w:sz="4" w:space="0"/>
              <w:right w:val="none" w:color="000000" w:sz="4" w:space="0"/>
            </w:tcBorders>
            <w:tcW w:w="14559"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本表为空的部门应将空表公开，并注明：本单位无政府性基金收入，也没有使用政府性基金安排的支出，故本表无数据。</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gridSpan w:val="10"/>
            <w:shd w:val="clear" w:color="000000" w:fill="ffffff"/>
            <w:tcBorders>
              <w:top w:val="none" w:color="000000" w:sz="4" w:space="0"/>
              <w:left w:val="none" w:color="000000" w:sz="4" w:space="0"/>
              <w:bottom w:val="none" w:color="000000" w:sz="4" w:space="0"/>
              <w:right w:val="single" w:color="000000" w:sz="4" w:space="0"/>
            </w:tcBorders>
            <w:tcW w:w="14559"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bl>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tbl>
      <w:tblPr>
        <w:tblW w:w="12156"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222"/>
        <w:gridCol w:w="222"/>
        <w:gridCol w:w="222"/>
        <w:gridCol w:w="4156"/>
        <w:gridCol w:w="2175"/>
        <w:gridCol w:w="2175"/>
        <w:gridCol w:w="3376"/>
      </w:tblGrid>
      <w:tr>
        <w:trPr>
          <w:trHeight w:val="555"/>
        </w:trPr>
        <w:tc>
          <w:tcPr>
            <w:gridSpan w:val="7"/>
            <w:shd w:val="clear" w:color="000000" w:fill="ffffff"/>
            <w:tcBorders>
              <w:top w:val="none" w:color="000000" w:sz="4" w:space="0"/>
              <w:left w:val="none" w:color="000000" w:sz="4" w:space="0"/>
              <w:bottom w:val="none" w:color="000000" w:sz="4" w:space="0"/>
              <w:right w:val="single" w:color="000000" w:sz="4" w:space="0"/>
            </w:tcBorders>
            <w:tcW w:w="12548" w:type="dxa"/>
            <w:vAlign w:val="center"/>
            <w:textDirection w:val="lrTb"/>
            <w:noWrap/>
          </w:tcPr>
          <w:p>
            <w:pPr>
              <w:pStyle w:val="620"/>
              <w:pBdr/>
              <w:spacing/>
              <w:ind/>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 xml:space="preserve">国有资本经营预算财政拨款支出决算表</w:t>
            </w:r>
            <w:r>
              <w:rPr>
                <w:rFonts w:ascii="Times New Roman" w:hAnsi="Times New Roman" w:eastAsia="黑体" w:cs="Times New Roman"/>
                <w:color w:val="000000"/>
                <w:sz w:val="44"/>
                <w:szCs w:val="44"/>
              </w:rPr>
            </w:r>
            <w:r>
              <w:rPr>
                <w:rFonts w:ascii="Times New Roman" w:hAnsi="Times New Roman" w:eastAsia="黑体" w:cs="Times New Roman"/>
                <w:color w:val="000000"/>
                <w:sz w:val="44"/>
                <w:szCs w:val="44"/>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92"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15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337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92"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15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337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92"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15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337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92"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91"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4156"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none" w:color="000000" w:sz="4" w:space="0"/>
              <w:right w:val="single" w:color="000000" w:sz="4" w:space="0"/>
            </w:tcBorders>
            <w:tcW w:w="3376"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公开08表</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4"/>
            <w:shd w:val="clear" w:color="000000" w:fill="ffffff"/>
            <w:tcBorders>
              <w:top w:val="none" w:color="000000" w:sz="4" w:space="0"/>
              <w:left w:val="none" w:color="000000" w:sz="4" w:space="0"/>
              <w:bottom w:val="single" w:color="000000" w:sz="4" w:space="0"/>
              <w:right w:val="none" w:color="000000" w:sz="4" w:space="0"/>
            </w:tcBorders>
            <w:tcW w:w="4822"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公开部门：重庆市潼南区玉溪镇农业服务中心</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none" w:color="000000" w:sz="4" w:space="0"/>
            </w:tcBorders>
            <w:tcW w:w="2175"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shd w:val="clear" w:color="000000" w:fill="ffffff"/>
            <w:tcBorders>
              <w:top w:val="none" w:color="000000" w:sz="4" w:space="0"/>
              <w:left w:val="none" w:color="000000" w:sz="4" w:space="0"/>
              <w:bottom w:val="single" w:color="000000" w:sz="4" w:space="0"/>
              <w:right w:val="single" w:color="000000" w:sz="4" w:space="0"/>
            </w:tcBorders>
            <w:tcW w:w="3376" w:type="dxa"/>
            <w:vAlign w:val="center"/>
            <w:textDirection w:val="lrTb"/>
            <w:noWrap/>
          </w:tcPr>
          <w:p>
            <w:pPr>
              <w:pStyle w:val="620"/>
              <w:pBdr/>
              <w:spacing/>
              <w:ind/>
              <w:jc w:val="right"/>
              <w:rPr>
                <w:rFonts w:ascii="Times New Roman" w:hAnsi="Times New Roman" w:cs="Times New Roman"/>
                <w:color w:val="000000"/>
              </w:rPr>
            </w:pPr>
            <w:r>
              <w:rPr>
                <w:rFonts w:ascii="Times New Roman" w:hAnsi="Times New Roman" w:cs="Times New Roman"/>
                <w:color w:val="000000"/>
              </w:rPr>
              <w:t xml:space="preserve">单位：万元</w:t>
            </w:r>
            <w:r>
              <w:rPr>
                <w:rFonts w:ascii="Times New Roman" w:hAnsi="Times New Roman" w:cs="Times New Roman"/>
                <w:color w:val="000000"/>
              </w:rPr>
            </w:r>
            <w:r>
              <w:rPr>
                <w:rFonts w:ascii="Times New Roman" w:hAnsi="Times New Roman" w:cs="Times New Roman"/>
                <w:color w:val="000000"/>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pStyle w:val="620"/>
              <w:pBdr/>
              <w:spacing/>
              <w:ind/>
              <w:rPr>
                <w:rFonts w:ascii="Times New Roman" w:hAnsi="Times New Roman" w:cs="Times New Roman"/>
                <w:b/>
                <w:bCs/>
                <w:sz w:val="22"/>
                <w:szCs w:val="22"/>
              </w:rPr>
            </w:pPr>
            <w:r>
              <w:rPr>
                <w:rFonts w:ascii="Times New Roman" w:hAnsi="Times New Roman" w:cs="Times New Roman"/>
                <w:b/>
                <w:bCs/>
                <w:sz w:val="22"/>
                <w:szCs w:val="22"/>
              </w:rPr>
              <w:t xml:space="preserve">项目</w:t>
            </w:r>
            <w:r>
              <w:rPr>
                <w:rFonts w:ascii="Times New Roman" w:hAnsi="Times New Roman" w:cs="Times New Roman"/>
                <w:b/>
                <w:bCs/>
                <w:sz w:val="22"/>
                <w:szCs w:val="22"/>
              </w:rPr>
            </w:r>
            <w:r>
              <w:rPr>
                <w:rFonts w:ascii="Times New Roman" w:hAnsi="Times New Roman" w:cs="Times New Roman"/>
                <w:b/>
                <w:bCs/>
                <w:sz w:val="22"/>
                <w:szCs w:val="22"/>
              </w:rPr>
            </w:r>
          </w:p>
        </w:tc>
        <w:tc>
          <w:tcPr>
            <w:gridSpan w:val="3"/>
            <w:shd w:val="clear" w:color="000000" w:fill="ffffff"/>
            <w:tcBorders>
              <w:top w:val="none" w:color="000000" w:sz="4" w:space="0"/>
              <w:left w:val="none" w:color="000000" w:sz="4" w:space="0"/>
              <w:bottom w:val="single" w:color="000000" w:sz="4" w:space="0"/>
              <w:right w:val="single" w:color="000000" w:sz="4" w:space="0"/>
            </w:tcBorders>
            <w:tcW w:w="7726"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本年支出</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12"/>
        </w:trPr>
        <w:tc>
          <w:tcPr>
            <w:gridSpan w:val="3"/>
            <w:shd w:val="clear" w:color="000000" w:fill="ffffff"/>
            <w:tcBorders>
              <w:top w:val="none" w:color="000000" w:sz="4" w:space="0"/>
              <w:left w:val="single" w:color="000000" w:sz="4" w:space="0"/>
              <w:bottom w:val="single" w:color="000000" w:sz="4" w:space="0"/>
              <w:right w:val="single" w:color="000000" w:sz="4" w:space="0"/>
            </w:tcBorders>
            <w:tcW w:w="66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功能分类科目编码</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415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科目名称</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基本支出</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3376" w:type="dxa"/>
            <w:vAlign w:val="center"/>
            <w:vMerge w:val="restart"/>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项目支出</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00"/>
        </w:trPr>
        <w:tc>
          <w:tcPr>
            <w:gridSpan w:val="4"/>
            <w:shd w:val="clear" w:color="000000" w:fill="ffffff"/>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pStyle w:val="620"/>
              <w:pBdr/>
              <w:spacing/>
              <w:ind/>
              <w:jc w:val="center"/>
              <w:rPr>
                <w:rFonts w:ascii="Times New Roman" w:hAnsi="Times New Roman" w:cs="Times New Roman"/>
                <w:b/>
                <w:bCs/>
                <w:sz w:val="22"/>
                <w:szCs w:val="22"/>
              </w:rPr>
            </w:pPr>
            <w:r>
              <w:rPr>
                <w:rFonts w:ascii="Times New Roman" w:hAnsi="Times New Roman" w:cs="Times New Roman"/>
                <w:b/>
                <w:bCs/>
                <w:sz w:val="22"/>
                <w:szCs w:val="22"/>
              </w:rPr>
              <w:t xml:space="preserve">合计</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337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3"/>
            <w:shd w:val="clear" w:color="000000" w:fill="ffffff"/>
            <w:tcBorders>
              <w:top w:val="none" w:color="000000" w:sz="4" w:space="0"/>
              <w:left w:val="single" w:color="000000" w:sz="4" w:space="0"/>
              <w:bottom w:val="single" w:color="000000" w:sz="4" w:space="0"/>
              <w:right w:val="single" w:color="000000" w:sz="4" w:space="0"/>
            </w:tcBorders>
            <w:tcW w:w="666"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4156" w:type="dxa"/>
            <w:vAlign w:val="center"/>
            <w:textDirection w:val="lrTb"/>
            <w:noWrap/>
          </w:tcPr>
          <w:p>
            <w:pPr>
              <w:pStyle w:val="620"/>
              <w:pBdr/>
              <w:spacing/>
              <w:ind/>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2175"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c>
          <w:tcPr>
            <w:shd w:val="clear" w:color="000000" w:fill="ffffff"/>
            <w:tcBorders>
              <w:top w:val="none" w:color="000000" w:sz="4" w:space="0"/>
              <w:left w:val="none" w:color="000000" w:sz="4" w:space="0"/>
              <w:bottom w:val="single" w:color="000000" w:sz="4" w:space="0"/>
              <w:right w:val="single" w:color="000000" w:sz="4" w:space="0"/>
            </w:tcBorders>
            <w:tcW w:w="3376" w:type="dxa"/>
            <w:vAlign w:val="center"/>
            <w:textDirection w:val="lrTb"/>
            <w:noWrap/>
          </w:tcPr>
          <w:p>
            <w:pPr>
              <w:pStyle w:val="620"/>
              <w:pBdr/>
              <w:spacing/>
              <w:ind/>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r>
        <w:trPr>
          <w:trHeight w:val="300"/>
        </w:trPr>
        <w:tc>
          <w:tcPr>
            <w:gridSpan w:val="7"/>
            <w:shd w:val="clear" w:color="000000" w:fill="ffffff"/>
            <w:tcBorders>
              <w:top w:val="none" w:color="000000" w:sz="4" w:space="0"/>
              <w:left w:val="none" w:color="000000" w:sz="4" w:space="0"/>
              <w:bottom w:val="none" w:color="000000" w:sz="4" w:space="0"/>
              <w:right w:val="none" w:color="000000" w:sz="4" w:space="0"/>
            </w:tcBorders>
            <w:tcW w:w="1254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备注：本表反映部门本年度国有资本经营预算财政拨款支出情况。</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gridSpan w:val="7"/>
            <w:shd w:val="clear" w:color="000000" w:fill="ffffff"/>
            <w:tcBorders>
              <w:top w:val="none" w:color="000000" w:sz="4" w:space="0"/>
              <w:left w:val="none" w:color="000000" w:sz="4" w:space="0"/>
              <w:bottom w:val="none" w:color="000000" w:sz="4" w:space="0"/>
              <w:right w:val="none" w:color="000000" w:sz="4" w:space="0"/>
            </w:tcBorders>
            <w:tcW w:w="12548" w:type="dxa"/>
            <w:vAlign w:val="center"/>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t xml:space="preserve">本表为空的部门应将空表公开，并注明：本单位无国有资本经营预算财政拨款支出，故本表无数据。</w:t>
            </w:r>
            <w:r>
              <w:rPr>
                <w:rFonts w:ascii="Times New Roman" w:hAnsi="Times New Roman" w:cs="Times New Roman"/>
                <w:sz w:val="20"/>
                <w:szCs w:val="20"/>
              </w:rPr>
            </w:r>
            <w:r>
              <w:rPr>
                <w:rFonts w:ascii="Times New Roman" w:hAnsi="Times New Roman" w:cs="Times New Roman"/>
                <w:sz w:val="20"/>
                <w:szCs w:val="20"/>
              </w:rPr>
            </w:r>
          </w:p>
        </w:tc>
      </w:tr>
      <w:tr>
        <w:trPr>
          <w:trHeight w:val="300"/>
        </w:trPr>
        <w:tc>
          <w:tcPr>
            <w:gridSpan w:val="7"/>
            <w:shd w:val="clear" w:color="000000" w:fill="ffffff"/>
            <w:tcBorders>
              <w:top w:val="none" w:color="000000" w:sz="4" w:space="0"/>
              <w:left w:val="none" w:color="000000" w:sz="4" w:space="0"/>
              <w:bottom w:val="none" w:color="000000" w:sz="4" w:space="0"/>
              <w:right w:val="single" w:color="000000" w:sz="4" w:space="0"/>
            </w:tcBorders>
            <w:tcW w:w="12548" w:type="dxa"/>
            <w:vAlign w:val="center"/>
            <w:textDirection w:val="lrTb"/>
            <w:noWrap/>
          </w:tcPr>
          <w:p>
            <w:pPr>
              <w:pStyle w:val="620"/>
              <w:pBdr/>
              <w:spacing/>
              <w:ind/>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r>
      <w:tr>
        <w:trPr>
          <w:trHeight w:val="255"/>
        </w:trPr>
        <w:tc>
          <w:tcPr>
            <w:tcBorders>
              <w:top w:val="none" w:color="000000" w:sz="4" w:space="0"/>
              <w:left w:val="none" w:color="000000" w:sz="4" w:space="0"/>
              <w:bottom w:val="none" w:color="000000" w:sz="4" w:space="0"/>
              <w:right w:val="none" w:color="000000" w:sz="4" w:space="0"/>
            </w:tcBorders>
            <w:tcW w:w="92"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91"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91"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4156"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2175"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2175"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none" w:color="000000" w:sz="4" w:space="0"/>
              <w:left w:val="none" w:color="000000" w:sz="4" w:space="0"/>
              <w:bottom w:val="none" w:color="000000" w:sz="4" w:space="0"/>
              <w:right w:val="none" w:color="000000" w:sz="4" w:space="0"/>
            </w:tcBorders>
            <w:tcW w:w="3376" w:type="dxa"/>
            <w:vAlign w:val="bottom"/>
            <w:textDirection w:val="lrTb"/>
            <w:noWrap/>
          </w:tcPr>
          <w:p>
            <w:pPr>
              <w:pStyle w:val="620"/>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r>
    </w:tbl>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20"/>
        <w:pBdr/>
        <w:spacing/>
        <w:ind/>
        <w:rPr>
          <w:rFonts w:ascii="Times New Roman" w:hAnsi="Times New Roman" w:cs="Times New Roman"/>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-484504</wp:posOffset>
                </wp:positionH>
                <wp:positionV relativeFrom="paragraph">
                  <wp:posOffset>386080</wp:posOffset>
                </wp:positionV>
                <wp:extent cx="9825990" cy="5257165"/>
                <wp:effectExtent l="0" t="0" r="0" b="0"/>
                <wp:wrapNone/>
                <wp:docPr id="5"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9825990" cy="525716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8244;o:allowoverlap:true;o:allowincell:true;mso-position-horizontal-relative:text;margin-left:-38.15pt;mso-position-horizontal:absolute;mso-position-vertical-relative:text;margin-top:30.40pt;mso-position-vertical:absolute;width:773.70pt;height:413.95pt;mso-wrap-distance-left:9.00pt;mso-wrap-distance-top:0.00pt;mso-wrap-distance-right:9.00pt;mso-wrap-distance-bottom:0.00pt;z-index:1;" stroked="f">
                <v:imagedata r:id="rId13" o:title=""/>
                <o:lock v:ext="edit" rotation="t"/>
              </v:shape>
            </w:pict>
          </mc:Fallback>
        </mc:AlternateContent>
      </w:r>
      <w:r>
        <w:rPr>
          <w:rFonts w:ascii="Times New Roman" w:hAnsi="Times New Roman" w:cs="Times New Roman"/>
        </w:rPr>
      </w:r>
    </w:p>
    <w:sectPr>
      <w:footnotePr/>
      <w:endnotePr/>
      <w:type w:val="nextPage"/>
      <w:pgSz w:h="11907" w:orient="portrait" w:w="16840"/>
      <w:pgMar w:top="1418" w:right="1531" w:bottom="1474" w:left="1588"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2000000000000000000"/>
  </w:font>
  <w:font w:name="黑体">
    <w:panose1 w:val="02010609060101010101"/>
  </w:font>
  <w:font w:name="方正楷体_GBK">
    <w:panose1 w:val="02000000000000000000"/>
  </w:font>
  <w:font w:name="方正黑体_GBK">
    <w:panose1 w:val="02000000000000000000"/>
  </w:font>
  <w:font w:name="Symbol">
    <w:panose1 w:val="05050102010706020507"/>
  </w:font>
  <w:font w:name="Wingdings">
    <w:panose1 w:val="05000000000000000000"/>
  </w:font>
  <w:font w:name="微软雅黑">
    <w:panose1 w:val="020B0503020204020204"/>
  </w:font>
  <w:font w:name="Arial">
    <w:panose1 w:val="020B0604020202020204"/>
  </w:font>
  <w:font w:name="Calibri">
    <w:panose1 w:val="020F0502020204030204"/>
  </w:font>
  <w:font w:name="等线">
    <w:panose1 w:val="02010600030101010101"/>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tabs>
          <w:tab w:val="num" w:leader="none" w:pos="312"/>
        </w:tabs>
        <w:spacing/>
        <w:ind/>
      </w:pPr>
      <w:rPr/>
      <w:start w:val="2"/>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0"/>
    <w:link w:val="620"/>
    <w:qFormat/>
    <w:pPr>
      <w:pBdr/>
      <w:spacing/>
      <w:ind/>
    </w:pPr>
    <w:rPr>
      <w:rFonts w:ascii="宋体" w:hAnsi="宋体" w:cs="宋体"/>
      <w:sz w:val="24"/>
      <w:szCs w:val="24"/>
      <w:lang w:val="en-US" w:eastAsia="zh-CN" w:bidi="ar-SA"/>
    </w:rPr>
  </w:style>
  <w:style w:type="character" w:styleId="621">
    <w:name w:val="默认段落字体"/>
    <w:next w:val="621"/>
    <w:link w:val="620"/>
    <w:uiPriority w:val="1"/>
    <w:unhideWhenUsed/>
    <w:pPr>
      <w:pBdr/>
      <w:spacing/>
      <w:ind/>
    </w:pPr>
  </w:style>
  <w:style w:type="table" w:styleId="622">
    <w:name w:val="普通表格"/>
    <w:next w:val="622"/>
    <w:link w:val="620"/>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3">
    <w:name w:val="正文文本"/>
    <w:basedOn w:val="620"/>
    <w:next w:val="620"/>
    <w:link w:val="620"/>
    <w:uiPriority w:val="99"/>
    <w:unhideWhenUsed/>
    <w:qFormat/>
    <w:pPr>
      <w:pBdr/>
      <w:spacing w:after="120"/>
      <w:ind/>
    </w:pPr>
    <w:rPr>
      <w:rFonts w:hint="eastAsia" w:ascii="Calibri" w:hAnsi="Calibri"/>
      <w:sz w:val="21"/>
    </w:rPr>
  </w:style>
  <w:style w:type="paragraph" w:styleId="624">
    <w:name w:val="页脚"/>
    <w:basedOn w:val="620"/>
    <w:next w:val="624"/>
    <w:link w:val="625"/>
    <w:uiPriority w:val="99"/>
    <w:unhideWhenUsed/>
    <w:pPr>
      <w:pBdr/>
      <w:tabs>
        <w:tab w:val="center" w:leader="none" w:pos="4153"/>
        <w:tab w:val="right" w:leader="none" w:pos="8306"/>
      </w:tabs>
      <w:spacing/>
      <w:ind/>
    </w:pPr>
    <w:rPr>
      <w:sz w:val="18"/>
      <w:szCs w:val="18"/>
    </w:rPr>
  </w:style>
  <w:style w:type="character" w:styleId="625">
    <w:name w:val="页脚 Char"/>
    <w:basedOn w:val="621"/>
    <w:next w:val="625"/>
    <w:link w:val="624"/>
    <w:uiPriority w:val="99"/>
    <w:semiHidden/>
    <w:pPr>
      <w:pBdr/>
      <w:spacing/>
      <w:ind/>
    </w:pPr>
    <w:rPr>
      <w:rFonts w:ascii="宋体" w:hAnsi="宋体" w:cs="宋体"/>
      <w:sz w:val="18"/>
      <w:szCs w:val="18"/>
    </w:rPr>
  </w:style>
  <w:style w:type="paragraph" w:styleId="626">
    <w:name w:val="页眉"/>
    <w:basedOn w:val="620"/>
    <w:next w:val="626"/>
    <w:link w:val="627"/>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27">
    <w:name w:val="页眉 Char"/>
    <w:basedOn w:val="621"/>
    <w:next w:val="627"/>
    <w:link w:val="626"/>
    <w:uiPriority w:val="99"/>
    <w:semiHidden/>
    <w:pPr>
      <w:pBdr/>
      <w:spacing/>
      <w:ind/>
    </w:pPr>
    <w:rPr>
      <w:rFonts w:ascii="宋体" w:hAnsi="宋体" w:cs="宋体"/>
      <w:sz w:val="18"/>
      <w:szCs w:val="18"/>
    </w:rPr>
  </w:style>
  <w:style w:type="paragraph" w:styleId="628">
    <w:name w:val="普通(网站)"/>
    <w:basedOn w:val="620"/>
    <w:next w:val="628"/>
    <w:link w:val="620"/>
    <w:uiPriority w:val="99"/>
    <w:unhideWhenUsed/>
    <w:pPr>
      <w:pBdr/>
      <w:spacing w:after="100" w:afterAutospacing="1" w:before="100" w:beforeAutospacing="1"/>
      <w:ind/>
    </w:pPr>
  </w:style>
  <w:style w:type="character" w:styleId="629">
    <w:name w:val="要点"/>
    <w:basedOn w:val="621"/>
    <w:next w:val="629"/>
    <w:link w:val="620"/>
    <w:uiPriority w:val="22"/>
    <w:qFormat/>
    <w:pPr>
      <w:pBdr/>
      <w:spacing/>
      <w:ind/>
    </w:pPr>
    <w:rPr>
      <w:b/>
      <w:bCs/>
    </w:rPr>
  </w:style>
  <w:style w:type="paragraph" w:styleId="630">
    <w:name w:val="普通(网站) Char"/>
    <w:basedOn w:val="620"/>
    <w:next w:val="630"/>
    <w:link w:val="620"/>
    <w:qFormat/>
    <w:pPr>
      <w:keepNext w:val="false"/>
      <w:keepLines w:val="false"/>
      <w:widowControl w:val="true"/>
      <w:suppressLineNumbers w:val="false"/>
      <w:pBdr/>
      <w:spacing w:after="100" w:afterAutospacing="1" w:before="100" w:beforeAutospacing="1"/>
      <w:ind w:right="0" w:left="0"/>
      <w:jc w:val="left"/>
    </w:pPr>
    <w:rPr>
      <w:rFonts w:hint="eastAsia" w:ascii="宋体" w:hAnsi="宋体" w:eastAsia="宋体" w:cs="Times New Roman"/>
      <w:sz w:val="24"/>
      <w:szCs w:val="24"/>
      <w:lang w:val="en-US" w:eastAsia="zh-CN" w:bidi="ar"/>
    </w:rPr>
  </w:style>
  <w:style w:type="character" w:styleId="18797" w:default="1">
    <w:name w:val="Default Paragraph Font"/>
    <w:uiPriority w:val="1"/>
    <w:semiHidden/>
    <w:unhideWhenUsed/>
    <w:pPr>
      <w:pBdr/>
      <w:spacing/>
      <w:ind/>
    </w:pPr>
  </w:style>
  <w:style w:type="numbering" w:styleId="18798" w:default="1">
    <w:name w:val="No List"/>
    <w:uiPriority w:val="99"/>
    <w:semiHidden/>
    <w:unhideWhenUsed/>
    <w:pPr>
      <w:pBdr/>
      <w:spacing/>
      <w:ind/>
    </w:pPr>
  </w:style>
  <w:style w:type="table" w:styleId="1879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dc:title>
  <dc:creator>Adminis</dc:creator>
  <cp:lastModifiedBy>匿名</cp:lastModifiedBy>
  <cp:revision>4</cp:revision>
  <dcterms:created xsi:type="dcterms:W3CDTF">2023-08-07T09:07:00Z</dcterms:created>
  <dcterms:modified xsi:type="dcterms:W3CDTF">2024-09-30T06:18:39Z</dcterms:modified>
</cp:coreProperties>
</file>