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center"/>
        <w:outlineLvl w:val="0"/>
        <w:rPr>
          <w:rFonts w:hint="eastAsia" w:eastAsia="方正小标宋_GBK"/>
          <w:sz w:val="44"/>
          <w:szCs w:val="44"/>
          <w:lang w:val="en-US" w:eastAsia="zh-CN"/>
        </w:rPr>
      </w:pPr>
      <w:r>
        <w:rPr>
          <w:rFonts w:eastAsia="方正小标宋_GBK"/>
          <w:sz w:val="44"/>
          <w:szCs w:val="44"/>
        </w:rPr>
        <w:t>重庆市潼南区</w:t>
      </w:r>
      <w:r>
        <w:rPr>
          <w:rFonts w:hint="eastAsia" w:eastAsia="方正小标宋_GBK"/>
          <w:sz w:val="44"/>
          <w:szCs w:val="44"/>
          <w:lang w:val="en-US" w:eastAsia="zh-CN"/>
        </w:rPr>
        <w:t>五桂镇人民政府</w:t>
      </w:r>
    </w:p>
    <w:p>
      <w:pPr>
        <w:autoSpaceDE w:val="0"/>
        <w:spacing w:line="600" w:lineRule="exac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4</w:t>
      </w:r>
      <w:r>
        <w:rPr>
          <w:rFonts w:eastAsia="方正小标宋_GBK"/>
          <w:sz w:val="44"/>
          <w:szCs w:val="44"/>
        </w:rPr>
        <w:t>年部门预算情况说明</w:t>
      </w:r>
    </w:p>
    <w:p>
      <w:pPr>
        <w:spacing w:line="600" w:lineRule="exact"/>
        <w:ind w:firstLine="640" w:firstLineChars="200"/>
        <w:jc w:val="center"/>
        <w:rPr>
          <w:rFonts w:eastAsia="方正仿宋_GBK"/>
          <w:sz w:val="32"/>
          <w:szCs w:val="32"/>
        </w:rPr>
      </w:pPr>
      <w:r>
        <w:rPr>
          <w:rFonts w:eastAsia="仿宋_GB2312"/>
          <w:sz w:val="32"/>
          <w:szCs w:val="32"/>
        </w:rPr>
        <w:t xml:space="preserve"> </w:t>
      </w:r>
    </w:p>
    <w:p>
      <w:pPr>
        <w:spacing w:line="600" w:lineRule="exact"/>
        <w:ind w:firstLine="684" w:firstLineChars="214"/>
        <w:rPr>
          <w:rFonts w:eastAsia="方正黑体_GBK"/>
          <w:sz w:val="32"/>
          <w:szCs w:val="32"/>
        </w:rPr>
      </w:pPr>
      <w:r>
        <w:rPr>
          <w:rFonts w:eastAsia="方正黑体_GBK"/>
          <w:sz w:val="32"/>
          <w:szCs w:val="32"/>
        </w:rPr>
        <w:t>一、单位基本情况</w:t>
      </w:r>
    </w:p>
    <w:p>
      <w:pPr>
        <w:spacing w:line="600" w:lineRule="exact"/>
        <w:ind w:firstLine="684" w:firstLineChars="214"/>
        <w:rPr>
          <w:rFonts w:eastAsia="方正楷体_GBK"/>
          <w:sz w:val="32"/>
          <w:szCs w:val="32"/>
        </w:rPr>
      </w:pPr>
      <w:r>
        <w:rPr>
          <w:rFonts w:eastAsia="方正楷体_GBK"/>
          <w:sz w:val="32"/>
          <w:szCs w:val="32"/>
        </w:rPr>
        <w:t>（一）</w:t>
      </w:r>
      <w:r>
        <w:rPr>
          <w:rFonts w:hint="default" w:eastAsia="方正楷体_GBK"/>
          <w:sz w:val="32"/>
          <w:szCs w:val="32"/>
          <w:lang w:val="en-US" w:eastAsia="zh-CN"/>
        </w:rPr>
        <w:t>职能职责</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1.宣传和执行党的路线方针政策，贯彻执行上级的各项决议，组织带领全体干部，努力完成本单位所担负经济发展、社会稳定等各项中心工作和任务；</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2.加强党组织自身建设，领导以村（居）党组织为核心的村（居）组织体系建设； 领导和指导社区非公有制经济组织开展党的工作；</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3.领导本镇工会、共青团、妇联等群众组织，支持和保证其依照各自章程开展工作；</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4.以经济建设为中心，抓好招商引资、向上争资工作，做好培植税源工作，努力为区域经济发展营造良好的社会环境，促进区域经济发展；</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5.组织、协调党、政、工、青、妇、司法所、派出所等部门和周边单位，密切关注辖区内的治安动态，掌握、分析治安状况，及时向上级部门上报信息，重大问题报告党政领导研究解决；</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对本辖区城市管理、计划生育、民政低保、就业和社会保障、社区建设、精神文明建设中的重大问题行使组织领导、综合协调、监督评议的行政管理职能，协调有关部门，动员各方力量，整合各类资源，服务群众，共同推进社区建设。</w:t>
      </w:r>
    </w:p>
    <w:p>
      <w:pPr>
        <w:spacing w:line="600" w:lineRule="exact"/>
        <w:ind w:firstLine="684" w:firstLineChars="214"/>
        <w:rPr>
          <w:rFonts w:eastAsia="方正楷体_GBK"/>
          <w:sz w:val="32"/>
          <w:szCs w:val="32"/>
        </w:rPr>
      </w:pPr>
      <w:r>
        <w:rPr>
          <w:rFonts w:eastAsia="方正楷体_GBK"/>
          <w:sz w:val="32"/>
          <w:szCs w:val="32"/>
        </w:rPr>
        <w:t>（二）单位构成</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重庆市潼南区五桂镇人民政府是潼南区政府工作部门，设置8个单位，包括重庆市潼南区五桂镇人民政府（本级）、重庆市潼南区五桂镇农业服务中心、重庆市潼南区五桂镇文化服务中心、重庆市潼南区五桂镇劳动就业和社会保障服务所、重庆市潼南区五桂镇退役军人服务站、重庆市潼南区五桂镇综合行政执法大队、重庆市潼南区五桂镇村镇建设服务中心、重庆市潼南区五桂镇产业发展服务中心。</w:t>
      </w:r>
    </w:p>
    <w:p>
      <w:pPr>
        <w:spacing w:line="600" w:lineRule="exact"/>
        <w:ind w:firstLine="684" w:firstLineChars="214"/>
        <w:rPr>
          <w:rFonts w:eastAsia="方正黑体_GBK"/>
          <w:sz w:val="32"/>
          <w:szCs w:val="32"/>
        </w:rPr>
      </w:pPr>
      <w:r>
        <w:rPr>
          <w:rFonts w:eastAsia="方正黑体_GBK"/>
          <w:sz w:val="32"/>
          <w:szCs w:val="32"/>
        </w:rPr>
        <w:t>二、部门收支总体情况</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收入预算：2024年年初预算数1840.81万元，其中：一般公共预算拨款1840.81万元，政府性基金预算拨款0万元,国有资本经营预算收入0万元，事业收入0万元，事业单位经营收入0万元，其他收入0万元，收入较去年增加158.67万元。</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（二）支出预算：2024年年初预算数1840.81万元，其中：一般公共服务支出支出893.86万元，文化旅游体育与传媒支出49.28 万元，社会保障和就业支出276.95万元，卫生健康支出 63.08万元，城乡社区支出31.51万元，农林水支出464.72万元，住房保障支出61.41万元。支出较去年增加158.67万元，主要是基本支出增加32.95万元，项目支出增加125.72万元。</w:t>
      </w:r>
    </w:p>
    <w:p>
      <w:pPr>
        <w:spacing w:line="600" w:lineRule="exact"/>
        <w:ind w:firstLine="684" w:firstLineChars="214"/>
        <w:rPr>
          <w:rFonts w:eastAsia="方正黑体_GBK"/>
          <w:sz w:val="32"/>
          <w:szCs w:val="32"/>
        </w:rPr>
      </w:pPr>
      <w:r>
        <w:rPr>
          <w:rFonts w:eastAsia="方正黑体_GBK"/>
          <w:sz w:val="32"/>
          <w:szCs w:val="32"/>
        </w:rPr>
        <w:t>三、部门预算情况说明</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一般公共预算财政拨款收入1840.81万元，一般公共预算财政拨款支出1840.81万元，比2023年增加158.67万元。其中：基本支出1139.13万元，比2023增加32.95万元，主要原因新招录一名公务员和一名事业单位人员，人员经费和公用经费增加增加；项目支出701.68万元，比2023年增加125.72万元，主要原因是政府办公厅（室）及相关机构事务增加。</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2024年政府性基金预算收入0万元，政府性基金预算支出0元，与2023年持平。</w:t>
      </w:r>
    </w:p>
    <w:p>
      <w:pPr>
        <w:spacing w:line="600" w:lineRule="exact"/>
        <w:ind w:firstLine="684" w:firstLineChars="214"/>
        <w:rPr>
          <w:rFonts w:eastAsia="方正黑体_GBK"/>
          <w:sz w:val="32"/>
          <w:szCs w:val="32"/>
        </w:rPr>
      </w:pPr>
      <w:r>
        <w:rPr>
          <w:rFonts w:eastAsia="方正黑体_GBK"/>
          <w:sz w:val="32"/>
          <w:szCs w:val="32"/>
        </w:rPr>
        <w:t>四、“三公”经费情况说明</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三公”经费预算13.0万元，比2023年减少2.0万元。其中：因公出国（境）费用0万元，与2023年持平；公务接待费6.0万元，与2023年减少2.0万元，主要原因是缩减开支；公务用车运行维护费7.0万元，与2023年持平；公务用车购置费0万元，与2023年持平。</w:t>
      </w:r>
    </w:p>
    <w:p>
      <w:pPr>
        <w:spacing w:line="600" w:lineRule="exact"/>
        <w:ind w:firstLine="684" w:firstLineChars="214"/>
        <w:rPr>
          <w:rFonts w:eastAsia="方正黑体_GBK"/>
          <w:sz w:val="32"/>
          <w:szCs w:val="32"/>
        </w:rPr>
      </w:pPr>
      <w:r>
        <w:rPr>
          <w:rFonts w:eastAsia="方正黑体_GBK"/>
          <w:sz w:val="32"/>
          <w:szCs w:val="32"/>
        </w:rPr>
        <w:t>五、其他重要事项的情况说明</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机关运行经费。2024年一般公共预算财政拨款运行经费594.42万元，比上年增加131.43万元，主要原因是新招录一名公务员和一名事业单位人员，人员经费和公用经费增加。机关运行经费主要用于办公费、电费、水费、邮电费、差旅费和其他交通费等。</w:t>
      </w:r>
    </w:p>
    <w:p>
      <w:pPr>
        <w:spacing w:line="600" w:lineRule="exact"/>
        <w:ind w:firstLine="684" w:firstLineChars="214"/>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2、政府采购情况。2024年无政府采购预算。</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3、绩效目标设置情况。2024年项目支出均实行了绩效目标管理，涉及一般公共预算当年财政拨款</w:t>
      </w:r>
      <w:r>
        <w:rPr>
          <w:rFonts w:hint="default" w:ascii="Times New Roman" w:hAnsi="Times New Roman" w:eastAsia="方正仿宋_GBK" w:cs="Times New Roman"/>
          <w:kern w:val="2"/>
          <w:sz w:val="32"/>
          <w:szCs w:val="32"/>
          <w:lang w:val="en-US" w:eastAsia="zh-CN" w:bidi="ar-SA"/>
        </w:rPr>
        <w:t>701.68</w:t>
      </w:r>
      <w:r>
        <w:rPr>
          <w:rFonts w:hint="eastAsia" w:ascii="Times New Roman" w:hAnsi="Times New Roman" w:eastAsia="方正仿宋_GBK" w:cs="Times New Roman"/>
          <w:kern w:val="2"/>
          <w:sz w:val="32"/>
          <w:szCs w:val="32"/>
          <w:lang w:val="en-US" w:eastAsia="zh-CN" w:bidi="ar-SA"/>
        </w:rPr>
        <w:t>万元,涉及政府性基金预算当年财政拨款0万元。</w:t>
      </w:r>
    </w:p>
    <w:p>
      <w:pPr>
        <w:spacing w:line="600" w:lineRule="exact"/>
        <w:ind w:firstLine="684" w:firstLineChars="214"/>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4、国有资产占有使用情况。</w:t>
      </w:r>
      <w:r>
        <w:rPr>
          <w:rFonts w:hint="eastAsia" w:eastAsia="方正仿宋_GBK" w:cs="Times New Roman"/>
          <w:kern w:val="2"/>
          <w:sz w:val="32"/>
          <w:szCs w:val="32"/>
          <w:lang w:val="en-US" w:eastAsia="zh-CN" w:bidi="ar-SA"/>
        </w:rPr>
        <w:t>截至</w:t>
      </w:r>
      <w:bookmarkStart w:id="0" w:name="_GoBack"/>
      <w:bookmarkEnd w:id="0"/>
      <w:r>
        <w:rPr>
          <w:rFonts w:hint="eastAsia" w:ascii="Times New Roman" w:hAnsi="Times New Roman" w:eastAsia="方正仿宋_GBK" w:cs="Times New Roman"/>
          <w:kern w:val="2"/>
          <w:sz w:val="32"/>
          <w:szCs w:val="32"/>
          <w:lang w:val="en-US" w:eastAsia="zh-CN" w:bidi="ar-SA"/>
        </w:rPr>
        <w:t>2023年12月，所属各预算单位共有车辆一个，为执法用车1辆。</w:t>
      </w:r>
    </w:p>
    <w:p>
      <w:pPr>
        <w:spacing w:line="600" w:lineRule="exact"/>
        <w:ind w:firstLine="684" w:firstLineChars="214"/>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六、专业性名词解释</w:t>
      </w:r>
    </w:p>
    <w:p>
      <w:pPr>
        <w:pStyle w:val="34"/>
        <w:tabs>
          <w:tab w:val="center" w:pos="4153"/>
          <w:tab w:val="left" w:pos="7275"/>
        </w:tabs>
        <w:spacing w:line="560" w:lineRule="exac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（一）财政拨款收入：</w:t>
      </w:r>
      <w:r>
        <w:rPr>
          <w:rFonts w:hint="eastAsia" w:ascii="Times New Roman"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34"/>
        <w:tabs>
          <w:tab w:val="center" w:pos="4153"/>
          <w:tab w:val="left" w:pos="7275"/>
        </w:tabs>
        <w:spacing w:line="560" w:lineRule="exac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（二）其他收入：</w:t>
      </w:r>
      <w:r>
        <w:rPr>
          <w:rFonts w:hint="eastAsia" w:ascii="Times New Roman" w:hAnsi="Times New Roman" w:eastAsia="方正仿宋_GBK" w:cs="Times New Roman"/>
          <w:kern w:val="2"/>
          <w:sz w:val="32"/>
          <w:szCs w:val="32"/>
          <w:lang w:val="en-US" w:eastAsia="zh-CN" w:bidi="ar-SA"/>
        </w:rPr>
        <w:t>指单位取得的除“财政拨款收入”、“事业收入”、“经营收入”等以外的收入。</w:t>
      </w:r>
    </w:p>
    <w:p>
      <w:pPr>
        <w:pStyle w:val="34"/>
        <w:tabs>
          <w:tab w:val="center" w:pos="4153"/>
          <w:tab w:val="left" w:pos="7275"/>
        </w:tabs>
        <w:spacing w:line="560" w:lineRule="exac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（三）基本支出：</w:t>
      </w:r>
      <w:r>
        <w:rPr>
          <w:rFonts w:hint="eastAsia" w:ascii="Times New Roman" w:hAnsi="Times New Roman" w:eastAsia="方正仿宋_GBK" w:cs="Times New Roman"/>
          <w:kern w:val="2"/>
          <w:sz w:val="32"/>
          <w:szCs w:val="32"/>
          <w:lang w:val="en-US" w:eastAsia="zh-CN" w:bidi="ar-SA"/>
        </w:rPr>
        <w:t>指为保障机构正常运转、完成日常工作任务而发生的人员经费和公用经费。</w:t>
      </w:r>
    </w:p>
    <w:p>
      <w:pPr>
        <w:pStyle w:val="34"/>
        <w:tabs>
          <w:tab w:val="center" w:pos="4153"/>
          <w:tab w:val="left" w:pos="7275"/>
        </w:tabs>
        <w:spacing w:line="560" w:lineRule="exact"/>
        <w:ind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（四）项目支出：</w:t>
      </w:r>
      <w:r>
        <w:rPr>
          <w:rFonts w:hint="eastAsia" w:ascii="Times New Roman" w:hAnsi="Times New Roman" w:eastAsia="方正仿宋_GBK" w:cs="Times New Roman"/>
          <w:kern w:val="2"/>
          <w:sz w:val="32"/>
          <w:szCs w:val="32"/>
          <w:lang w:val="en-US" w:eastAsia="zh-CN" w:bidi="ar-SA"/>
        </w:rPr>
        <w:t>指在基本支出之外为完成特定行政任务和事业发展目标所发生的支出。</w:t>
      </w:r>
    </w:p>
    <w:p>
      <w:pPr>
        <w:spacing w:line="560" w:lineRule="exact"/>
        <w:ind w:firstLine="640"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（五）“三公”经费：</w:t>
      </w:r>
      <w:r>
        <w:rPr>
          <w:rFonts w:hint="eastAsia" w:ascii="Times New Roman"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cs="Times New Roman"/>
          <w:kern w:val="2"/>
          <w:sz w:val="32"/>
          <w:szCs w:val="32"/>
          <w:lang w:val="en-US" w:eastAsia="zh-CN" w:bidi="ar-SA"/>
        </w:rPr>
      </w:pPr>
    </w:p>
    <w:p>
      <w:pPr>
        <w:spacing w:line="600" w:lineRule="exact"/>
        <w:rPr>
          <w:rFonts w:hint="default" w:eastAsia="方正仿宋_GBK"/>
          <w:sz w:val="32"/>
          <w:szCs w:val="32"/>
          <w:lang w:val="en-US" w:eastAsia="zh-CN"/>
        </w:rPr>
      </w:pPr>
      <w:r>
        <w:rPr>
          <w:rFonts w:eastAsia="方正仿宋_GBK"/>
          <w:sz w:val="32"/>
          <w:szCs w:val="32"/>
        </w:rPr>
        <w:t>部门预算公开联系人：</w:t>
      </w:r>
      <w:r>
        <w:rPr>
          <w:rFonts w:hint="eastAsia" w:eastAsia="方正仿宋_GBK"/>
          <w:sz w:val="32"/>
          <w:szCs w:val="32"/>
          <w:lang w:eastAsia="zh-CN"/>
        </w:rPr>
        <w:t>黄兵</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 xml:space="preserve"> 联系方式：</w:t>
      </w:r>
      <w:r>
        <w:rPr>
          <w:rFonts w:hint="eastAsia" w:eastAsia="方正仿宋_GBK"/>
          <w:sz w:val="32"/>
          <w:szCs w:val="32"/>
          <w:lang w:val="en-US" w:eastAsia="zh-CN"/>
        </w:rPr>
        <w:t>023-44775513</w:t>
      </w:r>
    </w:p>
    <w:p>
      <w:pPr>
        <w:widowControl/>
        <w:jc w:val="left"/>
        <w:rPr>
          <w:rFonts w:eastAsia="方正黑体_GBK"/>
          <w:sz w:val="32"/>
          <w:szCs w:val="32"/>
        </w:rPr>
        <w:sectPr>
          <w:footerReference r:id="rId3" w:type="default"/>
          <w:pgSz w:w="11906" w:h="16838"/>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附件1</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344"/>
        <w:gridCol w:w="2899"/>
        <w:gridCol w:w="1299"/>
        <w:gridCol w:w="1641"/>
        <w:gridCol w:w="2164"/>
        <w:gridCol w:w="2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eastAsia="方正小标宋_GBK"/>
                <w:kern w:val="0"/>
                <w:sz w:val="40"/>
                <w:szCs w:val="40"/>
                <w:lang w:val="en-US" w:eastAsia="zh-CN"/>
              </w:rPr>
              <w:t>.</w:t>
            </w:r>
            <w:r>
              <w:rPr>
                <w:rFonts w:eastAsia="方正小标宋_GBK"/>
                <w:kern w:val="0"/>
                <w:sz w:val="36"/>
                <w:szCs w:val="36"/>
              </w:rPr>
              <w:t>重庆市潼南区</w:t>
            </w:r>
            <w:r>
              <w:rPr>
                <w:rFonts w:hint="default" w:ascii="方正小标宋_GBK" w:hAnsi="方正小标宋_GBK" w:eastAsia="方正小标宋_GBK" w:cs="方正小标宋_GBK"/>
                <w:i w:val="0"/>
                <w:iCs w:val="0"/>
                <w:color w:val="000000"/>
                <w:kern w:val="0"/>
                <w:sz w:val="36"/>
                <w:szCs w:val="36"/>
                <w:u w:val="none"/>
                <w:lang w:val="en-US" w:eastAsia="zh-CN" w:bidi="ar"/>
              </w:rPr>
              <w:t>五桂镇</w:t>
            </w:r>
            <w:r>
              <w:rPr>
                <w:rFonts w:eastAsia="方正小标宋_GBK"/>
                <w:kern w:val="0"/>
                <w:sz w:val="36"/>
                <w:szCs w:val="36"/>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方正楷体_GBK" w:hAnsi="方正楷体_GBK" w:eastAsia="方正楷体_GBK" w:cs="方正楷体_GBK"/>
                <w:i w:val="0"/>
                <w:iCs w:val="0"/>
                <w:color w:val="000000"/>
                <w:sz w:val="22"/>
                <w:szCs w:val="22"/>
                <w:u w:val="none"/>
              </w:rPr>
            </w:pPr>
            <w:r>
              <w:rPr>
                <w:rFonts w:hint="default"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收入</w:t>
            </w:r>
          </w:p>
        </w:tc>
        <w:tc>
          <w:tcPr>
            <w:tcW w:w="36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项目</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预算数</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项目</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一般公共预算</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政府性基金预算</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1"/>
                <w:szCs w:val="21"/>
                <w:u w:val="none"/>
              </w:rPr>
            </w:pPr>
            <w:r>
              <w:rPr>
                <w:rFonts w:hint="default" w:ascii="方正黑体_GBK" w:hAnsi="方正黑体_GBK" w:eastAsia="方正黑体_GBK" w:cs="方正黑体_GBK"/>
                <w:i w:val="0"/>
                <w:iCs w:val="0"/>
                <w:color w:val="000000"/>
                <w:kern w:val="0"/>
                <w:sz w:val="21"/>
                <w:szCs w:val="21"/>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一、本年收入</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一、本年支出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一般公共预算资金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一般公共服务支出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卫生健康支出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城乡社区支出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农林水支出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hAnsi="方正仿宋_GBK" w:eastAsia="方正仿宋_GBK" w:cs="方正仿宋_GBK"/>
                <w:i w:val="0"/>
                <w:iCs w:val="0"/>
                <w:color w:val="000000"/>
                <w:sz w:val="24"/>
                <w:szCs w:val="24"/>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住房保障支出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二、上年结转</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二、结转下年</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一般公共预算拨款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国有资本经营收入</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收入合计</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支出合计</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附件2</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9"/>
        <w:gridCol w:w="6796"/>
        <w:gridCol w:w="1476"/>
        <w:gridCol w:w="1894"/>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eastAsia="方正小标宋_GBK"/>
                <w:kern w:val="0"/>
                <w:sz w:val="36"/>
                <w:szCs w:val="36"/>
              </w:rPr>
              <w:t>重庆市潼南区</w:t>
            </w:r>
            <w:r>
              <w:rPr>
                <w:rFonts w:hint="default" w:ascii="方正小标宋_GBK" w:hAnsi="方正小标宋_GBK" w:eastAsia="方正小标宋_GBK" w:cs="方正小标宋_GBK"/>
                <w:i w:val="0"/>
                <w:iCs w:val="0"/>
                <w:color w:val="000000"/>
                <w:kern w:val="0"/>
                <w:sz w:val="36"/>
                <w:szCs w:val="36"/>
                <w:u w:val="none"/>
                <w:lang w:val="en-US" w:eastAsia="zh-CN" w:bidi="ar"/>
              </w:rPr>
              <w:t>五桂镇</w:t>
            </w:r>
            <w:r>
              <w:rPr>
                <w:rFonts w:eastAsia="方正小标宋_GBK"/>
                <w:kern w:val="0"/>
                <w:sz w:val="36"/>
                <w:szCs w:val="36"/>
              </w:rPr>
              <w:t>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000" w:type="pct"/>
            <w:gridSpan w:val="5"/>
            <w:vMerge w:val="continue"/>
            <w:tcBorders>
              <w:top w:val="nil"/>
              <w:left w:val="nil"/>
              <w:bottom w:val="nil"/>
              <w:right w:val="nil"/>
            </w:tcBorders>
            <w:shd w:val="clear" w:color="auto" w:fill="auto"/>
            <w:vAlign w:val="center"/>
          </w:tcPr>
          <w:p>
            <w:pPr>
              <w:jc w:val="center"/>
              <w:rPr>
                <w:rFonts w:hint="default" w:ascii="方正小标宋_GBK" w:hAnsi="方正小标宋_GBK" w:eastAsia="方正小标宋_GBK" w:cs="方正小标宋_GBK"/>
                <w:i w:val="0"/>
                <w:iCs w:val="0"/>
                <w:color w:val="000000"/>
                <w:sz w:val="34"/>
                <w:szCs w:val="3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3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功能分类科目</w:t>
            </w:r>
          </w:p>
        </w:tc>
        <w:tc>
          <w:tcPr>
            <w:tcW w:w="18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2024年预算数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科目名称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总计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default" w:ascii="方正仿宋_GBK" w:hAnsi="方正仿宋_GBK" w:eastAsia="方正仿宋_GBK" w:cs="方正仿宋_GBK"/>
                <w:b/>
                <w:bCs/>
                <w:i w:val="0"/>
                <w:iCs w:val="0"/>
                <w:color w:val="000000"/>
                <w:kern w:val="0"/>
                <w:sz w:val="20"/>
                <w:szCs w:val="20"/>
                <w:u w:val="none"/>
                <w:lang w:val="en-US" w:eastAsia="zh-CN" w:bidi="ar"/>
              </w:rPr>
              <w:t>合计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1840.81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1139.13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201</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一般公共服务支出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893.86</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434.64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人大事务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20103</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 xml:space="preserve"> 政府办公厅（室）及相关机构事务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594.42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2010301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336.40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2010399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其他政府办公厅（室）及相关机构事务支出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258.02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20106</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财政事务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2010601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20113</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商贸事务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2011308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招商引资</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党委办公厅（室）及相关机构事务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组织事务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2013202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一般行政管理事务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204</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公共安全支出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20499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其他公共安全支出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2049999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其他公共安全支出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207</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文化旅游体育与传媒支出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20701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文化和旅游</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2070109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群众文化</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49.28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208</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276.95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266.63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人力资源和社会保障管理事务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2080104</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综合业务管理</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65.25</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153.93</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153.93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2080505</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机关事业单位基本养老保险缴费支出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2080506</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机关事业单位职业年金缴费支出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2080599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20807</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就业补助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2080799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其他就业补助支出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抚恤</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2080808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褒扬纪念</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方正仿宋_GBK" w:hAnsi="方正仿宋_GBK" w:eastAsia="方正仿宋_GBK" w:cs="方正仿宋_GBK"/>
                <w:i w:val="0"/>
                <w:iCs w:val="0"/>
                <w:color w:val="000000"/>
                <w:sz w:val="20"/>
                <w:szCs w:val="20"/>
                <w:u w:val="none"/>
              </w:rPr>
            </w:pP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烈士纪念设施管理维护</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2080899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其他优抚支出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残疾人事业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2081199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其他残疾人事业支出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最低生活保障</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2081901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城市最低生活保障金支出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20820</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临时救助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2082001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临时救助支出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20828</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退役军人管理事务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2082850</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事业运行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47.44</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210</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卫生健康支出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63.08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行政单位医疗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30.69</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21.78</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21.78</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2101103</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公务员医疗补助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2101199</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其他行政事业单位医疗支出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212</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城乡社区支出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21202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城乡社区规划与管理</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2120201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城乡社区规划与管理</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213</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农林水支出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464.72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232.59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农业农村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232.59</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232.59</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2130104</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事业运行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133.50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133.50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2130110</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执法监管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50.23</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50.23</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2130124</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农村合作经济</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48.86</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48.86</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21307</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农村综合改革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232.14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2130705</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对村民委员会和村党支部的补助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202.64</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2130706</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对村集体经济组织的补助</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221</w:t>
            </w:r>
          </w:p>
        </w:tc>
        <w:tc>
          <w:tcPr>
            <w:tcW w:w="2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住房保障支出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22102</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住房改革支出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2210201</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6"/>
                <w:lang w:val="en-US" w:eastAsia="zh-CN" w:bidi="ar"/>
              </w:rPr>
              <w:t xml:space="preserve">  住房公积金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bl>
    <w:p>
      <w:pPr>
        <w:widowControl/>
        <w:jc w:val="left"/>
        <w:rPr>
          <w:rFonts w:hint="eastAsia" w:eastAsia="方正黑体_GBK"/>
          <w:sz w:val="32"/>
          <w:szCs w:val="32"/>
          <w:lang w:val="en-US" w:eastAsia="zh-CN"/>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附件3</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6"/>
        <w:gridCol w:w="5508"/>
        <w:gridCol w:w="1612"/>
        <w:gridCol w:w="2079"/>
        <w:gridCol w:w="2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kern w:val="0"/>
                <w:sz w:val="36"/>
                <w:szCs w:val="36"/>
                <w:u w:val="none"/>
                <w:lang w:val="en-US" w:eastAsia="zh-CN" w:bidi="ar"/>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w:t>
            </w:r>
          </w:p>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5"/>
            <w:vMerge w:val="continue"/>
            <w:tcBorders>
              <w:top w:val="nil"/>
              <w:left w:val="nil"/>
              <w:bottom w:val="nil"/>
              <w:right w:val="nil"/>
            </w:tcBorders>
            <w:shd w:val="clear" w:color="auto" w:fill="auto"/>
            <w:noWrap/>
            <w:vAlign w:val="center"/>
          </w:tcPr>
          <w:p>
            <w:pPr>
              <w:jc w:val="center"/>
              <w:rPr>
                <w:rFonts w:hint="default" w:ascii="方正小标宋_GBK" w:hAnsi="方正小标宋_GBK" w:eastAsia="方正小标宋_GBK" w:cs="方正小标宋_GBK"/>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经济分类科目</w:t>
            </w:r>
          </w:p>
        </w:tc>
        <w:tc>
          <w:tcPr>
            <w:tcW w:w="2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2024年基本支出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科目编码</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总计</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人员经费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default" w:ascii="方正仿宋_GBK" w:hAnsi="方正仿宋_GBK" w:eastAsia="方正仿宋_GBK" w:cs="方正仿宋_GBK"/>
                <w:b/>
                <w:bCs/>
                <w:i w:val="0"/>
                <w:iCs w:val="0"/>
                <w:color w:val="000000"/>
                <w:kern w:val="0"/>
                <w:sz w:val="20"/>
                <w:szCs w:val="20"/>
                <w:u w:val="none"/>
                <w:lang w:val="en-US" w:eastAsia="zh-CN" w:bidi="ar"/>
              </w:rPr>
              <w:t>合计</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1139.13</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960.47</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301</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工资福利支出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911.85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911.85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基本工资</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192.62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192.62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30102</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津贴补贴</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100.49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100.49</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30103</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奖金</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161.40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161.40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绩效工资</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224.37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224.37</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30108</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机关事业单位基本养老保险缴费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72.48</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30109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职业年金缴费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36.24</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30110</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职工基本医疗保险缴费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公务员医疗补助缴费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30112</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其他社会保障缴费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30113</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住房公积金</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61.41</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30114</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医疗费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302</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商品和服务支出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178.66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办公费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46.99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30202</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印刷费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30205</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水费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30206</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电费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30207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邮电费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差旅费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30213</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维修（护）费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30214</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租赁费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30215</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会议费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30216</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培训费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30217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公务接待费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30228</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工会经费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30229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福利费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12.56</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30231</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公务用车运行维护费</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30239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其他交通费用</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21.61</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30299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其他商品和服务支出</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303</w:t>
            </w:r>
          </w:p>
        </w:tc>
        <w:tc>
          <w:tcPr>
            <w:tcW w:w="1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对个人和家庭的补助</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30307</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医疗费补助</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30399</w:t>
            </w:r>
          </w:p>
        </w:tc>
        <w:tc>
          <w:tcPr>
            <w:tcW w:w="19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7"/>
                <w:lang w:val="en-US" w:eastAsia="zh-CN" w:bidi="ar"/>
              </w:rPr>
              <w:t xml:space="preserve"> 其他对个人和家庭的补助</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附件4</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043"/>
        <w:gridCol w:w="621"/>
        <w:gridCol w:w="1533"/>
        <w:gridCol w:w="563"/>
        <w:gridCol w:w="1043"/>
        <w:gridCol w:w="1470"/>
        <w:gridCol w:w="952"/>
        <w:gridCol w:w="621"/>
        <w:gridCol w:w="1533"/>
        <w:gridCol w:w="563"/>
        <w:gridCol w:w="1043"/>
        <w:gridCol w:w="1470"/>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0" w:type="auto"/>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重庆市潼南区五桂镇一般公共预算支出“三公”经费预算表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1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部门编码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部门名称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2023年预算数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2024年预算数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val="0"/>
                <w:bCs w:val="0"/>
                <w:i w:val="0"/>
                <w:iCs w:val="0"/>
                <w:color w:val="000000"/>
                <w:sz w:val="18"/>
                <w:szCs w:val="18"/>
                <w:u w:val="none"/>
                <w:shd w:val="clear" w:color="auto" w:fill="auto"/>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val="0"/>
                <w:bCs w:val="0"/>
                <w:i w:val="0"/>
                <w:iCs w:val="0"/>
                <w:color w:val="000000"/>
                <w:sz w:val="18"/>
                <w:szCs w:val="18"/>
                <w:u w:val="none"/>
                <w:shd w:val="clear" w:color="auto" w:fill="auto"/>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因公出国（境）费用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因公出国（境）费用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shd w:val="clear" w:color="auto" w:fill="auto"/>
              </w:rPr>
            </w:pPr>
            <w:r>
              <w:rPr>
                <w:rFonts w:ascii="宋体" w:hAnsi="宋体" w:eastAsia="宋体" w:cs="宋体"/>
                <w:b w:val="0"/>
                <w:bCs w:val="0"/>
                <w:i w:val="0"/>
                <w:iCs w:val="0"/>
                <w:color w:val="000000"/>
                <w:kern w:val="0"/>
                <w:sz w:val="18"/>
                <w:szCs w:val="18"/>
                <w:u w:val="none"/>
                <w:shd w:val="clear" w:color="auto" w:fill="auto"/>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公务用车购置</w:t>
            </w: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18"/>
                <w:szCs w:val="18"/>
                <w:u w:val="none"/>
              </w:rPr>
            </w:pPr>
            <w:r>
              <w:rPr>
                <w:rFonts w:ascii="宋体" w:hAnsi="宋体" w:eastAsia="宋体" w:cs="宋体"/>
                <w:b w:val="0"/>
                <w:bCs w:val="0"/>
                <w:i w:val="0"/>
                <w:iCs w:val="0"/>
                <w:color w:val="000000"/>
                <w:kern w:val="0"/>
                <w:sz w:val="18"/>
                <w:szCs w:val="18"/>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潼南区五桂镇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附件5</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8"/>
        <w:gridCol w:w="5551"/>
        <w:gridCol w:w="2329"/>
        <w:gridCol w:w="2244"/>
        <w:gridCol w:w="2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5"/>
            <w:vMerge w:val="continue"/>
            <w:tcBorders>
              <w:top w:val="nil"/>
              <w:left w:val="nil"/>
              <w:bottom w:val="nil"/>
              <w:right w:val="nil"/>
            </w:tcBorders>
            <w:shd w:val="clear" w:color="auto" w:fill="auto"/>
            <w:noWrap/>
            <w:vAlign w:val="center"/>
          </w:tcPr>
          <w:p>
            <w:pPr>
              <w:jc w:val="center"/>
              <w:rPr>
                <w:rFonts w:hint="default" w:ascii="方正小标宋_GBK" w:hAnsi="方正小标宋_GBK" w:eastAsia="方正小标宋_GBK" w:cs="方正小标宋_GBK"/>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 w:hRule="atLeast"/>
        </w:trPr>
        <w:tc>
          <w:tcPr>
            <w:tcW w:w="6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9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科目名称</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黑体_GBK" w:hAnsi="方正黑体_GBK" w:eastAsia="方正黑体_GBK" w:cs="方正黑体_GBK"/>
                <w:i w:val="0"/>
                <w:iCs w:val="0"/>
                <w:color w:val="000000"/>
                <w:sz w:val="24"/>
                <w:szCs w:val="24"/>
                <w:u w:val="none"/>
              </w:rPr>
            </w:pPr>
          </w:p>
        </w:tc>
        <w:tc>
          <w:tcPr>
            <w:tcW w:w="1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黑体_GBK" w:hAnsi="方正黑体_GBK" w:eastAsia="方正黑体_GBK" w:cs="方正黑体_GBK"/>
                <w:i w:val="0"/>
                <w:iCs w:val="0"/>
                <w:color w:val="000000"/>
                <w:sz w:val="24"/>
                <w:szCs w:val="24"/>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总计</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5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default" w:ascii="方正仿宋_GBK" w:hAnsi="方正仿宋_GBK" w:eastAsia="方正仿宋_GBK" w:cs="方正仿宋_GBK"/>
                <w:b/>
                <w:bCs/>
                <w:i w:val="0"/>
                <w:iCs w:val="0"/>
                <w:color w:val="000000"/>
                <w:kern w:val="0"/>
                <w:sz w:val="20"/>
                <w:szCs w:val="20"/>
                <w:u w:val="none"/>
                <w:lang w:val="en-US" w:eastAsia="zh-CN" w:bidi="ar"/>
              </w:rPr>
              <w:t>合计</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方正仿宋_GBK" w:hAnsi="方正仿宋_GBK" w:eastAsia="方正仿宋_GBK" w:cs="方正仿宋_GBK"/>
                <w:i w:val="0"/>
                <w:iCs w:val="0"/>
                <w:color w:val="000000"/>
                <w:sz w:val="20"/>
                <w:szCs w:val="20"/>
                <w:u w:val="none"/>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hAnsi="方正仿宋_GBK" w:eastAsia="方正仿宋_GBK" w:cs="方正仿宋_GBK"/>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Style w:val="38"/>
                <w:rFonts w:ascii="宋体" w:hAnsi="宋体" w:eastAsia="宋体" w:cs="宋体"/>
                <w:sz w:val="24"/>
                <w:szCs w:val="24"/>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（备注：本单位无政府性基金收支，故此表无数据。）</w:t>
            </w: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附件6</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9"/>
        <w:gridCol w:w="2753"/>
        <w:gridCol w:w="4354"/>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4"/>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4"/>
            <w:vMerge w:val="continue"/>
            <w:tcBorders>
              <w:top w:val="nil"/>
              <w:left w:val="nil"/>
              <w:bottom w:val="nil"/>
              <w:right w:val="nil"/>
            </w:tcBorders>
            <w:shd w:val="clear" w:color="auto" w:fill="auto"/>
            <w:vAlign w:val="center"/>
          </w:tcPr>
          <w:p>
            <w:pPr>
              <w:jc w:val="center"/>
              <w:rPr>
                <w:rFonts w:hint="default"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方正楷体_GBK" w:hAnsi="方正楷体_GBK" w:eastAsia="方正楷体_GBK" w:cs="方正楷体_GBK"/>
                <w:i w:val="0"/>
                <w:iCs w:val="0"/>
                <w:color w:val="000000"/>
                <w:sz w:val="22"/>
                <w:szCs w:val="22"/>
                <w:u w:val="none"/>
              </w:rPr>
            </w:pPr>
            <w:r>
              <w:rPr>
                <w:rFonts w:hint="default"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收入</w:t>
            </w:r>
          </w:p>
        </w:tc>
        <w:tc>
          <w:tcPr>
            <w:tcW w:w="25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项目</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预算数</w:t>
            </w: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项目</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合计</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合计</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一般公共预算资金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1840.81</w:t>
            </w: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一般公共服务支出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财政专户管理资金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卫生健康支出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事业收入资金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城乡社区支出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上级补助收入资金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农林水支出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附属单位上缴收入资金 </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住房保障支出</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其他收入资金 </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附件7</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2855"/>
        <w:gridCol w:w="1089"/>
        <w:gridCol w:w="921"/>
        <w:gridCol w:w="1001"/>
        <w:gridCol w:w="1055"/>
        <w:gridCol w:w="1001"/>
        <w:gridCol w:w="1027"/>
        <w:gridCol w:w="1012"/>
        <w:gridCol w:w="990"/>
        <w:gridCol w:w="1081"/>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12"/>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12"/>
            <w:vMerge w:val="continue"/>
            <w:tcBorders>
              <w:top w:val="nil"/>
              <w:left w:val="nil"/>
              <w:bottom w:val="nil"/>
              <w:right w:val="nil"/>
            </w:tcBorders>
            <w:shd w:val="clear" w:color="auto" w:fill="auto"/>
            <w:vAlign w:val="center"/>
          </w:tcPr>
          <w:p>
            <w:pPr>
              <w:jc w:val="center"/>
              <w:rPr>
                <w:rFonts w:hint="default"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科目</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总计</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事业收入</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上级补助收入</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附属单位上缴收入</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事业单位经营收入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科目编码</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18"/>
                <w:szCs w:val="18"/>
                <w:u w:val="none"/>
              </w:rPr>
            </w:pPr>
            <w:r>
              <w:rPr>
                <w:rFonts w:hint="default" w:ascii="方正黑体_GBK" w:hAnsi="方正黑体_GBK" w:eastAsia="方正黑体_GBK" w:cs="方正黑体_GBK"/>
                <w:i w:val="0"/>
                <w:iCs w:val="0"/>
                <w:color w:val="000000"/>
                <w:kern w:val="0"/>
                <w:sz w:val="18"/>
                <w:szCs w:val="18"/>
                <w:u w:val="none"/>
                <w:lang w:val="en-US" w:eastAsia="zh-CN" w:bidi="ar"/>
              </w:rPr>
              <w:t>科目名称</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黑体_GBK" w:hAnsi="方正黑体_GBK" w:eastAsia="方正黑体_GBK" w:cs="方正黑体_GBK"/>
                <w:i w:val="0"/>
                <w:iCs w:val="0"/>
                <w:color w:val="000000"/>
                <w:sz w:val="18"/>
                <w:szCs w:val="18"/>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18"/>
                <w:szCs w:val="18"/>
                <w:u w:val="none"/>
              </w:rPr>
            </w:pPr>
            <w:r>
              <w:rPr>
                <w:rFonts w:hint="default" w:ascii="方正仿宋_GBK" w:hAnsi="方正仿宋_GBK" w:eastAsia="方正仿宋_GBK" w:cs="方正仿宋_GBK"/>
                <w:b/>
                <w:bCs/>
                <w:i w:val="0"/>
                <w:iCs w:val="0"/>
                <w:color w:val="000000"/>
                <w:kern w:val="0"/>
                <w:sz w:val="18"/>
                <w:szCs w:val="18"/>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1840.81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1840.81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201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一般公共服务支出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893.86</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893.86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人大事务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政府办公厅（室）及相关机构事务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594.42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594.42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2010301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336.40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2010399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其他政府办公厅（室）及相关机构事务支出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258.02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258.02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财政事务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2010601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20113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商贸事务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2011308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招商引资</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党委办公厅（室）及相关机构事务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组织事务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2013202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一般行政管理事务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207</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文化旅游体育与传媒支出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20701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文化和旅游</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2070109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群众文化</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49.28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208</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276.95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276.95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人力资源和社会保障管理事务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2080104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综合业务管理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行政事业单位养老支出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153.93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153.93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2080505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机关事业单位基本养老保险缴费支出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72.48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72.48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2080506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机关事业单位职业年金缴费支出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2080599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其他行政事业单位养老支出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45.22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45.22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就业补助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2080799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其他就业补助支出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抚恤</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2080808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褒扬纪念</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20811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残疾人事业</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2081199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其他残疾人事业支出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20828</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退役军人管理事务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2082850</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事业运行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47.44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卫生健康支出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63.08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行政单位医疗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30.69</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30.69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2101103</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公务员医疗补助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2101199</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其他行政事业单位医疗支出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212</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城乡社区支出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21202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城乡社区规划与管理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2120201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城乡社区规划与管理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213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农林水支出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464.72</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464.72</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农业农村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232.59</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232.59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2130104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事业运行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2130110</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执法监管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50.23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50.23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2130124</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农村合作经济</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48.86</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48.86</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21307</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农村综合改革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232.14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232.14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2130705</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对村民委员会和村党支部的补助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202.64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202.64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2130706</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对村集体经济组织的补助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29.50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221</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Fonts w:hint="default" w:ascii="方正仿宋_GBK" w:hAnsi="方正仿宋_GBK" w:eastAsia="方正仿宋_GBK" w:cs="方正仿宋_GBK"/>
                <w:i w:val="0"/>
                <w:iCs w:val="0"/>
                <w:color w:val="000000"/>
                <w:kern w:val="0"/>
                <w:sz w:val="18"/>
                <w:szCs w:val="18"/>
                <w:u w:val="none"/>
                <w:lang w:val="en-US" w:eastAsia="zh-CN" w:bidi="ar"/>
              </w:rPr>
              <w:t>住房保障支出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22102</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住房改革支出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2210201</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8"/>
                <w:szCs w:val="18"/>
                <w:u w:val="none"/>
              </w:rPr>
            </w:pPr>
            <w:r>
              <w:rPr>
                <w:rStyle w:val="39"/>
                <w:lang w:val="en-US" w:eastAsia="zh-CN" w:bidi="ar"/>
              </w:rPr>
              <w:t xml:space="preserve">  住房公积金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61.41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附件8</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6"/>
        <w:gridCol w:w="4183"/>
        <w:gridCol w:w="2679"/>
        <w:gridCol w:w="2591"/>
        <w:gridCol w:w="2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重庆市潼南区五桂镇部门支出总表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vMerge w:val="continue"/>
            <w:tcBorders>
              <w:top w:val="nil"/>
              <w:left w:val="nil"/>
              <w:bottom w:val="nil"/>
              <w:right w:val="nil"/>
            </w:tcBorders>
            <w:shd w:val="clear" w:color="auto" w:fill="auto"/>
            <w:vAlign w:val="center"/>
          </w:tcPr>
          <w:p>
            <w:pPr>
              <w:jc w:val="center"/>
              <w:rPr>
                <w:rFonts w:hint="default"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方正楷体_GBK" w:hAnsi="方正楷体_GBK" w:eastAsia="方正楷体_GBK" w:cs="方正楷体_GBK"/>
                <w:i w:val="0"/>
                <w:iCs w:val="0"/>
                <w:color w:val="000000"/>
                <w:sz w:val="20"/>
                <w:szCs w:val="20"/>
                <w:u w:val="none"/>
              </w:rPr>
            </w:pPr>
            <w:r>
              <w:rPr>
                <w:rFonts w:hint="default"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8"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科目编码</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科目名称</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总计</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基本支出</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8"/>
                <w:szCs w:val="28"/>
                <w:u w:val="none"/>
              </w:rPr>
            </w:pPr>
            <w:r>
              <w:rPr>
                <w:rFonts w:hint="default"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合计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1840.81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1139.13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一般公共服务支出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893.86</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434.64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人大事务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政府办公厅（室）及相关机构事务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594.42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336.40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2010301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336.40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336.40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2010399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其他政府办公厅（室）及相关机构事务支出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258.02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20106</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财政事务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2010601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20113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商贸事务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2011308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招商引资</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党委办公厅（室）及相关机构事务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组织事务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2013202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一般行政管理事务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207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文化旅游体育与传媒支出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20701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文化和旅游</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2070109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群众文化</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49.28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208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276.95</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266.63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人力资源和社会保障管理事务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2080104</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综合业务管理</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行政事业单位养老支出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153.93</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153.93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2080505</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2080506</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机关事业单位职业年金缴费支出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36.24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36.24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2080599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其他行政事业单位养老支出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45.22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45.22</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20807</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就业补助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2080799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其他就业补助支出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抚恤</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2080808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褒扬纪念</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20811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残疾人事业</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2081199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其他残疾人事业支出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20828</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退役军人管理事务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2082850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47.44</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210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卫生健康支出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行政事业单位医疗</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行政单位医疗</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30.69</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30.69</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事业单位医疗</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21.78</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21.78</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2101103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公务员医疗补助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2101199</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其他行政事业单位医疗支出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212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城乡社区支出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21202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城乡社区规划与管理</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2120201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城乡社区规划与管理</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213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农林水支出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464.72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232.59</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农业农村</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232.59</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232.59</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2130104</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133.50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133.50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2130110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执法监管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50.23</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50.23</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2130124</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农村合作经济</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48.86</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48.86</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21307</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农村综合改革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232.14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2130705</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对村民委员会和村党支部的补助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202.64</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2130706</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对村集体经济组织的补助</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29.50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221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住房保障支出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22102</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住房改革支出</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2210201</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4"/>
                <w:szCs w:val="24"/>
                <w:u w:val="none"/>
              </w:rPr>
            </w:pPr>
            <w:r>
              <w:rPr>
                <w:rFonts w:hint="default"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61.41</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附件9</w:t>
      </w:r>
    </w:p>
    <w:tbl>
      <w:tblPr>
        <w:tblStyle w:val="8"/>
        <w:tblW w:w="13998" w:type="dxa"/>
        <w:jc w:val="center"/>
        <w:tblLayout w:type="fixed"/>
        <w:tblCellMar>
          <w:top w:w="0" w:type="dxa"/>
          <w:left w:w="108" w:type="dxa"/>
          <w:bottom w:w="0" w:type="dxa"/>
          <w:right w:w="108" w:type="dxa"/>
        </w:tblCellMar>
      </w:tblPr>
      <w:tblGrid>
        <w:gridCol w:w="1242"/>
        <w:gridCol w:w="1193"/>
        <w:gridCol w:w="1194"/>
        <w:gridCol w:w="1195"/>
        <w:gridCol w:w="1194"/>
        <w:gridCol w:w="1194"/>
        <w:gridCol w:w="1195"/>
        <w:gridCol w:w="1194"/>
        <w:gridCol w:w="1194"/>
        <w:gridCol w:w="1194"/>
        <w:gridCol w:w="1195"/>
        <w:gridCol w:w="814"/>
      </w:tblGrid>
      <w:tr>
        <w:tblPrEx>
          <w:tblCellMar>
            <w:top w:w="0" w:type="dxa"/>
            <w:left w:w="108" w:type="dxa"/>
            <w:bottom w:w="0" w:type="dxa"/>
            <w:right w:w="108" w:type="dxa"/>
          </w:tblCellMar>
        </w:tblPrEx>
        <w:trPr>
          <w:trHeight w:val="912" w:hRule="atLeast"/>
          <w:jc w:val="center"/>
        </w:trPr>
        <w:tc>
          <w:tcPr>
            <w:tcW w:w="13998" w:type="dxa"/>
            <w:gridSpan w:val="12"/>
            <w:tcBorders>
              <w:top w:val="nil"/>
              <w:left w:val="nil"/>
              <w:bottom w:val="nil"/>
              <w:right w:val="nil"/>
            </w:tcBorders>
            <w:vAlign w:val="center"/>
          </w:tcPr>
          <w:p>
            <w:pPr>
              <w:spacing w:line="600" w:lineRule="exact"/>
              <w:jc w:val="center"/>
              <w:rPr>
                <w:rFonts w:eastAsia="方正小标宋_GBK"/>
                <w:sz w:val="40"/>
                <w:szCs w:val="40"/>
              </w:rPr>
            </w:pPr>
            <w:r>
              <w:rPr>
                <w:rFonts w:eastAsia="方正小标宋_GBK"/>
                <w:sz w:val="36"/>
                <w:szCs w:val="36"/>
              </w:rPr>
              <w:t>重庆市潼南区</w:t>
            </w:r>
            <w:r>
              <w:rPr>
                <w:rFonts w:hint="eastAsia" w:eastAsia="方正小标宋_GBK"/>
                <w:sz w:val="36"/>
                <w:szCs w:val="36"/>
                <w:lang w:eastAsia="zh-CN"/>
              </w:rPr>
              <w:t>五桂镇</w:t>
            </w:r>
            <w:r>
              <w:rPr>
                <w:rFonts w:eastAsia="方正小标宋_GBK"/>
                <w:sz w:val="36"/>
                <w:szCs w:val="36"/>
              </w:rPr>
              <w:t>政府采购预算明细表</w:t>
            </w:r>
          </w:p>
        </w:tc>
      </w:tr>
      <w:tr>
        <w:tblPrEx>
          <w:tblCellMar>
            <w:top w:w="0" w:type="dxa"/>
            <w:left w:w="108" w:type="dxa"/>
            <w:bottom w:w="0" w:type="dxa"/>
            <w:right w:w="108" w:type="dxa"/>
          </w:tblCellMar>
        </w:tblPrEx>
        <w:trPr>
          <w:cantSplit/>
          <w:trHeight w:val="329" w:hRule="atLeast"/>
          <w:jc w:val="center"/>
        </w:trPr>
        <w:tc>
          <w:tcPr>
            <w:tcW w:w="13998" w:type="dxa"/>
            <w:gridSpan w:val="12"/>
            <w:tcBorders>
              <w:top w:val="nil"/>
              <w:left w:val="nil"/>
              <w:bottom w:val="nil"/>
              <w:right w:val="nil"/>
            </w:tcBorders>
            <w:vAlign w:val="center"/>
          </w:tcPr>
          <w:p>
            <w:pPr>
              <w:widowControl/>
              <w:jc w:val="right"/>
              <w:textAlignment w:val="center"/>
            </w:pPr>
            <w:r>
              <w:rPr>
                <w:kern w:val="0"/>
              </w:rPr>
              <w:t>单位：万元</w:t>
            </w:r>
          </w:p>
        </w:tc>
      </w:tr>
      <w:tr>
        <w:tblPrEx>
          <w:tblCellMar>
            <w:top w:w="0" w:type="dxa"/>
            <w:left w:w="108" w:type="dxa"/>
            <w:bottom w:w="0" w:type="dxa"/>
            <w:right w:w="108" w:type="dxa"/>
          </w:tblCellMar>
        </w:tblPrEx>
        <w:trPr>
          <w:trHeight w:val="86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项目</w:t>
            </w:r>
          </w:p>
        </w:tc>
        <w:tc>
          <w:tcPr>
            <w:tcW w:w="119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总计</w:t>
            </w: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上年结转结余资金</w:t>
            </w: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财政专户管理收入</w:t>
            </w: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事业收入</w:t>
            </w: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上级补助收入</w:t>
            </w: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附属单位上缴收入</w:t>
            </w: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事业单位经营收入</w:t>
            </w:r>
          </w:p>
        </w:tc>
        <w:tc>
          <w:tcPr>
            <w:tcW w:w="81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其他收入</w:t>
            </w:r>
          </w:p>
        </w:tc>
      </w:tr>
      <w:tr>
        <w:tblPrEx>
          <w:tblCellMar>
            <w:top w:w="0" w:type="dxa"/>
            <w:left w:w="108" w:type="dxa"/>
            <w:bottom w:w="0" w:type="dxa"/>
            <w:right w:w="108" w:type="dxa"/>
          </w:tblCellMar>
        </w:tblPrEx>
        <w:trPr>
          <w:trHeight w:val="90"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合计</w:t>
            </w:r>
          </w:p>
        </w:tc>
        <w:tc>
          <w:tcPr>
            <w:tcW w:w="119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货物类</w:t>
            </w:r>
          </w:p>
        </w:tc>
        <w:tc>
          <w:tcPr>
            <w:tcW w:w="119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工程类</w:t>
            </w:r>
          </w:p>
        </w:tc>
        <w:tc>
          <w:tcPr>
            <w:tcW w:w="119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r>
              <w:rPr>
                <w:rFonts w:hint="default" w:ascii="方正黑体_GBK" w:hAnsi="方正黑体_GBK" w:eastAsia="方正黑体_GBK" w:cs="方正黑体_GBK"/>
                <w:i w:val="0"/>
                <w:iCs w:val="0"/>
                <w:color w:val="000000"/>
                <w:kern w:val="0"/>
                <w:sz w:val="18"/>
                <w:szCs w:val="18"/>
                <w:u w:val="none"/>
                <w:lang w:val="en-US" w:eastAsia="zh-CN" w:bidi="ar"/>
              </w:rPr>
              <w:t>服务类</w:t>
            </w:r>
          </w:p>
        </w:tc>
        <w:tc>
          <w:tcPr>
            <w:tcW w:w="119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11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c>
          <w:tcPr>
            <w:tcW w:w="81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方正黑体_GBK" w:hAnsi="方正黑体_GBK" w:eastAsia="方正黑体_GBK" w:cs="方正黑体_GBK"/>
                <w:i w:val="0"/>
                <w:iCs w:val="0"/>
                <w:color w:val="000000"/>
                <w:kern w:val="0"/>
                <w:sz w:val="18"/>
                <w:szCs w:val="18"/>
                <w:u w:val="none"/>
                <w:lang w:val="en-US" w:eastAsia="zh-CN" w:bidi="ar"/>
              </w:rPr>
            </w:pPr>
          </w:p>
        </w:tc>
      </w:tr>
    </w:tbl>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rPr>
          <w:rFonts w:eastAsia="仿宋_GB2312"/>
          <w:sz w:val="20"/>
          <w:szCs w:val="20"/>
        </w:rPr>
      </w:pPr>
      <w:r>
        <w:rPr>
          <w:rFonts w:eastAsia="仿宋_GB2312"/>
          <w:sz w:val="20"/>
          <w:szCs w:val="20"/>
        </w:rPr>
        <w:t xml:space="preserve"> </w:t>
      </w:r>
    </w:p>
    <w:p>
      <w:pPr>
        <w:pStyle w:val="5"/>
        <w:spacing w:line="600" w:lineRule="exact"/>
        <w:rPr>
          <w:rFonts w:eastAsia="仿宋_GB2312"/>
          <w:sz w:val="20"/>
          <w:szCs w:val="20"/>
        </w:rPr>
      </w:pPr>
      <w:r>
        <w:rPr>
          <w:rFonts w:eastAsia="仿宋_GB2312"/>
          <w:sz w:val="20"/>
          <w:szCs w:val="20"/>
        </w:rPr>
        <w:br w:type="page"/>
      </w:r>
      <w:r>
        <w:rPr>
          <w:rFonts w:eastAsia="方正黑体_GBK"/>
          <w:sz w:val="32"/>
          <w:szCs w:val="32"/>
        </w:rPr>
        <w:t>附件10</w:t>
      </w:r>
      <w:r>
        <w:rPr>
          <w:rFonts w:eastAsia="仿宋_GB2312"/>
          <w:sz w:val="20"/>
          <w:szCs w:val="20"/>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2042"/>
        <w:gridCol w:w="4698"/>
        <w:gridCol w:w="756"/>
        <w:gridCol w:w="503"/>
        <w:gridCol w:w="830"/>
        <w:gridCol w:w="830"/>
        <w:gridCol w:w="950"/>
        <w:gridCol w:w="503"/>
        <w:gridCol w:w="938"/>
        <w:gridCol w:w="723"/>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eastAsia="方正小标宋_GBK"/>
                <w:sz w:val="36"/>
                <w:szCs w:val="36"/>
              </w:rPr>
              <w:t>重庆市潼南区</w:t>
            </w:r>
            <w:r>
              <w:rPr>
                <w:rFonts w:hint="eastAsia" w:eastAsia="方正小标宋_GBK"/>
                <w:sz w:val="36"/>
                <w:szCs w:val="36"/>
                <w:lang w:eastAsia="zh-CN"/>
              </w:rPr>
              <w:t>五桂镇</w:t>
            </w:r>
            <w:r>
              <w:rPr>
                <w:rFonts w:eastAsia="方正小标宋_GBK"/>
                <w:sz w:val="36"/>
                <w:szCs w:val="36"/>
              </w:rPr>
              <w:t>项目支出明细表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77"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序号</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预算单位</w:t>
            </w:r>
          </w:p>
        </w:tc>
        <w:tc>
          <w:tcPr>
            <w:tcW w:w="1652"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项目名称</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1095" w:type="pct"/>
            <w:gridSpan w:val="4"/>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年初特定目标</w:t>
            </w:r>
          </w:p>
        </w:tc>
        <w:tc>
          <w:tcPr>
            <w:tcW w:w="1088" w:type="pct"/>
            <w:gridSpan w:val="4"/>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1652"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F0F0F0" w:fill="auto"/>
            <w:vAlign w:val="center"/>
          </w:tcPr>
          <w:p>
            <w:pPr>
              <w:jc w:val="center"/>
              <w:rPr>
                <w:rFonts w:hint="eastAsia" w:ascii="宋体" w:hAnsi="宋体" w:eastAsia="宋体" w:cs="宋体"/>
                <w:b/>
                <w:bCs/>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292"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人员性项目</w:t>
            </w:r>
          </w:p>
        </w:tc>
        <w:tc>
          <w:tcPr>
            <w:tcW w:w="292"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一般性项目</w:t>
            </w:r>
          </w:p>
        </w:tc>
        <w:tc>
          <w:tcPr>
            <w:tcW w:w="331"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民生配套项目</w:t>
            </w:r>
          </w:p>
        </w:tc>
        <w:tc>
          <w:tcPr>
            <w:tcW w:w="177"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330"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提前下达专项</w:t>
            </w:r>
          </w:p>
        </w:tc>
        <w:tc>
          <w:tcPr>
            <w:tcW w:w="254"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结转项目</w:t>
            </w:r>
          </w:p>
        </w:tc>
        <w:tc>
          <w:tcPr>
            <w:tcW w:w="325" w:type="pct"/>
            <w:tcBorders>
              <w:top w:val="single" w:color="000000" w:sz="4" w:space="0"/>
              <w:left w:val="single" w:color="000000" w:sz="4" w:space="0"/>
              <w:bottom w:val="single" w:color="000000" w:sz="4" w:space="0"/>
              <w:right w:val="single" w:color="000000" w:sz="4" w:space="0"/>
            </w:tcBorders>
            <w:shd w:val="clear" w:color="F0F0F0" w:fill="auto"/>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市级专项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701.68</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50015224T000004237859-五桂镇禁毒社工补助（常年性项目）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50015224T000004325116-以前年度收回在安排结算补助</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455.50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50015224T000004326675-烈士墓管护资金（常年性项目）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50015224T000004326691-低保员补助（常年性项目）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50015224T000004326704-残疾专（兼）职委员补助（常年性项目）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50015224T000004326726-五桂选调生经费（常年性项目）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50015224T000004237582-五桂镇本土人才补助（常年性项目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50015224T000004237765-五桂镇村社误工补助（常年性项目）（常年性项目）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50015224T000004237822-五桂镇村居五险（常年性项目）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50015224T000004237837-五桂镇村级运转及服务群众经费（常年性项目）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50015224T000004237870-五桂镇交通劝导员补助（常年性项目）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50015224T000004237888-五桂镇老党员补助（常年性项目）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c>
          <w:tcPr>
            <w:tcW w:w="1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50015224T000004237899-五桂镇离任村干补助（常年性项目）</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pPr>
        <w:pStyle w:val="5"/>
        <w:spacing w:line="600" w:lineRule="exact"/>
        <w:rPr>
          <w:rFonts w:eastAsia="方正黑体_GBK"/>
          <w:sz w:val="32"/>
          <w:szCs w:val="32"/>
        </w:rPr>
      </w:pPr>
      <w:r>
        <w:rPr>
          <w:rFonts w:eastAsia="方正黑体_GBK"/>
          <w:sz w:val="32"/>
          <w:szCs w:val="32"/>
        </w:rPr>
        <w:t>附件11</w:t>
      </w:r>
    </w:p>
    <w:tbl>
      <w:tblPr>
        <w:tblStyle w:val="8"/>
        <w:tblW w:w="14174" w:type="dxa"/>
        <w:jc w:val="center"/>
        <w:tblLayout w:type="fixed"/>
        <w:tblCellMar>
          <w:top w:w="0" w:type="dxa"/>
          <w:left w:w="108" w:type="dxa"/>
          <w:bottom w:w="0" w:type="dxa"/>
          <w:right w:w="108" w:type="dxa"/>
        </w:tblCellMar>
      </w:tblPr>
      <w:tblGrid>
        <w:gridCol w:w="3227"/>
        <w:gridCol w:w="3922"/>
        <w:gridCol w:w="1633"/>
        <w:gridCol w:w="2291"/>
        <w:gridCol w:w="1599"/>
        <w:gridCol w:w="1502"/>
      </w:tblGrid>
      <w:tr>
        <w:tblPrEx>
          <w:tblCellMar>
            <w:top w:w="0" w:type="dxa"/>
            <w:left w:w="108" w:type="dxa"/>
            <w:bottom w:w="0" w:type="dxa"/>
            <w:right w:w="108" w:type="dxa"/>
          </w:tblCellMar>
        </w:tblPrEx>
        <w:trPr>
          <w:trHeight w:val="620" w:hRule="atLeast"/>
          <w:jc w:val="center"/>
        </w:trPr>
        <w:tc>
          <w:tcPr>
            <w:tcW w:w="14174" w:type="dxa"/>
            <w:gridSpan w:val="6"/>
            <w:tcBorders>
              <w:top w:val="nil"/>
              <w:left w:val="nil"/>
              <w:bottom w:val="nil"/>
              <w:right w:val="nil"/>
            </w:tcBorders>
            <w:vAlign w:val="center"/>
          </w:tcPr>
          <w:p>
            <w:pPr>
              <w:widowControl/>
              <w:spacing w:line="600" w:lineRule="exact"/>
              <w:jc w:val="center"/>
              <w:textAlignment w:val="center"/>
              <w:rPr>
                <w:rFonts w:hint="default" w:ascii="Times New Roman" w:hAnsi="Times New Roman" w:eastAsia="仿宋_GB2312" w:cs="Times New Roman"/>
                <w:sz w:val="40"/>
                <w:szCs w:val="40"/>
              </w:rPr>
            </w:pPr>
            <w:r>
              <w:rPr>
                <w:rFonts w:hint="default" w:ascii="Times New Roman" w:hAnsi="Times New Roman" w:eastAsia="方正小标宋_GBK" w:cs="Times New Roman"/>
                <w:kern w:val="0"/>
                <w:sz w:val="40"/>
                <w:szCs w:val="40"/>
              </w:rPr>
              <w:t>重庆市潼南区</w:t>
            </w:r>
            <w:r>
              <w:rPr>
                <w:rFonts w:hint="eastAsia" w:eastAsia="方正小标宋_GBK" w:cs="Times New Roman"/>
                <w:kern w:val="0"/>
                <w:sz w:val="40"/>
                <w:szCs w:val="40"/>
                <w:lang w:eastAsia="zh-CN"/>
              </w:rPr>
              <w:t>五桂镇人民政府</w:t>
            </w:r>
            <w:r>
              <w:rPr>
                <w:rFonts w:hint="default" w:ascii="Times New Roman" w:hAnsi="Times New Roman" w:eastAsia="方正小标宋_GBK" w:cs="Times New Roman"/>
                <w:kern w:val="0"/>
                <w:sz w:val="40"/>
                <w:szCs w:val="40"/>
              </w:rPr>
              <w:t>整体绩效目标表</w:t>
            </w:r>
          </w:p>
        </w:tc>
      </w:tr>
      <w:tr>
        <w:tblPrEx>
          <w:tblCellMar>
            <w:top w:w="0" w:type="dxa"/>
            <w:left w:w="108" w:type="dxa"/>
            <w:bottom w:w="0" w:type="dxa"/>
            <w:right w:w="108" w:type="dxa"/>
          </w:tblCellMar>
        </w:tblPrEx>
        <w:trPr>
          <w:trHeight w:val="340" w:hRule="atLeast"/>
          <w:jc w:val="center"/>
        </w:trPr>
        <w:tc>
          <w:tcPr>
            <w:tcW w:w="14174" w:type="dxa"/>
            <w:gridSpan w:val="6"/>
            <w:tcBorders>
              <w:top w:val="nil"/>
              <w:left w:val="nil"/>
              <w:bottom w:val="nil"/>
              <w:right w:val="nil"/>
            </w:tcBorders>
            <w:vAlign w:val="center"/>
          </w:tcPr>
          <w:p>
            <w:pPr>
              <w:widowControl/>
              <w:jc w:val="right"/>
              <w:textAlignment w:val="center"/>
              <w:rPr>
                <w:rFonts w:hint="default" w:ascii="Times New Roman" w:hAnsi="Times New Roman" w:cs="Times New Roman"/>
              </w:rPr>
            </w:pPr>
            <w:r>
              <w:rPr>
                <w:rFonts w:hint="default" w:ascii="Times New Roman" w:hAnsi="Times New Roman" w:cs="Times New Roman"/>
                <w:kern w:val="0"/>
              </w:rPr>
              <w:t>单位：万元</w:t>
            </w:r>
          </w:p>
        </w:tc>
      </w:tr>
      <w:tr>
        <w:tblPrEx>
          <w:tblCellMar>
            <w:top w:w="0" w:type="dxa"/>
            <w:left w:w="108" w:type="dxa"/>
            <w:bottom w:w="0" w:type="dxa"/>
            <w:right w:w="108" w:type="dxa"/>
          </w:tblCellMar>
        </w:tblPrEx>
        <w:trPr>
          <w:trHeight w:val="613" w:hRule="atLeast"/>
          <w:jc w:val="center"/>
        </w:trPr>
        <w:tc>
          <w:tcPr>
            <w:tcW w:w="3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部门(单位)名称</w:t>
            </w:r>
          </w:p>
        </w:tc>
        <w:tc>
          <w:tcPr>
            <w:tcW w:w="5555"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lang w:eastAsia="zh-CN"/>
              </w:rPr>
            </w:pPr>
            <w:r>
              <w:rPr>
                <w:rFonts w:hint="eastAsia" w:cs="Times New Roman"/>
                <w:lang w:eastAsia="zh-CN"/>
              </w:rPr>
              <w:t>重庆市潼南区五桂镇人民政府</w:t>
            </w:r>
          </w:p>
        </w:tc>
        <w:tc>
          <w:tcPr>
            <w:tcW w:w="229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部门支出预算数</w:t>
            </w:r>
          </w:p>
        </w:tc>
        <w:tc>
          <w:tcPr>
            <w:tcW w:w="3101"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cs="Times New Roman"/>
              </w:rPr>
            </w:pPr>
            <w:r>
              <w:rPr>
                <w:rFonts w:hint="eastAsia" w:ascii="Times New Roman" w:hAnsi="Times New Roman" w:cs="Times New Roman"/>
                <w:kern w:val="0"/>
                <w:lang w:val="en-US" w:eastAsia="zh-CN"/>
              </w:rPr>
              <w:t>701.68</w:t>
            </w:r>
            <w:r>
              <w:rPr>
                <w:rFonts w:hint="default" w:ascii="Times New Roman" w:hAnsi="Times New Roman" w:cs="Times New Roman"/>
                <w:kern w:val="0"/>
              </w:rPr>
              <w:tab/>
            </w:r>
            <w:r>
              <w:rPr>
                <w:rFonts w:hint="default" w:ascii="Times New Roman" w:hAnsi="Times New Roman" w:cs="Times New Roman"/>
                <w:kern w:val="0"/>
              </w:rPr>
              <w:t> </w:t>
            </w:r>
          </w:p>
        </w:tc>
      </w:tr>
      <w:tr>
        <w:tblPrEx>
          <w:tblCellMar>
            <w:top w:w="0" w:type="dxa"/>
            <w:left w:w="108" w:type="dxa"/>
            <w:bottom w:w="0" w:type="dxa"/>
            <w:right w:w="108" w:type="dxa"/>
          </w:tblCellMar>
        </w:tblPrEx>
        <w:trPr>
          <w:trHeight w:val="2628" w:hRule="atLeast"/>
          <w:jc w:val="center"/>
        </w:trPr>
        <w:tc>
          <w:tcPr>
            <w:tcW w:w="322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当年整体绩效目标</w:t>
            </w:r>
          </w:p>
        </w:tc>
        <w:tc>
          <w:tcPr>
            <w:tcW w:w="10947" w:type="dxa"/>
            <w:gridSpan w:val="5"/>
            <w:tcBorders>
              <w:top w:val="single" w:color="000000" w:sz="4" w:space="0"/>
              <w:left w:val="nil"/>
              <w:bottom w:val="single" w:color="auto" w:sz="4" w:space="0"/>
              <w:right w:val="single" w:color="000000" w:sz="4" w:space="0"/>
            </w:tcBorders>
            <w:vAlign w:val="center"/>
          </w:tcPr>
          <w:p>
            <w:pPr>
              <w:widowControl/>
              <w:textAlignment w:val="center"/>
              <w:rPr>
                <w:rFonts w:hint="default" w:ascii="Times New Roman" w:hAnsi="Times New Roman" w:cs="Times New Roman"/>
              </w:rPr>
            </w:pPr>
            <w:r>
              <w:rPr>
                <w:rFonts w:hint="default" w:ascii="Times New Roman" w:hAnsi="Times New Roman" w:cs="Times New Roman"/>
              </w:rPr>
              <w:tab/>
            </w:r>
            <w:r>
              <w:rPr>
                <w:rFonts w:hint="eastAsia" w:ascii="Times New Roman" w:hAnsi="Times New Roman" w:cs="Times New Roman"/>
                <w:kern w:val="0"/>
                <w:sz w:val="24"/>
                <w:szCs w:val="24"/>
                <w:lang w:eastAsia="zh-CN"/>
              </w:rPr>
              <w:t>保障</w:t>
            </w:r>
            <w:r>
              <w:rPr>
                <w:rFonts w:hint="default" w:ascii="Times New Roman" w:hAnsi="Times New Roman" w:cs="Times New Roman"/>
                <w:kern w:val="0"/>
                <w:sz w:val="24"/>
                <w:szCs w:val="24"/>
              </w:rPr>
              <w:t>机关和下属各单位、村居维持正常运转，做好辖区内的基础设施建设，环境卫生监督、管理、服务工作；负责辖区内维护稳定及社会治安综合治理、安全生产监督工作；负责村（社区）建设和管理，知道开展村（社区）群众服务工作，并指导和帮助村（社区）委员会搞好组织建设和制度建设，发挥村（社区）委员会的群众自治作用；发展街道和村级经济；管理国有资产和集体经济建设；开展劳动就业、社会保障工作；配合有关部门做好防汛、防火、防震、抢险、救灾等应急工作；向区人民政府反映群众的意见和建议，办理群众的来信和来访事项，并承办上级交办的其他工作。</w:t>
            </w:r>
          </w:p>
        </w:tc>
      </w:tr>
      <w:tr>
        <w:tblPrEx>
          <w:tblCellMar>
            <w:top w:w="0" w:type="dxa"/>
            <w:left w:w="108" w:type="dxa"/>
            <w:bottom w:w="0" w:type="dxa"/>
            <w:right w:w="108" w:type="dxa"/>
          </w:tblCellMar>
        </w:tblPrEx>
        <w:trPr>
          <w:trHeight w:val="340" w:hRule="atLeast"/>
          <w:jc w:val="center"/>
        </w:trPr>
        <w:tc>
          <w:tcPr>
            <w:tcW w:w="3227"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绩效指标</w:t>
            </w:r>
          </w:p>
        </w:tc>
        <w:tc>
          <w:tcPr>
            <w:tcW w:w="39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指标</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指标权重</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计量单位</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指标性质</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kern w:val="0"/>
              </w:rPr>
              <w:t>指标值</w:t>
            </w:r>
          </w:p>
        </w:tc>
      </w:tr>
      <w:tr>
        <w:tblPrEx>
          <w:tblCellMar>
            <w:top w:w="0" w:type="dxa"/>
            <w:left w:w="108" w:type="dxa"/>
            <w:bottom w:w="0" w:type="dxa"/>
            <w:right w:w="108" w:type="dxa"/>
          </w:tblCellMar>
        </w:tblPrEx>
        <w:trPr>
          <w:trHeight w:val="391" w:hRule="atLeast"/>
          <w:jc w:val="center"/>
        </w:trPr>
        <w:tc>
          <w:tcPr>
            <w:tcW w:w="3227"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lang w:eastAsia="zh-CN"/>
              </w:rPr>
            </w:pPr>
            <w:r>
              <w:rPr>
                <w:rFonts w:hint="eastAsia" w:cs="Times New Roman"/>
                <w:lang w:eastAsia="zh-CN"/>
              </w:rPr>
              <w:t>机关日常运行经费</w:t>
            </w:r>
          </w:p>
        </w:tc>
        <w:tc>
          <w:tcPr>
            <w:tcW w:w="163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lang w:val="en-US" w:eastAsia="zh-CN"/>
              </w:rPr>
            </w:pPr>
            <w:r>
              <w:rPr>
                <w:rFonts w:hint="eastAsia" w:cs="Times New Roman"/>
                <w:lang w:val="en-US" w:eastAsia="zh-CN"/>
              </w:rPr>
              <w:t>15%</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lang w:eastAsia="zh-CN"/>
              </w:rPr>
            </w:pPr>
            <w:r>
              <w:rPr>
                <w:rFonts w:hint="eastAsia" w:cs="Times New Roman"/>
                <w:lang w:eastAsia="zh-CN"/>
              </w:rPr>
              <w:t>万元</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lang w:val="en-US" w:eastAsia="zh-CN"/>
              </w:rPr>
              <w:t>594.42</w:t>
            </w:r>
          </w:p>
        </w:tc>
      </w:tr>
      <w:tr>
        <w:tblPrEx>
          <w:tblCellMar>
            <w:top w:w="0" w:type="dxa"/>
            <w:left w:w="108" w:type="dxa"/>
            <w:bottom w:w="0" w:type="dxa"/>
            <w:right w:w="108" w:type="dxa"/>
          </w:tblCellMar>
        </w:tblPrEx>
        <w:trPr>
          <w:trHeight w:val="340" w:hRule="atLeast"/>
          <w:jc w:val="center"/>
        </w:trPr>
        <w:tc>
          <w:tcPr>
            <w:tcW w:w="3227" w:type="dxa"/>
            <w:vMerge w:val="continue"/>
            <w:tcBorders>
              <w:left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lang w:eastAsia="zh-CN"/>
              </w:rPr>
            </w:pPr>
            <w:r>
              <w:rPr>
                <w:rFonts w:hint="eastAsia" w:cs="Times New Roman"/>
                <w:lang w:eastAsia="zh-CN"/>
              </w:rPr>
              <w:t>保障村级运转经费</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eastAsia="zh-CN"/>
              </w:rPr>
              <w:t>万元</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29.5</w:t>
            </w:r>
          </w:p>
        </w:tc>
      </w:tr>
      <w:tr>
        <w:tblPrEx>
          <w:tblCellMar>
            <w:top w:w="0" w:type="dxa"/>
            <w:left w:w="108" w:type="dxa"/>
            <w:bottom w:w="0" w:type="dxa"/>
            <w:right w:w="108" w:type="dxa"/>
          </w:tblCellMar>
        </w:tblPrEx>
        <w:trPr>
          <w:trHeight w:val="371" w:hRule="atLeast"/>
          <w:jc w:val="center"/>
        </w:trPr>
        <w:tc>
          <w:tcPr>
            <w:tcW w:w="3227" w:type="dxa"/>
            <w:vMerge w:val="continue"/>
            <w:tcBorders>
              <w:left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lang w:eastAsia="zh-CN"/>
              </w:rPr>
            </w:pPr>
            <w:r>
              <w:rPr>
                <w:rFonts w:hint="eastAsia" w:cs="Times New Roman"/>
                <w:lang w:val="en-US" w:eastAsia="zh-CN"/>
              </w:rPr>
              <w:t>五桂镇老党员补助</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eastAsia="zh-CN"/>
              </w:rPr>
            </w:pPr>
            <w:r>
              <w:rPr>
                <w:rFonts w:hint="eastAsia" w:cs="Times New Roman"/>
                <w:lang w:eastAsia="zh-CN"/>
              </w:rPr>
              <w:t>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80</w:t>
            </w:r>
          </w:p>
        </w:tc>
      </w:tr>
      <w:tr>
        <w:tblPrEx>
          <w:tblCellMar>
            <w:top w:w="0" w:type="dxa"/>
            <w:left w:w="108" w:type="dxa"/>
            <w:bottom w:w="0" w:type="dxa"/>
            <w:right w:w="108" w:type="dxa"/>
          </w:tblCellMar>
        </w:tblPrEx>
        <w:trPr>
          <w:trHeight w:val="366" w:hRule="atLeast"/>
          <w:jc w:val="center"/>
        </w:trPr>
        <w:tc>
          <w:tcPr>
            <w:tcW w:w="3227" w:type="dxa"/>
            <w:vMerge w:val="continue"/>
            <w:tcBorders>
              <w:left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lang w:eastAsia="zh-CN"/>
              </w:rPr>
            </w:pPr>
            <w:r>
              <w:rPr>
                <w:rFonts w:hint="eastAsia" w:cs="Times New Roman"/>
                <w:lang w:val="en-US" w:eastAsia="zh-CN"/>
              </w:rPr>
              <w:t>五桂镇离任村干补助</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eastAsia="zh-CN"/>
              </w:rPr>
            </w:pPr>
            <w:r>
              <w:rPr>
                <w:rFonts w:hint="eastAsia" w:cs="Times New Roman"/>
                <w:lang w:eastAsia="zh-CN"/>
              </w:rPr>
              <w:t>万元</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130</w:t>
            </w:r>
          </w:p>
        </w:tc>
      </w:tr>
      <w:tr>
        <w:tblPrEx>
          <w:tblCellMar>
            <w:top w:w="0" w:type="dxa"/>
            <w:left w:w="108" w:type="dxa"/>
            <w:bottom w:w="0" w:type="dxa"/>
            <w:right w:w="108" w:type="dxa"/>
          </w:tblCellMar>
        </w:tblPrEx>
        <w:trPr>
          <w:trHeight w:val="390" w:hRule="atLeast"/>
          <w:jc w:val="center"/>
        </w:trPr>
        <w:tc>
          <w:tcPr>
            <w:tcW w:w="3227" w:type="dxa"/>
            <w:vMerge w:val="continue"/>
            <w:tcBorders>
              <w:left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lang w:eastAsia="zh-CN"/>
              </w:rPr>
            </w:pPr>
            <w:r>
              <w:rPr>
                <w:rFonts w:hint="eastAsia" w:cs="Times New Roman"/>
                <w:lang w:val="en-US" w:eastAsia="zh-CN"/>
              </w:rPr>
              <w:t>五桂镇本土人才补助</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eastAsia="zh-CN"/>
              </w:rPr>
              <w:t>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val="en-US" w:eastAsia="zh-CN"/>
              </w:rPr>
            </w:pPr>
            <w:r>
              <w:rPr>
                <w:rFonts w:hint="eastAsia" w:cs="Times New Roman"/>
                <w:lang w:val="en-US" w:eastAsia="zh-CN"/>
              </w:rPr>
              <w:t>7</w:t>
            </w:r>
          </w:p>
        </w:tc>
      </w:tr>
      <w:tr>
        <w:tblPrEx>
          <w:tblCellMar>
            <w:top w:w="0" w:type="dxa"/>
            <w:left w:w="108" w:type="dxa"/>
            <w:bottom w:w="0" w:type="dxa"/>
            <w:right w:w="108" w:type="dxa"/>
          </w:tblCellMar>
        </w:tblPrEx>
        <w:trPr>
          <w:trHeight w:val="406" w:hRule="atLeast"/>
          <w:jc w:val="center"/>
        </w:trPr>
        <w:tc>
          <w:tcPr>
            <w:tcW w:w="3227" w:type="dxa"/>
            <w:vMerge w:val="continue"/>
            <w:tcBorders>
              <w:left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lang w:eastAsia="zh-CN"/>
              </w:rPr>
            </w:pPr>
            <w:r>
              <w:rPr>
                <w:rFonts w:hint="eastAsia" w:cs="Times New Roman"/>
                <w:lang w:val="en-US" w:eastAsia="zh-CN"/>
              </w:rPr>
              <w:t>帮助退役军人数量</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eastAsia="zh-CN"/>
              </w:rPr>
            </w:pPr>
            <w:r>
              <w:rPr>
                <w:rFonts w:hint="eastAsia" w:cs="Times New Roman"/>
                <w:lang w:eastAsia="zh-CN"/>
              </w:rPr>
              <w:t>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eastAsia="zh-C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10</w:t>
            </w:r>
          </w:p>
        </w:tc>
      </w:tr>
      <w:tr>
        <w:tblPrEx>
          <w:tblCellMar>
            <w:top w:w="0" w:type="dxa"/>
            <w:left w:w="108" w:type="dxa"/>
            <w:bottom w:w="0" w:type="dxa"/>
            <w:right w:w="108" w:type="dxa"/>
          </w:tblCellMar>
        </w:tblPrEx>
        <w:trPr>
          <w:trHeight w:val="380" w:hRule="atLeast"/>
          <w:jc w:val="center"/>
        </w:trPr>
        <w:tc>
          <w:tcPr>
            <w:tcW w:w="3227" w:type="dxa"/>
            <w:vMerge w:val="continue"/>
            <w:tcBorders>
              <w:left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lang w:eastAsia="zh-CN"/>
              </w:rPr>
            </w:pPr>
            <w:r>
              <w:rPr>
                <w:rFonts w:hint="default" w:cs="Times New Roman"/>
                <w:lang w:eastAsia="zh-CN"/>
              </w:rPr>
              <w:t>机关正常运转率</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98</w:t>
            </w:r>
          </w:p>
        </w:tc>
      </w:tr>
      <w:tr>
        <w:tblPrEx>
          <w:tblCellMar>
            <w:top w:w="0" w:type="dxa"/>
            <w:left w:w="108" w:type="dxa"/>
            <w:bottom w:w="0" w:type="dxa"/>
            <w:right w:w="108" w:type="dxa"/>
          </w:tblCellMar>
        </w:tblPrEx>
        <w:trPr>
          <w:trHeight w:val="393" w:hRule="atLeast"/>
          <w:jc w:val="center"/>
        </w:trPr>
        <w:tc>
          <w:tcPr>
            <w:tcW w:w="3227" w:type="dxa"/>
            <w:vMerge w:val="continue"/>
            <w:tcBorders>
              <w:left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lang w:eastAsia="zh-CN"/>
              </w:rPr>
            </w:pPr>
            <w:r>
              <w:rPr>
                <w:rFonts w:hint="default" w:cs="Times New Roman"/>
                <w:lang w:eastAsia="zh-CN"/>
              </w:rPr>
              <w:t>辖区生态正常率</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95</w:t>
            </w:r>
          </w:p>
        </w:tc>
      </w:tr>
      <w:tr>
        <w:tblPrEx>
          <w:tblCellMar>
            <w:top w:w="0" w:type="dxa"/>
            <w:left w:w="108" w:type="dxa"/>
            <w:bottom w:w="0" w:type="dxa"/>
            <w:right w:w="108" w:type="dxa"/>
          </w:tblCellMar>
        </w:tblPrEx>
        <w:trPr>
          <w:trHeight w:val="379" w:hRule="atLeast"/>
          <w:jc w:val="center"/>
        </w:trPr>
        <w:tc>
          <w:tcPr>
            <w:tcW w:w="3227" w:type="dxa"/>
            <w:vMerge w:val="continue"/>
            <w:tcBorders>
              <w:left w:val="single" w:color="auto" w:sz="4" w:space="0"/>
              <w:bottom w:val="single" w:color="auto" w:sz="4" w:space="0"/>
              <w:right w:val="single" w:color="auto" w:sz="4" w:space="0"/>
            </w:tcBorders>
            <w:vAlign w:val="center"/>
          </w:tcPr>
          <w:p>
            <w:pPr>
              <w:widowControl/>
              <w:jc w:val="left"/>
              <w:textAlignment w:val="center"/>
              <w:rPr>
                <w:rFonts w:hint="default" w:ascii="Times New Roman" w:hAnsi="Times New Roman" w:cs="Times New Roman"/>
              </w:rPr>
            </w:pPr>
          </w:p>
        </w:tc>
        <w:tc>
          <w:tcPr>
            <w:tcW w:w="392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lang w:eastAsia="zh-CN"/>
              </w:rPr>
            </w:pPr>
            <w:r>
              <w:rPr>
                <w:rFonts w:hint="default" w:cs="Times New Roman"/>
                <w:lang w:eastAsia="zh-CN"/>
              </w:rPr>
              <w:t>群众满意度</w:t>
            </w:r>
          </w:p>
        </w:tc>
        <w:tc>
          <w:tcPr>
            <w:tcW w:w="16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10%</w:t>
            </w:r>
          </w:p>
        </w:tc>
        <w:tc>
          <w:tcPr>
            <w:tcW w:w="22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eastAsia" w:cs="Times New Roman"/>
                <w:lang w:val="en-US" w:eastAsia="zh-CN"/>
              </w:rPr>
              <w:t>%</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lang w:val="en-US" w:eastAsia="zh-CN"/>
              </w:rPr>
            </w:pPr>
            <w:r>
              <w:rPr>
                <w:rFonts w:hint="eastAsia" w:cs="Times New Roman"/>
                <w:lang w:val="en-US" w:eastAsia="zh-CN"/>
              </w:rPr>
              <w:t>95</w:t>
            </w:r>
          </w:p>
        </w:tc>
      </w:tr>
    </w:tbl>
    <w:p>
      <w:pPr>
        <w:pStyle w:val="5"/>
        <w:sectPr>
          <w:footerReference r:id="rId4" w:type="default"/>
          <w:pgSz w:w="16838" w:h="11906" w:orient="landscape"/>
          <w:pgMar w:top="1418" w:right="1418" w:bottom="1418" w:left="1418" w:header="851" w:footer="992" w:gutter="0"/>
          <w:cols w:space="0" w:num="1"/>
          <w:docGrid w:linePitch="312" w:charSpace="0"/>
        </w:sectPr>
      </w:pPr>
    </w:p>
    <w:p>
      <w:pPr>
        <w:pStyle w:val="5"/>
        <w:spacing w:line="600" w:lineRule="exac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附件12</w:t>
      </w:r>
    </w:p>
    <w:tbl>
      <w:tblPr>
        <w:tblStyle w:val="8"/>
        <w:tblW w:w="4996"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2"/>
        <w:gridCol w:w="1568"/>
        <w:gridCol w:w="1622"/>
        <w:gridCol w:w="2424"/>
        <w:gridCol w:w="1620"/>
        <w:gridCol w:w="1617"/>
        <w:gridCol w:w="1617"/>
        <w:gridCol w:w="2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000" w:type="pct"/>
            <w:gridSpan w:val="8"/>
            <w:tcBorders>
              <w:top w:val="nil"/>
              <w:left w:val="nil"/>
              <w:bottom w:val="nil"/>
              <w:right w:val="nil"/>
            </w:tcBorders>
            <w:shd w:val="clear" w:color="auto" w:fill="auto"/>
            <w:vAlign w:val="center"/>
          </w:tcPr>
          <w:p>
            <w:pPr>
              <w:pStyle w:val="5"/>
              <w:spacing w:line="600" w:lineRule="exact"/>
              <w:jc w:val="center"/>
              <w:rPr>
                <w:rFonts w:ascii="宋体" w:hAnsi="宋体" w:eastAsia="宋体" w:cs="宋体"/>
                <w:b/>
                <w:bCs/>
                <w:i w:val="0"/>
                <w:iCs w:val="0"/>
                <w:color w:val="000000"/>
                <w:sz w:val="30"/>
                <w:szCs w:val="30"/>
                <w:u w:val="none"/>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50015224T000004237859-五桂镇禁毒社工补助（常年性项目）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按时足额发放禁毒社工补助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按时足额发放禁毒社工补助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禁毒社工工作质量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社会安全稳定</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50015224T000004325116-以前年度收回在安排结算补助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根据潼财预发（2024）3号文件要求，做好结算补助工作。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潼招商组组办【2021】1号文件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根据潼财预发（2024）3号文件要求，做好结算补助工作。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总部企业补贴数量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每季度补贴次数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补贴金额上限</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企业纳税积极度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50015224T000004326675-烈士墓管护资金（常年性项目）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维修维护烈士墓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社保交叉资金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维修维护烈士墓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烈士墓数量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促进社会发展</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50015224T000004326691-低保员补助（常年性项目）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按时足额发放低保员补助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社保交叉资金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按时足额发放低保员补助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低保员数量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低保员工作质量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全镇低保工作完成</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低保员补助资金</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50015224T000004326704-残疾专（兼）职委员补助（常年性项目）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按时足额发放残疾人专/兼职委员补助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社保交叉资金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按时足额发放残疾人专/兼职委员补助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专（兼）职委员人数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全镇残疾人工作完成度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促进社会发展</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50015224T000004326726-五桂选调生经费（常年性项目）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813001-潼南区五桂镇（本级）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按时足额发放选调生补助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行政政法科交叉资金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按时足额发放选调生补助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选调生工作积极度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按时发放补贴</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促进经济发展</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选调生满意度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50015224T000004237582-五桂镇本土人才补助（常年性项目</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按时足额发放本土人才补助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按时足额发放本土人才补助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村社正常运转率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每年发放补贴次数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全年发放补贴金额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改善办公条件，提升工作效率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50015224T000004237765-五桂镇村社误工补助（常年性项目）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按时足额发放在职村干部补助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按时足额发放在职村干部补助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拨付村社干部工工资人数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拨付工资及时率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全年发放补贴金额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村干部履职积极性</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50015224T000004237822-五桂镇村居五险（常年性项目）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购买村干部五险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购买村干部五险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补贴保险人数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全年补贴金额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村干部工作积极性</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50015224T000004237837-五桂镇村级运转及服务群众经费（常年性项目）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维持村级运转办公经费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维持村级运转办公经费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村社数量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服务群众工作质量</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保障农村工作正常运行率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50015224T000004237870-五桂镇交通劝导员补助（常年性项目）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按时足额发放交通劝导员和交通劝导站补助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按时足额发放交通劝导员和交通劝导站补助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交通劝导员上岗率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每月发放交通劝导员补贴次数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接受交通劝导人数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50015224T000004237888-五桂镇老党员补助（常年性项目）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按时足额发放老党员补助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按时足额发放老党员补助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每年发放老党员补助次数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维护信访稳定，保障老党员生活</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老党员满意度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eastAsia="方正小标宋_GBK"/>
                <w:kern w:val="0"/>
                <w:sz w:val="36"/>
                <w:szCs w:val="36"/>
              </w:rPr>
              <w:t>重庆市潼南区</w:t>
            </w:r>
            <w:r>
              <w:rPr>
                <w:rFonts w:hint="eastAsia" w:eastAsia="方正小标宋_GBK"/>
                <w:kern w:val="0"/>
                <w:sz w:val="36"/>
                <w:szCs w:val="36"/>
                <w:lang w:eastAsia="zh-CN"/>
              </w:rPr>
              <w:t>五桂镇</w:t>
            </w:r>
            <w:r>
              <w:rPr>
                <w:rFonts w:hint="eastAsia" w:eastAsia="方正小标宋_GBK"/>
                <w:kern w:val="0"/>
                <w:sz w:val="36"/>
                <w:szCs w:val="36"/>
                <w:lang w:val="en-US" w:eastAsia="zh-CN"/>
              </w:rPr>
              <w:t>2024年预算项目绩效目标表-13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50015224T000004237899-五桂镇离任村干补助（常年性项目）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813-潼南区五桂镇</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813002-潼南区五桂农业服务中心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资金总额（万元）</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项目属性</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项目起始时间</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项目终止时间</w:t>
            </w:r>
          </w:p>
        </w:tc>
        <w:tc>
          <w:tcPr>
            <w:tcW w:w="18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项目概况</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按时足额发放离任村干部补助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立项依据</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渝财（2022）00001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项目当年绩效目标</w:t>
            </w:r>
          </w:p>
        </w:tc>
        <w:tc>
          <w:tcPr>
            <w:tcW w:w="44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按时足额发放离任村干部补助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每年发放次数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村社正常运转率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村干部对工作支持度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离任村干部满意度</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pPr>
        <w:pStyle w:val="5"/>
      </w:pPr>
    </w:p>
    <w:sectPr>
      <w:pgSz w:w="16838" w:h="11906" w:orient="landscape"/>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408</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t>411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hideSpellingErrors/>
  <w:doNotTrackMoves/>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WYzMGJjYWFjMzZjNDUwNmVjNTI1YjFhYjJhMWIifQ=="/>
    <w:docVar w:name="KSO_WPS_MARK_KEY" w:val="549f03ad-1e6e-4a8d-8c95-fefd3fb013e0"/>
  </w:docVars>
  <w:rsids>
    <w:rsidRoot w:val="3C93402F"/>
    <w:rsid w:val="000304B9"/>
    <w:rsid w:val="0003706B"/>
    <w:rsid w:val="00053759"/>
    <w:rsid w:val="00054392"/>
    <w:rsid w:val="000A4AA7"/>
    <w:rsid w:val="0010727F"/>
    <w:rsid w:val="001310F8"/>
    <w:rsid w:val="00191811"/>
    <w:rsid w:val="00214D21"/>
    <w:rsid w:val="0022405D"/>
    <w:rsid w:val="00286DAB"/>
    <w:rsid w:val="002969A9"/>
    <w:rsid w:val="002A40F6"/>
    <w:rsid w:val="002E06F8"/>
    <w:rsid w:val="0032691B"/>
    <w:rsid w:val="00341BCA"/>
    <w:rsid w:val="00343544"/>
    <w:rsid w:val="00343D3E"/>
    <w:rsid w:val="0035780D"/>
    <w:rsid w:val="003C41BF"/>
    <w:rsid w:val="003E0863"/>
    <w:rsid w:val="003F57F2"/>
    <w:rsid w:val="00414B68"/>
    <w:rsid w:val="004300CB"/>
    <w:rsid w:val="0044161A"/>
    <w:rsid w:val="004B1678"/>
    <w:rsid w:val="004C04BD"/>
    <w:rsid w:val="004C76C3"/>
    <w:rsid w:val="00517411"/>
    <w:rsid w:val="00616F23"/>
    <w:rsid w:val="0064386D"/>
    <w:rsid w:val="00645533"/>
    <w:rsid w:val="00675608"/>
    <w:rsid w:val="0068143B"/>
    <w:rsid w:val="00690309"/>
    <w:rsid w:val="006A1C3C"/>
    <w:rsid w:val="006B161D"/>
    <w:rsid w:val="006F2A96"/>
    <w:rsid w:val="0071520F"/>
    <w:rsid w:val="00722C1D"/>
    <w:rsid w:val="00781CBE"/>
    <w:rsid w:val="007A554C"/>
    <w:rsid w:val="007C6921"/>
    <w:rsid w:val="007E2700"/>
    <w:rsid w:val="008011A3"/>
    <w:rsid w:val="008218F0"/>
    <w:rsid w:val="008224F2"/>
    <w:rsid w:val="0083630C"/>
    <w:rsid w:val="008820C5"/>
    <w:rsid w:val="008878A5"/>
    <w:rsid w:val="008C2C83"/>
    <w:rsid w:val="008D3E31"/>
    <w:rsid w:val="008D7B5B"/>
    <w:rsid w:val="00970311"/>
    <w:rsid w:val="00980EE4"/>
    <w:rsid w:val="009C0815"/>
    <w:rsid w:val="009F24FE"/>
    <w:rsid w:val="009F256A"/>
    <w:rsid w:val="00A00605"/>
    <w:rsid w:val="00A272F2"/>
    <w:rsid w:val="00A91667"/>
    <w:rsid w:val="00AA06C3"/>
    <w:rsid w:val="00AA08EA"/>
    <w:rsid w:val="00AC3945"/>
    <w:rsid w:val="00AD0C52"/>
    <w:rsid w:val="00AD2978"/>
    <w:rsid w:val="00AD541D"/>
    <w:rsid w:val="00AE7D48"/>
    <w:rsid w:val="00B0766A"/>
    <w:rsid w:val="00B53E3F"/>
    <w:rsid w:val="00B60A06"/>
    <w:rsid w:val="00BE7F84"/>
    <w:rsid w:val="00C204FF"/>
    <w:rsid w:val="00C32FC7"/>
    <w:rsid w:val="00CD2F64"/>
    <w:rsid w:val="00CD3892"/>
    <w:rsid w:val="00CE6AD7"/>
    <w:rsid w:val="00D15820"/>
    <w:rsid w:val="00D61957"/>
    <w:rsid w:val="00D76E54"/>
    <w:rsid w:val="00D8531A"/>
    <w:rsid w:val="00D9365C"/>
    <w:rsid w:val="00DB1EFC"/>
    <w:rsid w:val="00DE3EE8"/>
    <w:rsid w:val="00E147C3"/>
    <w:rsid w:val="00E32EE1"/>
    <w:rsid w:val="00E32F17"/>
    <w:rsid w:val="00E43CF2"/>
    <w:rsid w:val="00E7401B"/>
    <w:rsid w:val="00ED075B"/>
    <w:rsid w:val="00EE3975"/>
    <w:rsid w:val="00EE4C1C"/>
    <w:rsid w:val="00F0356C"/>
    <w:rsid w:val="00F21EB6"/>
    <w:rsid w:val="00F43BEC"/>
    <w:rsid w:val="00F74F1E"/>
    <w:rsid w:val="00F8785D"/>
    <w:rsid w:val="00FC051D"/>
    <w:rsid w:val="00FE0906"/>
    <w:rsid w:val="010549E3"/>
    <w:rsid w:val="01274366"/>
    <w:rsid w:val="015A016E"/>
    <w:rsid w:val="016417A4"/>
    <w:rsid w:val="02177A6B"/>
    <w:rsid w:val="02276CDE"/>
    <w:rsid w:val="02E60851"/>
    <w:rsid w:val="02F216FC"/>
    <w:rsid w:val="0318024C"/>
    <w:rsid w:val="033579B8"/>
    <w:rsid w:val="03FB4339"/>
    <w:rsid w:val="04227034"/>
    <w:rsid w:val="04371904"/>
    <w:rsid w:val="04622B4E"/>
    <w:rsid w:val="051B68CD"/>
    <w:rsid w:val="053C0B8D"/>
    <w:rsid w:val="059D461C"/>
    <w:rsid w:val="05B34E63"/>
    <w:rsid w:val="05E00732"/>
    <w:rsid w:val="05E16ED2"/>
    <w:rsid w:val="06616243"/>
    <w:rsid w:val="06E64DB5"/>
    <w:rsid w:val="07D74CDF"/>
    <w:rsid w:val="07DF2BAA"/>
    <w:rsid w:val="0802440D"/>
    <w:rsid w:val="087459EC"/>
    <w:rsid w:val="089F1C5C"/>
    <w:rsid w:val="09066342"/>
    <w:rsid w:val="09717916"/>
    <w:rsid w:val="099C40FB"/>
    <w:rsid w:val="09CE41EC"/>
    <w:rsid w:val="0AE40C5E"/>
    <w:rsid w:val="0B624041"/>
    <w:rsid w:val="0B970E43"/>
    <w:rsid w:val="0BDB62C7"/>
    <w:rsid w:val="0CEC743A"/>
    <w:rsid w:val="0D566B03"/>
    <w:rsid w:val="0D8C7292"/>
    <w:rsid w:val="0DEE03B4"/>
    <w:rsid w:val="0E1C182B"/>
    <w:rsid w:val="0E3F7123"/>
    <w:rsid w:val="10455B23"/>
    <w:rsid w:val="10D97499"/>
    <w:rsid w:val="116019C8"/>
    <w:rsid w:val="119D3C86"/>
    <w:rsid w:val="11B5604C"/>
    <w:rsid w:val="122C1D03"/>
    <w:rsid w:val="12344F34"/>
    <w:rsid w:val="123F4338"/>
    <w:rsid w:val="1270142A"/>
    <w:rsid w:val="12A1218B"/>
    <w:rsid w:val="12D1658C"/>
    <w:rsid w:val="12F80A67"/>
    <w:rsid w:val="13367EB4"/>
    <w:rsid w:val="14946A93"/>
    <w:rsid w:val="14DB1FD4"/>
    <w:rsid w:val="151D77DE"/>
    <w:rsid w:val="15235D67"/>
    <w:rsid w:val="152449FC"/>
    <w:rsid w:val="154B54F4"/>
    <w:rsid w:val="15681628"/>
    <w:rsid w:val="166E74A4"/>
    <w:rsid w:val="16A803DE"/>
    <w:rsid w:val="16B44623"/>
    <w:rsid w:val="16EB42BE"/>
    <w:rsid w:val="18145165"/>
    <w:rsid w:val="18231D1A"/>
    <w:rsid w:val="187B6642"/>
    <w:rsid w:val="19A75E26"/>
    <w:rsid w:val="1AA62AE4"/>
    <w:rsid w:val="1B644B05"/>
    <w:rsid w:val="1C63380A"/>
    <w:rsid w:val="1C8046AD"/>
    <w:rsid w:val="1CCB4B70"/>
    <w:rsid w:val="1CE23AE0"/>
    <w:rsid w:val="1D2D10AF"/>
    <w:rsid w:val="1DEE2207"/>
    <w:rsid w:val="1DF328B5"/>
    <w:rsid w:val="1E6B327E"/>
    <w:rsid w:val="1E911169"/>
    <w:rsid w:val="1ED50B96"/>
    <w:rsid w:val="1EED3BFB"/>
    <w:rsid w:val="1F833C2E"/>
    <w:rsid w:val="1FC303CA"/>
    <w:rsid w:val="206B7D6A"/>
    <w:rsid w:val="206C2914"/>
    <w:rsid w:val="208115C4"/>
    <w:rsid w:val="210B58E7"/>
    <w:rsid w:val="217F456C"/>
    <w:rsid w:val="21AA6177"/>
    <w:rsid w:val="21AF615A"/>
    <w:rsid w:val="21EA1D42"/>
    <w:rsid w:val="222557E0"/>
    <w:rsid w:val="22643293"/>
    <w:rsid w:val="236043E2"/>
    <w:rsid w:val="23E746D1"/>
    <w:rsid w:val="2419690F"/>
    <w:rsid w:val="24F02B7D"/>
    <w:rsid w:val="25311480"/>
    <w:rsid w:val="25450795"/>
    <w:rsid w:val="25AB6FE2"/>
    <w:rsid w:val="264674C0"/>
    <w:rsid w:val="265F2724"/>
    <w:rsid w:val="26C16617"/>
    <w:rsid w:val="27433B66"/>
    <w:rsid w:val="2795146C"/>
    <w:rsid w:val="279F519A"/>
    <w:rsid w:val="27A02EA3"/>
    <w:rsid w:val="282817BD"/>
    <w:rsid w:val="28595C3D"/>
    <w:rsid w:val="289245B8"/>
    <w:rsid w:val="28CC7C8E"/>
    <w:rsid w:val="28E51EAA"/>
    <w:rsid w:val="2A150A97"/>
    <w:rsid w:val="2AF90B43"/>
    <w:rsid w:val="2B2A36FB"/>
    <w:rsid w:val="2B367AF8"/>
    <w:rsid w:val="2BA52521"/>
    <w:rsid w:val="2C194F20"/>
    <w:rsid w:val="2C4409B5"/>
    <w:rsid w:val="2C7C7152"/>
    <w:rsid w:val="2CA95B0F"/>
    <w:rsid w:val="2CE675AA"/>
    <w:rsid w:val="2DC36881"/>
    <w:rsid w:val="2E68444C"/>
    <w:rsid w:val="2EB47660"/>
    <w:rsid w:val="301541ED"/>
    <w:rsid w:val="30221C48"/>
    <w:rsid w:val="30240B15"/>
    <w:rsid w:val="311D122A"/>
    <w:rsid w:val="31451B93"/>
    <w:rsid w:val="31C93EE5"/>
    <w:rsid w:val="3208244F"/>
    <w:rsid w:val="326C67A3"/>
    <w:rsid w:val="32D103B5"/>
    <w:rsid w:val="331464E2"/>
    <w:rsid w:val="334A189D"/>
    <w:rsid w:val="33DC0966"/>
    <w:rsid w:val="34215832"/>
    <w:rsid w:val="34634E5B"/>
    <w:rsid w:val="349A611D"/>
    <w:rsid w:val="34C73F94"/>
    <w:rsid w:val="36232870"/>
    <w:rsid w:val="363611DD"/>
    <w:rsid w:val="372904BF"/>
    <w:rsid w:val="37BD385B"/>
    <w:rsid w:val="38760452"/>
    <w:rsid w:val="389D426B"/>
    <w:rsid w:val="39411436"/>
    <w:rsid w:val="396B5450"/>
    <w:rsid w:val="39D92970"/>
    <w:rsid w:val="39F52164"/>
    <w:rsid w:val="3BBE6635"/>
    <w:rsid w:val="3C753F8B"/>
    <w:rsid w:val="3C9211CB"/>
    <w:rsid w:val="3C93402F"/>
    <w:rsid w:val="3DB57AA1"/>
    <w:rsid w:val="3E0C10AA"/>
    <w:rsid w:val="3E403BBA"/>
    <w:rsid w:val="3EC052AB"/>
    <w:rsid w:val="3ED66846"/>
    <w:rsid w:val="3EF95346"/>
    <w:rsid w:val="3FC04F7A"/>
    <w:rsid w:val="401B483B"/>
    <w:rsid w:val="402F2764"/>
    <w:rsid w:val="40372BB2"/>
    <w:rsid w:val="405113F8"/>
    <w:rsid w:val="40767602"/>
    <w:rsid w:val="4087105B"/>
    <w:rsid w:val="41362356"/>
    <w:rsid w:val="425E3CB1"/>
    <w:rsid w:val="426136E9"/>
    <w:rsid w:val="426F65D3"/>
    <w:rsid w:val="42813BA5"/>
    <w:rsid w:val="428611BC"/>
    <w:rsid w:val="429513FF"/>
    <w:rsid w:val="434765EB"/>
    <w:rsid w:val="4374118B"/>
    <w:rsid w:val="439F6551"/>
    <w:rsid w:val="44681FAE"/>
    <w:rsid w:val="44B64C4D"/>
    <w:rsid w:val="455E025D"/>
    <w:rsid w:val="46EA05B5"/>
    <w:rsid w:val="46F87E54"/>
    <w:rsid w:val="47573126"/>
    <w:rsid w:val="48621D83"/>
    <w:rsid w:val="490378C0"/>
    <w:rsid w:val="49092B40"/>
    <w:rsid w:val="49B53780"/>
    <w:rsid w:val="4A334A7F"/>
    <w:rsid w:val="4AA220FE"/>
    <w:rsid w:val="4AEA028D"/>
    <w:rsid w:val="4B0B6CBE"/>
    <w:rsid w:val="4B0F6354"/>
    <w:rsid w:val="4B234E97"/>
    <w:rsid w:val="4CED5945"/>
    <w:rsid w:val="4D0A0918"/>
    <w:rsid w:val="4D7C7C18"/>
    <w:rsid w:val="4DD9086C"/>
    <w:rsid w:val="4EB237A8"/>
    <w:rsid w:val="4FC31E08"/>
    <w:rsid w:val="50131BB5"/>
    <w:rsid w:val="50AA1A17"/>
    <w:rsid w:val="50DA38A7"/>
    <w:rsid w:val="51C57A7C"/>
    <w:rsid w:val="534F7E50"/>
    <w:rsid w:val="5372354D"/>
    <w:rsid w:val="54C40190"/>
    <w:rsid w:val="565617CD"/>
    <w:rsid w:val="56A92D3D"/>
    <w:rsid w:val="56C71C1E"/>
    <w:rsid w:val="56EA0B71"/>
    <w:rsid w:val="57902AC5"/>
    <w:rsid w:val="59EB2FCB"/>
    <w:rsid w:val="59F111B9"/>
    <w:rsid w:val="5AB83669"/>
    <w:rsid w:val="5B1435B0"/>
    <w:rsid w:val="5BE6216F"/>
    <w:rsid w:val="5CA56A42"/>
    <w:rsid w:val="5D6326D7"/>
    <w:rsid w:val="5D7F232B"/>
    <w:rsid w:val="60662C46"/>
    <w:rsid w:val="61C22F65"/>
    <w:rsid w:val="620F321D"/>
    <w:rsid w:val="62776161"/>
    <w:rsid w:val="62FB101D"/>
    <w:rsid w:val="63871BF1"/>
    <w:rsid w:val="63B35731"/>
    <w:rsid w:val="63FF7D66"/>
    <w:rsid w:val="65701DAE"/>
    <w:rsid w:val="65AC068A"/>
    <w:rsid w:val="65E65E08"/>
    <w:rsid w:val="65FA3F4B"/>
    <w:rsid w:val="662243A2"/>
    <w:rsid w:val="6630546A"/>
    <w:rsid w:val="666A7523"/>
    <w:rsid w:val="67B44A3F"/>
    <w:rsid w:val="682B5A6A"/>
    <w:rsid w:val="68866387"/>
    <w:rsid w:val="68A90F2B"/>
    <w:rsid w:val="68AA2B65"/>
    <w:rsid w:val="69125F45"/>
    <w:rsid w:val="6A3C6480"/>
    <w:rsid w:val="6A434398"/>
    <w:rsid w:val="6A5615EC"/>
    <w:rsid w:val="6AA1789F"/>
    <w:rsid w:val="6C1F71D5"/>
    <w:rsid w:val="6DAA54AF"/>
    <w:rsid w:val="6ECE1D5E"/>
    <w:rsid w:val="6F313FE5"/>
    <w:rsid w:val="6FC22F83"/>
    <w:rsid w:val="70576D06"/>
    <w:rsid w:val="70673B2B"/>
    <w:rsid w:val="70AD7E26"/>
    <w:rsid w:val="70B32923"/>
    <w:rsid w:val="70BB7E5C"/>
    <w:rsid w:val="714726B7"/>
    <w:rsid w:val="721B2E1F"/>
    <w:rsid w:val="72453BE7"/>
    <w:rsid w:val="72484540"/>
    <w:rsid w:val="72703E94"/>
    <w:rsid w:val="73413276"/>
    <w:rsid w:val="73415F19"/>
    <w:rsid w:val="7355410F"/>
    <w:rsid w:val="742A49F3"/>
    <w:rsid w:val="7458144D"/>
    <w:rsid w:val="74590FF5"/>
    <w:rsid w:val="74AB40B9"/>
    <w:rsid w:val="74AB522C"/>
    <w:rsid w:val="76252600"/>
    <w:rsid w:val="76C025DC"/>
    <w:rsid w:val="76DA78D0"/>
    <w:rsid w:val="76EC740F"/>
    <w:rsid w:val="777B6BED"/>
    <w:rsid w:val="77B81E09"/>
    <w:rsid w:val="77F8480C"/>
    <w:rsid w:val="78791B91"/>
    <w:rsid w:val="78FC0C0E"/>
    <w:rsid w:val="7A2912C6"/>
    <w:rsid w:val="7A944324"/>
    <w:rsid w:val="7ACB247F"/>
    <w:rsid w:val="7AE25346"/>
    <w:rsid w:val="7AFD20FE"/>
    <w:rsid w:val="7B8A6E1D"/>
    <w:rsid w:val="7BEF6CB9"/>
    <w:rsid w:val="7CC6609B"/>
    <w:rsid w:val="7D1B1FC5"/>
    <w:rsid w:val="7D782ED3"/>
    <w:rsid w:val="7D7C46F8"/>
    <w:rsid w:val="7DC71AF8"/>
    <w:rsid w:val="7E2C493A"/>
    <w:rsid w:val="7E634CED"/>
    <w:rsid w:val="7EF60B64"/>
    <w:rsid w:val="7EF7251E"/>
    <w:rsid w:val="7FD30E24"/>
    <w:rsid w:val="7FDF5A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widowControl/>
      <w:spacing w:line="480" w:lineRule="exact"/>
    </w:pPr>
    <w:rPr>
      <w:rFonts w:ascii="宋体" w:hAnsi="宋体" w:cs="宋体"/>
      <w:kern w:val="0"/>
      <w:sz w:val="24"/>
      <w:szCs w:val="24"/>
    </w:rPr>
  </w:style>
  <w:style w:type="paragraph" w:styleId="3">
    <w:name w:val="Plain Text"/>
    <w:basedOn w:val="1"/>
    <w:link w:val="32"/>
    <w:qFormat/>
    <w:uiPriority w:val="99"/>
    <w:rPr>
      <w:rFonts w:ascii="宋体" w:hAnsi="Courier New" w:cs="宋体"/>
    </w:rPr>
  </w:style>
  <w:style w:type="paragraph" w:styleId="4">
    <w:name w:val="Balloon Text"/>
    <w:basedOn w:val="1"/>
    <w:link w:val="17"/>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style>
  <w:style w:type="paragraph" w:customStyle="1" w:styleId="11">
    <w:name w:val="默认"/>
    <w:basedOn w:val="1"/>
    <w:qFormat/>
    <w:uiPriority w:val="99"/>
    <w:pPr>
      <w:widowControl/>
      <w:jc w:val="left"/>
    </w:pPr>
    <w:rPr>
      <w:rFonts w:ascii="Helvetica" w:hAnsi="Helvetica" w:cs="Helvetica"/>
      <w:color w:val="000000"/>
      <w:kern w:val="0"/>
      <w:sz w:val="22"/>
      <w:szCs w:val="22"/>
    </w:rPr>
  </w:style>
  <w:style w:type="character" w:customStyle="1" w:styleId="12">
    <w:name w:val="页脚 Char"/>
    <w:link w:val="5"/>
    <w:qFormat/>
    <w:locked/>
    <w:uiPriority w:val="99"/>
    <w:rPr>
      <w:kern w:val="2"/>
      <w:sz w:val="22"/>
      <w:szCs w:val="22"/>
    </w:rPr>
  </w:style>
  <w:style w:type="paragraph" w:customStyle="1" w:styleId="13">
    <w:name w:val="列出段落1"/>
    <w:basedOn w:val="1"/>
    <w:qFormat/>
    <w:uiPriority w:val="99"/>
    <w:pPr>
      <w:ind w:firstLine="420" w:firstLineChars="200"/>
    </w:pPr>
  </w:style>
  <w:style w:type="character" w:customStyle="1" w:styleId="14">
    <w:name w:val="页眉 Char"/>
    <w:link w:val="6"/>
    <w:qFormat/>
    <w:locked/>
    <w:uiPriority w:val="99"/>
    <w:rPr>
      <w:kern w:val="2"/>
      <w:sz w:val="18"/>
      <w:szCs w:val="18"/>
    </w:rPr>
  </w:style>
  <w:style w:type="character" w:customStyle="1" w:styleId="15">
    <w:name w:val="font11"/>
    <w:qFormat/>
    <w:uiPriority w:val="99"/>
    <w:rPr>
      <w:rFonts w:ascii="方正仿宋_GBK" w:hAnsi="方正仿宋_GBK" w:eastAsia="方正仿宋_GBK" w:cs="方正仿宋_GBK"/>
      <w:color w:val="000000"/>
      <w:sz w:val="20"/>
      <w:szCs w:val="20"/>
      <w:u w:val="none"/>
    </w:rPr>
  </w:style>
  <w:style w:type="character" w:customStyle="1" w:styleId="16">
    <w:name w:val="font21"/>
    <w:qFormat/>
    <w:uiPriority w:val="99"/>
    <w:rPr>
      <w:rFonts w:ascii="方正仿宋_GBK" w:hAnsi="方正仿宋_GBK" w:eastAsia="方正仿宋_GBK" w:cs="方正仿宋_GBK"/>
      <w:color w:val="000000"/>
      <w:sz w:val="24"/>
      <w:szCs w:val="24"/>
      <w:u w:val="none"/>
    </w:rPr>
  </w:style>
  <w:style w:type="character" w:customStyle="1" w:styleId="17">
    <w:name w:val="批注框文本 Char"/>
    <w:link w:val="4"/>
    <w:qFormat/>
    <w:locked/>
    <w:uiPriority w:val="99"/>
    <w:rPr>
      <w:kern w:val="2"/>
      <w:sz w:val="18"/>
      <w:szCs w:val="18"/>
    </w:rPr>
  </w:style>
  <w:style w:type="paragraph" w:customStyle="1" w:styleId="18">
    <w:name w:val="_Style 3"/>
    <w:basedOn w:val="1"/>
    <w:qFormat/>
    <w:uiPriority w:val="99"/>
    <w:pPr>
      <w:ind w:firstLine="420" w:firstLineChars="200"/>
    </w:pPr>
  </w:style>
  <w:style w:type="character" w:customStyle="1" w:styleId="19">
    <w:name w:val="15"/>
    <w:qFormat/>
    <w:uiPriority w:val="99"/>
    <w:rPr>
      <w:rFonts w:ascii="方正仿宋_GBK" w:eastAsia="方正仿宋_GBK" w:cs="方正仿宋_GBK"/>
      <w:color w:val="000000"/>
      <w:sz w:val="20"/>
      <w:szCs w:val="20"/>
    </w:rPr>
  </w:style>
  <w:style w:type="character" w:customStyle="1" w:styleId="20">
    <w:name w:val="16"/>
    <w:qFormat/>
    <w:uiPriority w:val="99"/>
    <w:rPr>
      <w:rFonts w:ascii="方正仿宋_GBK" w:eastAsia="方正仿宋_GBK" w:cs="方正仿宋_GBK"/>
      <w:color w:val="000000"/>
      <w:sz w:val="20"/>
      <w:szCs w:val="20"/>
    </w:rPr>
  </w:style>
  <w:style w:type="character" w:customStyle="1" w:styleId="21">
    <w:name w:val="正文文本 Char"/>
    <w:link w:val="2"/>
    <w:semiHidden/>
    <w:qFormat/>
    <w:locked/>
    <w:uiPriority w:val="99"/>
    <w:rPr>
      <w:sz w:val="21"/>
      <w:szCs w:val="21"/>
    </w:rPr>
  </w:style>
  <w:style w:type="character" w:customStyle="1" w:styleId="22">
    <w:name w:val="10"/>
    <w:qFormat/>
    <w:uiPriority w:val="99"/>
    <w:rPr>
      <w:rFonts w:ascii="Times New Roman" w:hAnsi="Times New Roman" w:cs="Times New Roman"/>
    </w:rPr>
  </w:style>
  <w:style w:type="character" w:customStyle="1" w:styleId="23">
    <w:name w:val="17"/>
    <w:qFormat/>
    <w:uiPriority w:val="99"/>
    <w:rPr>
      <w:rFonts w:ascii="方正仿宋_GBK" w:eastAsia="方正仿宋_GBK" w:cs="方正仿宋_GBK"/>
      <w:color w:val="000000"/>
      <w:sz w:val="18"/>
      <w:szCs w:val="18"/>
    </w:rPr>
  </w:style>
  <w:style w:type="character" w:customStyle="1" w:styleId="24">
    <w:name w:val="18"/>
    <w:qFormat/>
    <w:uiPriority w:val="99"/>
    <w:rPr>
      <w:rFonts w:ascii="方正仿宋_GBK" w:eastAsia="方正仿宋_GBK" w:cs="方正仿宋_GBK"/>
      <w:color w:val="000000"/>
      <w:sz w:val="24"/>
      <w:szCs w:val="24"/>
    </w:rPr>
  </w:style>
  <w:style w:type="paragraph" w:customStyle="1" w:styleId="25">
    <w:name w:val="Default"/>
    <w:basedOn w:val="1"/>
    <w:next w:val="1"/>
    <w:qFormat/>
    <w:uiPriority w:val="99"/>
    <w:pPr>
      <w:autoSpaceDE w:val="0"/>
      <w:autoSpaceDN w:val="0"/>
      <w:adjustRightInd w:val="0"/>
      <w:jc w:val="left"/>
    </w:pPr>
    <w:rPr>
      <w:rFonts w:ascii="仿宋" w:hAnsi="仿宋" w:cs="仿宋"/>
      <w:color w:val="000000"/>
      <w:kern w:val="0"/>
      <w:sz w:val="24"/>
      <w:szCs w:val="24"/>
    </w:rPr>
  </w:style>
  <w:style w:type="character" w:customStyle="1" w:styleId="26">
    <w:name w:val="19"/>
    <w:qFormat/>
    <w:uiPriority w:val="99"/>
    <w:rPr>
      <w:rFonts w:ascii="宋体" w:hAnsi="宋体" w:eastAsia="宋体" w:cs="宋体"/>
      <w:color w:val="000000"/>
      <w:sz w:val="20"/>
      <w:szCs w:val="20"/>
    </w:rPr>
  </w:style>
  <w:style w:type="character" w:customStyle="1" w:styleId="27">
    <w:name w:val="20"/>
    <w:qFormat/>
    <w:uiPriority w:val="99"/>
    <w:rPr>
      <w:rFonts w:ascii="宋体" w:hAnsi="宋体" w:eastAsia="宋体" w:cs="宋体"/>
      <w:color w:val="000000"/>
      <w:sz w:val="20"/>
      <w:szCs w:val="20"/>
    </w:rPr>
  </w:style>
  <w:style w:type="character" w:customStyle="1" w:styleId="28">
    <w:name w:val="21"/>
    <w:qFormat/>
    <w:uiPriority w:val="99"/>
    <w:rPr>
      <w:rFonts w:ascii="宋体" w:hAnsi="宋体" w:eastAsia="宋体" w:cs="宋体"/>
      <w:color w:val="000000"/>
      <w:sz w:val="20"/>
      <w:szCs w:val="20"/>
    </w:rPr>
  </w:style>
  <w:style w:type="character" w:customStyle="1" w:styleId="29">
    <w:name w:val="22"/>
    <w:qFormat/>
    <w:uiPriority w:val="99"/>
    <w:rPr>
      <w:rFonts w:ascii="宋体" w:hAnsi="宋体" w:eastAsia="宋体" w:cs="宋体"/>
      <w:color w:val="000000"/>
      <w:sz w:val="20"/>
      <w:szCs w:val="20"/>
    </w:rPr>
  </w:style>
  <w:style w:type="character" w:customStyle="1" w:styleId="30">
    <w:name w:val="23"/>
    <w:qFormat/>
    <w:uiPriority w:val="99"/>
    <w:rPr>
      <w:rFonts w:ascii="宋体" w:hAnsi="宋体" w:eastAsia="宋体" w:cs="宋体"/>
      <w:color w:val="000000"/>
      <w:sz w:val="20"/>
      <w:szCs w:val="20"/>
    </w:rPr>
  </w:style>
  <w:style w:type="character" w:customStyle="1" w:styleId="31">
    <w:name w:val="24"/>
    <w:qFormat/>
    <w:uiPriority w:val="99"/>
    <w:rPr>
      <w:rFonts w:ascii="宋体" w:hAnsi="宋体" w:eastAsia="宋体" w:cs="宋体"/>
      <w:color w:val="000000"/>
      <w:sz w:val="20"/>
      <w:szCs w:val="20"/>
    </w:rPr>
  </w:style>
  <w:style w:type="character" w:customStyle="1" w:styleId="32">
    <w:name w:val="纯文本 Char"/>
    <w:link w:val="3"/>
    <w:semiHidden/>
    <w:qFormat/>
    <w:locked/>
    <w:uiPriority w:val="99"/>
    <w:rPr>
      <w:rFonts w:ascii="宋体" w:hAnsi="Courier New" w:cs="宋体"/>
      <w:sz w:val="21"/>
      <w:szCs w:val="21"/>
    </w:rPr>
  </w:style>
  <w:style w:type="paragraph" w:customStyle="1" w:styleId="33">
    <w:name w:val="列出段落11"/>
    <w:basedOn w:val="1"/>
    <w:qFormat/>
    <w:uiPriority w:val="99"/>
    <w:pPr>
      <w:ind w:firstLine="420" w:firstLineChars="200"/>
    </w:pPr>
  </w:style>
  <w:style w:type="paragraph" w:styleId="34">
    <w:name w:val="List Paragraph"/>
    <w:basedOn w:val="1"/>
    <w:qFormat/>
    <w:uiPriority w:val="34"/>
    <w:pPr>
      <w:ind w:firstLine="420" w:firstLineChars="200"/>
    </w:pPr>
  </w:style>
  <w:style w:type="character" w:customStyle="1" w:styleId="35">
    <w:name w:val="font61"/>
    <w:basedOn w:val="9"/>
    <w:qFormat/>
    <w:uiPriority w:val="0"/>
    <w:rPr>
      <w:rFonts w:hint="default" w:ascii="Times New Roman" w:hAnsi="Times New Roman" w:cs="Times New Roman"/>
      <w:color w:val="000000"/>
      <w:sz w:val="20"/>
      <w:szCs w:val="20"/>
      <w:u w:val="none"/>
    </w:rPr>
  </w:style>
  <w:style w:type="character" w:customStyle="1" w:styleId="36">
    <w:name w:val="font81"/>
    <w:basedOn w:val="9"/>
    <w:qFormat/>
    <w:uiPriority w:val="0"/>
    <w:rPr>
      <w:rFonts w:hint="default" w:ascii="方正仿宋_GBK" w:hAnsi="方正仿宋_GBK" w:eastAsia="方正仿宋_GBK" w:cs="方正仿宋_GBK"/>
      <w:color w:val="000000"/>
      <w:sz w:val="20"/>
      <w:szCs w:val="20"/>
      <w:u w:val="none"/>
    </w:rPr>
  </w:style>
  <w:style w:type="character" w:customStyle="1" w:styleId="37">
    <w:name w:val="font101"/>
    <w:basedOn w:val="9"/>
    <w:qFormat/>
    <w:uiPriority w:val="0"/>
    <w:rPr>
      <w:rFonts w:hint="default" w:ascii="方正仿宋_GBK" w:hAnsi="方正仿宋_GBK" w:eastAsia="方正仿宋_GBK" w:cs="方正仿宋_GBK"/>
      <w:color w:val="000000"/>
      <w:sz w:val="20"/>
      <w:szCs w:val="20"/>
      <w:u w:val="none"/>
    </w:rPr>
  </w:style>
  <w:style w:type="character" w:customStyle="1" w:styleId="38">
    <w:name w:val="font112"/>
    <w:basedOn w:val="9"/>
    <w:qFormat/>
    <w:uiPriority w:val="0"/>
    <w:rPr>
      <w:rFonts w:hint="default" w:ascii="方正仿宋_GBK" w:hAnsi="方正仿宋_GBK" w:eastAsia="方正仿宋_GBK" w:cs="方正仿宋_GBK"/>
      <w:color w:val="000000"/>
      <w:sz w:val="20"/>
      <w:szCs w:val="20"/>
      <w:u w:val="none"/>
    </w:rPr>
  </w:style>
  <w:style w:type="character" w:customStyle="1" w:styleId="39">
    <w:name w:val="font91"/>
    <w:basedOn w:val="9"/>
    <w:qFormat/>
    <w:uiPriority w:val="0"/>
    <w:rPr>
      <w:rFonts w:hint="default"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9479</Words>
  <Characters>13596</Characters>
  <Lines>1493</Lines>
  <Paragraphs>420</Paragraphs>
  <TotalTime>5</TotalTime>
  <ScaleCrop>false</ScaleCrop>
  <LinksUpToDate>false</LinksUpToDate>
  <CharactersWithSpaces>14172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2022-01-13T10:22:00Z</dcterms:created>
  <dc:creator>Administrator</dc:creator>
  <cp:lastModifiedBy>guest</cp:lastModifiedBy>
  <dcterms:modified xsi:type="dcterms:W3CDTF">2025-10-23T11:15:05Z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924225636B014AEB804601339960C34B</vt:lpwstr>
  </property>
</Properties>
</file>