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val="0"/>
        <w:autoSpaceDN/>
        <w:bidi w:val="0"/>
        <w:adjustRightInd/>
        <w:spacing w:line="600" w:lineRule="exact"/>
        <w:jc w:val="center"/>
        <w:outlineLvl w:val="0"/>
        <w:rPr>
          <w:rFonts w:hint="eastAsia" w:eastAsia="方正小标宋_GBK"/>
          <w:sz w:val="44"/>
          <w:szCs w:val="44"/>
          <w:lang w:val="en-US" w:eastAsia="zh-CN"/>
        </w:rPr>
      </w:pPr>
      <w:r>
        <w:rPr>
          <w:rFonts w:eastAsia="方正小标宋_GBK"/>
          <w:sz w:val="44"/>
          <w:szCs w:val="44"/>
        </w:rPr>
        <w:t>重庆市潼南区</w:t>
      </w:r>
      <w:r>
        <w:rPr>
          <w:rFonts w:hint="eastAsia" w:eastAsia="方正小标宋_GBK"/>
          <w:sz w:val="44"/>
          <w:szCs w:val="44"/>
          <w:lang w:val="en-US" w:eastAsia="zh-CN"/>
        </w:rPr>
        <w:t>五桂镇文化服务中心</w:t>
      </w:r>
    </w:p>
    <w:p>
      <w:pPr>
        <w:keepNext w:val="0"/>
        <w:keepLines w:val="0"/>
        <w:pageBreakBefore w:val="0"/>
        <w:kinsoku/>
        <w:wordWrap/>
        <w:overflowPunct/>
        <w:topLinePunct w:val="0"/>
        <w:autoSpaceDE w:val="0"/>
        <w:autoSpaceDN/>
        <w:bidi w:val="0"/>
        <w:adjustRightInd/>
        <w:spacing w:line="600" w:lineRule="exact"/>
        <w:jc w:val="center"/>
        <w:rPr>
          <w:rFonts w:eastAsia="方正小标宋_GBK"/>
          <w:sz w:val="44"/>
          <w:szCs w:val="44"/>
        </w:rPr>
      </w:pPr>
      <w:r>
        <w:rPr>
          <w:rFonts w:eastAsia="方正小标宋_GBK"/>
          <w:sz w:val="44"/>
          <w:szCs w:val="44"/>
        </w:rPr>
        <w:t>202</w:t>
      </w:r>
      <w:r>
        <w:rPr>
          <w:rFonts w:hint="eastAsia" w:eastAsia="方正小标宋_GBK"/>
          <w:sz w:val="44"/>
          <w:szCs w:val="44"/>
          <w:lang w:val="en-US" w:eastAsia="zh-CN"/>
        </w:rPr>
        <w:t>4</w:t>
      </w:r>
      <w:r>
        <w:rPr>
          <w:rFonts w:eastAsia="方正小标宋_GBK"/>
          <w:sz w:val="44"/>
          <w:szCs w:val="44"/>
        </w:rPr>
        <w:t>年部门预算情况说明</w:t>
      </w:r>
    </w:p>
    <w:p>
      <w:pPr>
        <w:keepNext w:val="0"/>
        <w:keepLines w:val="0"/>
        <w:pageBreakBefore w:val="0"/>
        <w:kinsoku/>
        <w:wordWrap/>
        <w:overflowPunct/>
        <w:topLinePunct w:val="0"/>
        <w:autoSpaceDN/>
        <w:bidi w:val="0"/>
        <w:adjustRightInd/>
        <w:spacing w:line="600" w:lineRule="exact"/>
        <w:ind w:firstLine="640" w:firstLineChars="200"/>
        <w:jc w:val="center"/>
        <w:rPr>
          <w:rFonts w:eastAsia="方正仿宋_GBK"/>
          <w:sz w:val="32"/>
          <w:szCs w:val="32"/>
        </w:rPr>
      </w:pPr>
      <w:r>
        <w:rPr>
          <w:rFonts w:eastAsia="仿宋_GB2312"/>
          <w:sz w:val="32"/>
          <w:szCs w:val="32"/>
        </w:rPr>
        <w:t xml:space="preserve"> </w:t>
      </w:r>
    </w:p>
    <w:p>
      <w:pPr>
        <w:keepNext w:val="0"/>
        <w:keepLines w:val="0"/>
        <w:pageBreakBefore w:val="0"/>
        <w:kinsoku/>
        <w:wordWrap/>
        <w:overflowPunct/>
        <w:topLinePunct w:val="0"/>
        <w:autoSpaceDN/>
        <w:bidi w:val="0"/>
        <w:adjustRightInd/>
        <w:spacing w:line="600" w:lineRule="exact"/>
        <w:ind w:firstLine="684" w:firstLineChars="214"/>
        <w:rPr>
          <w:rFonts w:eastAsia="方正黑体_GBK"/>
          <w:sz w:val="32"/>
          <w:szCs w:val="32"/>
        </w:rPr>
      </w:pPr>
      <w:r>
        <w:rPr>
          <w:rFonts w:eastAsia="方正黑体_GBK"/>
          <w:sz w:val="32"/>
          <w:szCs w:val="32"/>
        </w:rPr>
        <w:t>一、单位基本情况</w:t>
      </w:r>
    </w:p>
    <w:p>
      <w:pPr>
        <w:keepNext w:val="0"/>
        <w:keepLines w:val="0"/>
        <w:pageBreakBefore w:val="0"/>
        <w:kinsoku/>
        <w:wordWrap/>
        <w:overflowPunct/>
        <w:topLinePunct w:val="0"/>
        <w:autoSpaceDN/>
        <w:bidi w:val="0"/>
        <w:adjustRightInd/>
        <w:spacing w:line="600" w:lineRule="exact"/>
        <w:ind w:firstLine="684" w:firstLineChars="214"/>
        <w:rPr>
          <w:rFonts w:eastAsia="方正楷体_GBK"/>
          <w:sz w:val="32"/>
          <w:szCs w:val="32"/>
        </w:rPr>
      </w:pPr>
      <w:r>
        <w:rPr>
          <w:rFonts w:eastAsia="方正楷体_GBK"/>
          <w:sz w:val="32"/>
          <w:szCs w:val="32"/>
        </w:rPr>
        <w:t>（一）</w:t>
      </w:r>
      <w:r>
        <w:rPr>
          <w:rFonts w:hint="default" w:eastAsia="方正楷体_GBK"/>
          <w:sz w:val="32"/>
          <w:szCs w:val="32"/>
          <w:lang w:val="en-US" w:eastAsia="zh-CN"/>
        </w:rPr>
        <w:t>职能职责</w:t>
      </w:r>
    </w:p>
    <w:p>
      <w:pPr>
        <w:keepNext w:val="0"/>
        <w:keepLines w:val="0"/>
        <w:pageBreakBefore w:val="0"/>
        <w:kinsoku/>
        <w:wordWrap/>
        <w:overflowPunct/>
        <w:topLinePunct w:val="0"/>
        <w:autoSpaceDN/>
        <w:bidi w:val="0"/>
        <w:adjustRightInd/>
        <w:spacing w:line="600" w:lineRule="exact"/>
        <w:ind w:firstLine="684" w:firstLineChars="214"/>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主要负责组织开展宣传教育、文化娱乐、报刊阅读、科普培训、信息服务、体育健身和文化交流等活动,开展旅游咨询、市场推广等服务工作,配合做好文化遗产保护和文化市场监管工作。</w:t>
      </w:r>
    </w:p>
    <w:p>
      <w:pPr>
        <w:keepNext w:val="0"/>
        <w:keepLines w:val="0"/>
        <w:pageBreakBefore w:val="0"/>
        <w:kinsoku/>
        <w:wordWrap/>
        <w:overflowPunct/>
        <w:topLinePunct w:val="0"/>
        <w:autoSpaceDN/>
        <w:bidi w:val="0"/>
        <w:adjustRightInd/>
        <w:spacing w:line="600" w:lineRule="exact"/>
        <w:ind w:firstLine="684" w:firstLineChars="214"/>
        <w:rPr>
          <w:rFonts w:eastAsia="方正楷体_GBK"/>
          <w:sz w:val="32"/>
          <w:szCs w:val="32"/>
        </w:rPr>
      </w:pPr>
      <w:r>
        <w:rPr>
          <w:rFonts w:eastAsia="方正楷体_GBK"/>
          <w:sz w:val="32"/>
          <w:szCs w:val="32"/>
        </w:rPr>
        <w:t>（二）单位构成</w:t>
      </w:r>
    </w:p>
    <w:p>
      <w:pPr>
        <w:keepNext w:val="0"/>
        <w:keepLines w:val="0"/>
        <w:pageBreakBefore w:val="0"/>
        <w:kinsoku/>
        <w:wordWrap/>
        <w:overflowPunct/>
        <w:topLinePunct w:val="0"/>
        <w:autoSpaceDN/>
        <w:bidi w:val="0"/>
        <w:adjustRightInd/>
        <w:spacing w:line="600" w:lineRule="exact"/>
        <w:ind w:firstLine="684" w:firstLineChars="214"/>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重庆市潼南区五桂镇文化服务中心是重庆市潼南区五桂镇人民政府下属二级预算单位</w:t>
      </w:r>
      <w:r>
        <w:rPr>
          <w:rFonts w:hint="eastAsia" w:eastAsia="方正仿宋_GBK" w:cs="Times New Roman"/>
          <w:kern w:val="2"/>
          <w:sz w:val="32"/>
          <w:szCs w:val="32"/>
          <w:lang w:val="en-US" w:eastAsia="zh-CN" w:bidi="ar-SA"/>
        </w:rPr>
        <w:t>,为全额拨款事业单位</w:t>
      </w:r>
      <w:r>
        <w:rPr>
          <w:rFonts w:hint="eastAsia" w:ascii="Times New Roman" w:hAnsi="Times New Roman" w:eastAsia="方正仿宋_GBK" w:cs="Times New Roman"/>
          <w:kern w:val="2"/>
          <w:sz w:val="32"/>
          <w:szCs w:val="32"/>
          <w:lang w:val="en-US" w:eastAsia="zh-CN" w:bidi="ar-SA"/>
        </w:rPr>
        <w:t>。</w:t>
      </w:r>
    </w:p>
    <w:p>
      <w:pPr>
        <w:keepNext w:val="0"/>
        <w:keepLines w:val="0"/>
        <w:pageBreakBefore w:val="0"/>
        <w:kinsoku/>
        <w:wordWrap/>
        <w:overflowPunct/>
        <w:topLinePunct w:val="0"/>
        <w:autoSpaceDN/>
        <w:bidi w:val="0"/>
        <w:adjustRightInd/>
        <w:spacing w:line="600" w:lineRule="exact"/>
        <w:ind w:firstLine="684" w:firstLineChars="214"/>
        <w:rPr>
          <w:rFonts w:eastAsia="方正黑体_GBK"/>
          <w:sz w:val="32"/>
          <w:szCs w:val="32"/>
        </w:rPr>
      </w:pPr>
      <w:r>
        <w:rPr>
          <w:rFonts w:eastAsia="方正黑体_GBK"/>
          <w:sz w:val="32"/>
          <w:szCs w:val="32"/>
        </w:rPr>
        <w:t>二、部门收支总体情况</w:t>
      </w:r>
    </w:p>
    <w:p>
      <w:pPr>
        <w:keepNext w:val="0"/>
        <w:keepLines w:val="0"/>
        <w:pageBreakBefore w:val="0"/>
        <w:kinsoku/>
        <w:wordWrap/>
        <w:overflowPunct/>
        <w:topLinePunct w:val="0"/>
        <w:autoSpaceDN/>
        <w:bidi w:val="0"/>
        <w:adjustRightInd/>
        <w:spacing w:line="600" w:lineRule="exact"/>
        <w:ind w:firstLine="684" w:firstLineChars="214"/>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（一）收入预算：2024年年初预算数65.01万元，其中：一般公共预算拨款65.01万元，政府性基金预算拨款 0万元,国有资本经营预算收入0万元，事业收入0万元，事业单位经营收入0 万元，其他收入0万元，收入较去年</w:t>
      </w:r>
      <w:r>
        <w:rPr>
          <w:rFonts w:hint="eastAsia" w:eastAsia="方正仿宋_GBK" w:cs="Times New Roman"/>
          <w:kern w:val="2"/>
          <w:sz w:val="32"/>
          <w:szCs w:val="32"/>
          <w:lang w:val="en-US" w:eastAsia="zh-CN" w:bidi="ar-SA"/>
        </w:rPr>
        <w:t>减少5.67</w:t>
      </w:r>
      <w:r>
        <w:rPr>
          <w:rFonts w:hint="eastAsia" w:ascii="Times New Roman" w:hAnsi="Times New Roman" w:eastAsia="方正仿宋_GBK" w:cs="Times New Roman"/>
          <w:kern w:val="2"/>
          <w:sz w:val="32"/>
          <w:szCs w:val="32"/>
          <w:lang w:val="en-US" w:eastAsia="zh-CN" w:bidi="ar-SA"/>
        </w:rPr>
        <w:t>万元。</w:t>
      </w:r>
    </w:p>
    <w:p>
      <w:pPr>
        <w:keepNext w:val="0"/>
        <w:keepLines w:val="0"/>
        <w:pageBreakBefore w:val="0"/>
        <w:kinsoku/>
        <w:wordWrap/>
        <w:overflowPunct/>
        <w:topLinePunct w:val="0"/>
        <w:autoSpaceDN/>
        <w:bidi w:val="0"/>
        <w:adjustRightInd/>
        <w:spacing w:line="600" w:lineRule="exact"/>
        <w:ind w:firstLine="684" w:firstLineChars="214"/>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（二）支出预算：2024年年初预算数 65.01万元，其中：文化旅游体育与传媒支出49.28万元，社会保障和就业支出10.08 万元，卫生健康支出 3.26万元，住房保障支出2.38万元</w:t>
      </w:r>
      <w:r>
        <w:rPr>
          <w:rFonts w:hint="eastAsia"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支出较去年</w:t>
      </w:r>
      <w:r>
        <w:rPr>
          <w:rFonts w:hint="eastAsia" w:eastAsia="方正仿宋_GBK" w:cs="Times New Roman"/>
          <w:kern w:val="2"/>
          <w:sz w:val="32"/>
          <w:szCs w:val="32"/>
          <w:lang w:val="en-US" w:eastAsia="zh-CN" w:bidi="ar-SA"/>
        </w:rPr>
        <w:t>减少5.67</w:t>
      </w:r>
      <w:r>
        <w:rPr>
          <w:rFonts w:hint="eastAsia" w:ascii="Times New Roman" w:hAnsi="Times New Roman" w:eastAsia="方正仿宋_GBK" w:cs="Times New Roman"/>
          <w:kern w:val="2"/>
          <w:sz w:val="32"/>
          <w:szCs w:val="32"/>
          <w:lang w:val="en-US" w:eastAsia="zh-CN" w:bidi="ar-SA"/>
        </w:rPr>
        <w:t>万元。</w:t>
      </w:r>
    </w:p>
    <w:p>
      <w:pPr>
        <w:keepNext w:val="0"/>
        <w:keepLines w:val="0"/>
        <w:pageBreakBefore w:val="0"/>
        <w:kinsoku/>
        <w:wordWrap/>
        <w:overflowPunct/>
        <w:topLinePunct w:val="0"/>
        <w:autoSpaceDN/>
        <w:bidi w:val="0"/>
        <w:adjustRightInd/>
        <w:spacing w:line="600" w:lineRule="exact"/>
        <w:ind w:firstLine="684" w:firstLineChars="214"/>
        <w:rPr>
          <w:rFonts w:eastAsia="方正黑体_GBK"/>
          <w:sz w:val="32"/>
          <w:szCs w:val="32"/>
        </w:rPr>
      </w:pPr>
      <w:r>
        <w:rPr>
          <w:rFonts w:eastAsia="方正黑体_GBK"/>
          <w:sz w:val="32"/>
          <w:szCs w:val="32"/>
        </w:rPr>
        <w:t>三、部门预算情况说明</w:t>
      </w:r>
    </w:p>
    <w:p>
      <w:pPr>
        <w:keepNext w:val="0"/>
        <w:keepLines w:val="0"/>
        <w:pageBreakBefore w:val="0"/>
        <w:kinsoku/>
        <w:wordWrap/>
        <w:overflowPunct/>
        <w:topLinePunct w:val="0"/>
        <w:autoSpaceDN/>
        <w:bidi w:val="0"/>
        <w:adjustRightInd/>
        <w:spacing w:line="600" w:lineRule="exact"/>
        <w:ind w:firstLine="684" w:firstLineChars="214"/>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2024年一般公共预算财政拨款收入65.01万元，一般公共预算财政拨款支出65.01万元，比2023年</w:t>
      </w:r>
      <w:r>
        <w:rPr>
          <w:rFonts w:hint="eastAsia" w:eastAsia="方正仿宋_GBK" w:cs="Times New Roman"/>
          <w:kern w:val="2"/>
          <w:sz w:val="32"/>
          <w:szCs w:val="32"/>
          <w:lang w:val="en-US" w:eastAsia="zh-CN" w:bidi="ar-SA"/>
        </w:rPr>
        <w:t>减少5.67</w:t>
      </w:r>
      <w:r>
        <w:rPr>
          <w:rFonts w:hint="eastAsia" w:ascii="Times New Roman" w:hAnsi="Times New Roman" w:eastAsia="方正仿宋_GBK" w:cs="Times New Roman"/>
          <w:kern w:val="2"/>
          <w:sz w:val="32"/>
          <w:szCs w:val="32"/>
          <w:lang w:val="en-US" w:eastAsia="zh-CN" w:bidi="ar-SA"/>
        </w:rPr>
        <w:t>万元。其中：基本支出</w:t>
      </w:r>
      <w:r>
        <w:rPr>
          <w:rFonts w:hint="eastAsia" w:eastAsia="方正仿宋_GBK" w:cs="Times New Roman"/>
          <w:kern w:val="2"/>
          <w:sz w:val="32"/>
          <w:szCs w:val="32"/>
          <w:lang w:val="en-US" w:eastAsia="zh-CN" w:bidi="ar-SA"/>
        </w:rPr>
        <w:t>65.01</w:t>
      </w:r>
      <w:r>
        <w:rPr>
          <w:rFonts w:hint="eastAsia" w:ascii="Times New Roman" w:hAnsi="Times New Roman" w:eastAsia="方正仿宋_GBK" w:cs="Times New Roman"/>
          <w:kern w:val="2"/>
          <w:sz w:val="32"/>
          <w:szCs w:val="32"/>
          <w:lang w:val="en-US" w:eastAsia="zh-CN" w:bidi="ar-SA"/>
        </w:rPr>
        <w:t>万元，比2023</w:t>
      </w:r>
      <w:r>
        <w:rPr>
          <w:rFonts w:hint="eastAsia" w:eastAsia="方正仿宋_GBK" w:cs="Times New Roman"/>
          <w:kern w:val="2"/>
          <w:sz w:val="32"/>
          <w:szCs w:val="32"/>
          <w:lang w:val="en-US" w:eastAsia="zh-CN" w:bidi="ar-SA"/>
        </w:rPr>
        <w:t>减少5.67</w:t>
      </w:r>
      <w:r>
        <w:rPr>
          <w:rFonts w:hint="eastAsia" w:ascii="Times New Roman" w:hAnsi="Times New Roman" w:eastAsia="方正仿宋_GBK" w:cs="Times New Roman"/>
          <w:kern w:val="2"/>
          <w:sz w:val="32"/>
          <w:szCs w:val="32"/>
          <w:lang w:val="en-US" w:eastAsia="zh-CN" w:bidi="ar-SA"/>
        </w:rPr>
        <w:t>万元，主要原因</w:t>
      </w:r>
      <w:r>
        <w:rPr>
          <w:rFonts w:hint="eastAsia" w:eastAsia="方正仿宋_GBK" w:cs="Times New Roman"/>
          <w:kern w:val="2"/>
          <w:sz w:val="32"/>
          <w:szCs w:val="32"/>
          <w:lang w:val="en-US" w:eastAsia="zh-CN" w:bidi="ar-SA"/>
        </w:rPr>
        <w:t>是本单位厉行节约政策，减少开支</w:t>
      </w:r>
      <w:r>
        <w:rPr>
          <w:rFonts w:hint="eastAsia" w:ascii="Times New Roman" w:hAnsi="Times New Roman" w:eastAsia="方正仿宋_GBK" w:cs="Times New Roman"/>
          <w:kern w:val="2"/>
          <w:sz w:val="32"/>
          <w:szCs w:val="32"/>
          <w:lang w:val="en-US" w:eastAsia="zh-CN" w:bidi="ar-SA"/>
        </w:rPr>
        <w:t>；项目支出</w:t>
      </w:r>
      <w:r>
        <w:rPr>
          <w:rFonts w:hint="eastAsia" w:eastAsia="方正仿宋_GBK" w:cs="Times New Roman"/>
          <w:kern w:val="2"/>
          <w:sz w:val="32"/>
          <w:szCs w:val="32"/>
          <w:lang w:val="en-US" w:eastAsia="zh-CN" w:bidi="ar-SA"/>
        </w:rPr>
        <w:t>0</w:t>
      </w:r>
      <w:r>
        <w:rPr>
          <w:rFonts w:hint="eastAsia" w:ascii="Times New Roman" w:hAnsi="Times New Roman" w:eastAsia="方正仿宋_GBK" w:cs="Times New Roman"/>
          <w:kern w:val="2"/>
          <w:sz w:val="32"/>
          <w:szCs w:val="32"/>
          <w:lang w:val="en-US" w:eastAsia="zh-CN" w:bidi="ar-SA"/>
        </w:rPr>
        <w:t>万元，</w:t>
      </w:r>
      <w:r>
        <w:rPr>
          <w:rFonts w:hint="eastAsia" w:eastAsia="方正仿宋_GBK" w:cs="Times New Roman"/>
          <w:kern w:val="2"/>
          <w:sz w:val="32"/>
          <w:szCs w:val="32"/>
          <w:lang w:val="en-US" w:eastAsia="zh-CN" w:bidi="ar-SA"/>
        </w:rPr>
        <w:t>与</w:t>
      </w:r>
      <w:r>
        <w:rPr>
          <w:rFonts w:hint="eastAsia" w:ascii="Times New Roman" w:hAnsi="Times New Roman" w:eastAsia="方正仿宋_GBK" w:cs="Times New Roman"/>
          <w:kern w:val="2"/>
          <w:sz w:val="32"/>
          <w:szCs w:val="32"/>
          <w:lang w:val="en-US" w:eastAsia="zh-CN" w:bidi="ar-SA"/>
        </w:rPr>
        <w:t>2023年</w:t>
      </w:r>
      <w:r>
        <w:rPr>
          <w:rFonts w:hint="eastAsia" w:eastAsia="方正仿宋_GBK" w:cs="Times New Roman"/>
          <w:kern w:val="2"/>
          <w:sz w:val="32"/>
          <w:szCs w:val="32"/>
          <w:lang w:val="en-US" w:eastAsia="zh-CN" w:bidi="ar-SA"/>
        </w:rPr>
        <w:t>持平</w:t>
      </w:r>
      <w:r>
        <w:rPr>
          <w:rFonts w:hint="eastAsia" w:ascii="Times New Roman" w:hAnsi="Times New Roman" w:eastAsia="方正仿宋_GBK" w:cs="Times New Roman"/>
          <w:kern w:val="2"/>
          <w:sz w:val="32"/>
          <w:szCs w:val="32"/>
          <w:lang w:val="en-US" w:eastAsia="zh-CN" w:bidi="ar-SA"/>
        </w:rPr>
        <w:t>。</w:t>
      </w:r>
    </w:p>
    <w:p>
      <w:pPr>
        <w:keepNext w:val="0"/>
        <w:keepLines w:val="0"/>
        <w:pageBreakBefore w:val="0"/>
        <w:kinsoku/>
        <w:wordWrap/>
        <w:overflowPunct/>
        <w:topLinePunct w:val="0"/>
        <w:autoSpaceDN/>
        <w:bidi w:val="0"/>
        <w:adjustRightInd/>
        <w:spacing w:line="600" w:lineRule="exact"/>
        <w:ind w:firstLine="684" w:firstLineChars="214"/>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2024年政府性基金预算收入0万元，政府性基金预算支出0元，与2023年持平。</w:t>
      </w:r>
    </w:p>
    <w:p>
      <w:pPr>
        <w:keepNext w:val="0"/>
        <w:keepLines w:val="0"/>
        <w:pageBreakBefore w:val="0"/>
        <w:kinsoku/>
        <w:wordWrap/>
        <w:overflowPunct/>
        <w:topLinePunct w:val="0"/>
        <w:autoSpaceDN/>
        <w:bidi w:val="0"/>
        <w:adjustRightInd/>
        <w:spacing w:line="600" w:lineRule="exact"/>
        <w:ind w:firstLine="684" w:firstLineChars="214"/>
        <w:rPr>
          <w:rFonts w:eastAsia="方正黑体_GBK"/>
          <w:sz w:val="32"/>
          <w:szCs w:val="32"/>
        </w:rPr>
      </w:pPr>
      <w:r>
        <w:rPr>
          <w:rFonts w:eastAsia="方正黑体_GBK"/>
          <w:sz w:val="32"/>
          <w:szCs w:val="32"/>
        </w:rPr>
        <w:t>四、“三公”经费情况说明</w:t>
      </w:r>
    </w:p>
    <w:p>
      <w:pPr>
        <w:keepNext w:val="0"/>
        <w:keepLines w:val="0"/>
        <w:pageBreakBefore w:val="0"/>
        <w:kinsoku/>
        <w:wordWrap/>
        <w:overflowPunct/>
        <w:topLinePunct w:val="0"/>
        <w:autoSpaceDN/>
        <w:bidi w:val="0"/>
        <w:adjustRightInd/>
        <w:spacing w:line="600" w:lineRule="exact"/>
        <w:ind w:firstLine="684" w:firstLineChars="214"/>
        <w:rPr>
          <w:rFonts w:hint="eastAsia" w:ascii="Times New Roman" w:hAnsi="Times New Roman" w:eastAsia="方正仿宋_GBK" w:cs="Times New Roman"/>
          <w:kern w:val="2"/>
          <w:sz w:val="32"/>
          <w:szCs w:val="32"/>
          <w:lang w:val="en-US" w:eastAsia="zh-CN" w:bidi="ar-SA"/>
        </w:rPr>
      </w:pPr>
      <w:r>
        <w:rPr>
          <w:rFonts w:hint="eastAsia" w:eastAsia="方正仿宋_GBK" w:cs="Times New Roman"/>
          <w:kern w:val="2"/>
          <w:sz w:val="32"/>
          <w:szCs w:val="32"/>
          <w:lang w:val="en-US" w:eastAsia="zh-CN" w:bidi="ar-SA"/>
        </w:rPr>
        <w:t>本单位</w:t>
      </w:r>
      <w:r>
        <w:rPr>
          <w:rFonts w:hint="eastAsia" w:ascii="Times New Roman" w:hAnsi="Times New Roman" w:eastAsia="方正仿宋_GBK" w:cs="Times New Roman"/>
          <w:kern w:val="2"/>
          <w:sz w:val="32"/>
          <w:szCs w:val="32"/>
          <w:lang w:val="en-US" w:eastAsia="zh-CN" w:bidi="ar-SA"/>
        </w:rPr>
        <w:t>2024年“三公”经费预算</w:t>
      </w:r>
      <w:r>
        <w:rPr>
          <w:rFonts w:hint="eastAsia" w:eastAsia="方正仿宋_GBK" w:cs="Times New Roman"/>
          <w:kern w:val="2"/>
          <w:sz w:val="32"/>
          <w:szCs w:val="32"/>
          <w:lang w:val="en-US" w:eastAsia="zh-CN" w:bidi="ar-SA"/>
        </w:rPr>
        <w:t>0</w:t>
      </w:r>
      <w:r>
        <w:rPr>
          <w:rFonts w:hint="eastAsia" w:ascii="Times New Roman" w:hAnsi="Times New Roman" w:eastAsia="方正仿宋_GBK" w:cs="Times New Roman"/>
          <w:kern w:val="2"/>
          <w:sz w:val="32"/>
          <w:szCs w:val="32"/>
          <w:lang w:val="en-US" w:eastAsia="zh-CN" w:bidi="ar-SA"/>
        </w:rPr>
        <w:t>万元</w:t>
      </w:r>
      <w:r>
        <w:rPr>
          <w:rFonts w:hint="eastAsia"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与2023年持平。</w:t>
      </w:r>
    </w:p>
    <w:p>
      <w:pPr>
        <w:keepNext w:val="0"/>
        <w:keepLines w:val="0"/>
        <w:pageBreakBefore w:val="0"/>
        <w:kinsoku/>
        <w:wordWrap/>
        <w:overflowPunct/>
        <w:topLinePunct w:val="0"/>
        <w:autoSpaceDN/>
        <w:bidi w:val="0"/>
        <w:adjustRightInd/>
        <w:spacing w:line="600" w:lineRule="exact"/>
        <w:ind w:firstLine="684" w:firstLineChars="214"/>
        <w:rPr>
          <w:rFonts w:eastAsia="方正黑体_GBK"/>
          <w:sz w:val="32"/>
          <w:szCs w:val="32"/>
        </w:rPr>
      </w:pPr>
      <w:r>
        <w:rPr>
          <w:rFonts w:eastAsia="方正黑体_GBK"/>
          <w:sz w:val="32"/>
          <w:szCs w:val="32"/>
        </w:rPr>
        <w:t>五、其他重要事项的情况说明</w:t>
      </w:r>
    </w:p>
    <w:p>
      <w:pPr>
        <w:keepNext w:val="0"/>
        <w:keepLines w:val="0"/>
        <w:pageBreakBefore w:val="0"/>
        <w:kinsoku/>
        <w:wordWrap/>
        <w:overflowPunct/>
        <w:topLinePunct w:val="0"/>
        <w:autoSpaceDN/>
        <w:bidi w:val="0"/>
        <w:adjustRightInd/>
        <w:spacing w:line="600" w:lineRule="exact"/>
        <w:ind w:firstLine="684" w:firstLineChars="214"/>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1、机关运行经费。2024年一般公共预算财政拨款运行经费</w:t>
      </w:r>
      <w:r>
        <w:rPr>
          <w:rFonts w:hint="eastAsia" w:eastAsia="方正仿宋_GBK" w:cs="Times New Roman"/>
          <w:kern w:val="2"/>
          <w:sz w:val="32"/>
          <w:szCs w:val="32"/>
          <w:lang w:val="en-US" w:eastAsia="zh-CN" w:bidi="ar-SA"/>
        </w:rPr>
        <w:t>10.52</w:t>
      </w:r>
      <w:r>
        <w:rPr>
          <w:rFonts w:hint="eastAsia" w:ascii="Times New Roman" w:hAnsi="Times New Roman" w:eastAsia="方正仿宋_GBK" w:cs="Times New Roman"/>
          <w:kern w:val="2"/>
          <w:sz w:val="32"/>
          <w:szCs w:val="32"/>
          <w:lang w:val="en-US" w:eastAsia="zh-CN" w:bidi="ar-SA"/>
        </w:rPr>
        <w:t>万元，比上年</w:t>
      </w:r>
      <w:r>
        <w:rPr>
          <w:rFonts w:hint="eastAsia" w:eastAsia="方正仿宋_GBK" w:cs="Times New Roman"/>
          <w:kern w:val="2"/>
          <w:sz w:val="32"/>
          <w:szCs w:val="32"/>
          <w:lang w:val="en-US" w:eastAsia="zh-CN" w:bidi="ar-SA"/>
        </w:rPr>
        <w:t>减少0.29</w:t>
      </w:r>
      <w:r>
        <w:rPr>
          <w:rFonts w:hint="eastAsia" w:ascii="Times New Roman" w:hAnsi="Times New Roman" w:eastAsia="方正仿宋_GBK" w:cs="Times New Roman"/>
          <w:kern w:val="2"/>
          <w:sz w:val="32"/>
          <w:szCs w:val="32"/>
          <w:lang w:val="en-US" w:eastAsia="zh-CN" w:bidi="ar-SA"/>
        </w:rPr>
        <w:t>万元。机关运行经费主要用于办公费、电费、水费、邮电费、差旅费和其他交通费等。</w:t>
      </w:r>
    </w:p>
    <w:p>
      <w:pPr>
        <w:keepNext w:val="0"/>
        <w:keepLines w:val="0"/>
        <w:pageBreakBefore w:val="0"/>
        <w:kinsoku/>
        <w:wordWrap/>
        <w:overflowPunct/>
        <w:topLinePunct w:val="0"/>
        <w:autoSpaceDN/>
        <w:bidi w:val="0"/>
        <w:adjustRightInd/>
        <w:spacing w:line="600" w:lineRule="exact"/>
        <w:ind w:firstLine="684" w:firstLineChars="214"/>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2、政府采购情况。2024年无政府采购预算。</w:t>
      </w:r>
    </w:p>
    <w:p>
      <w:pPr>
        <w:keepNext w:val="0"/>
        <w:keepLines w:val="0"/>
        <w:pageBreakBefore w:val="0"/>
        <w:kinsoku/>
        <w:wordWrap/>
        <w:overflowPunct/>
        <w:topLinePunct w:val="0"/>
        <w:autoSpaceDN/>
        <w:bidi w:val="0"/>
        <w:adjustRightInd/>
        <w:spacing w:line="600" w:lineRule="exact"/>
        <w:ind w:firstLine="684" w:firstLineChars="214"/>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3、绩效目标设置情况。2024年项目支出均实行了绩效目标管理，涉及一般公共预算当年财政拨款</w:t>
      </w:r>
      <w:r>
        <w:rPr>
          <w:rFonts w:hint="eastAsia" w:eastAsia="方正仿宋_GBK" w:cs="Times New Roman"/>
          <w:kern w:val="2"/>
          <w:sz w:val="32"/>
          <w:szCs w:val="32"/>
          <w:lang w:val="en-US" w:eastAsia="zh-CN" w:bidi="ar-SA"/>
        </w:rPr>
        <w:t>0</w:t>
      </w:r>
      <w:r>
        <w:rPr>
          <w:rFonts w:hint="eastAsia" w:ascii="Times New Roman" w:hAnsi="Times New Roman" w:eastAsia="方正仿宋_GBK" w:cs="Times New Roman"/>
          <w:kern w:val="2"/>
          <w:sz w:val="32"/>
          <w:szCs w:val="32"/>
          <w:lang w:val="en-US" w:eastAsia="zh-CN" w:bidi="ar-SA"/>
        </w:rPr>
        <w:t>万元,涉及政府性基金预算当年财政拨款0万元。</w:t>
      </w:r>
    </w:p>
    <w:p>
      <w:pPr>
        <w:keepNext w:val="0"/>
        <w:keepLines w:val="0"/>
        <w:pageBreakBefore w:val="0"/>
        <w:kinsoku/>
        <w:wordWrap/>
        <w:overflowPunct/>
        <w:topLinePunct w:val="0"/>
        <w:autoSpaceDN/>
        <w:bidi w:val="0"/>
        <w:adjustRightInd/>
        <w:spacing w:line="600" w:lineRule="exact"/>
        <w:ind w:firstLine="684" w:firstLineChars="214"/>
        <w:rPr>
          <w:rFonts w:hint="eastAsia"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4、国有资产占有使用情况。</w:t>
      </w:r>
      <w:r>
        <w:rPr>
          <w:rFonts w:hint="eastAsia" w:eastAsia="方正仿宋_GBK" w:cs="Times New Roman"/>
          <w:kern w:val="2"/>
          <w:sz w:val="32"/>
          <w:szCs w:val="32"/>
          <w:lang w:val="en-US" w:eastAsia="zh-CN" w:bidi="ar-SA"/>
        </w:rPr>
        <w:t>无。</w:t>
      </w:r>
    </w:p>
    <w:p>
      <w:pPr>
        <w:keepNext w:val="0"/>
        <w:keepLines w:val="0"/>
        <w:pageBreakBefore w:val="0"/>
        <w:kinsoku/>
        <w:wordWrap/>
        <w:overflowPunct/>
        <w:topLinePunct w:val="0"/>
        <w:autoSpaceDN/>
        <w:bidi w:val="0"/>
        <w:adjustRightInd/>
        <w:spacing w:line="600" w:lineRule="exact"/>
        <w:ind w:firstLine="684" w:firstLineChars="214"/>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六、专业性名词解释</w:t>
      </w:r>
    </w:p>
    <w:p>
      <w:pPr>
        <w:pStyle w:val="34"/>
        <w:keepNext w:val="0"/>
        <w:keepLines w:val="0"/>
        <w:pageBreakBefore w:val="0"/>
        <w:tabs>
          <w:tab w:val="center" w:pos="4153"/>
          <w:tab w:val="left" w:pos="7275"/>
        </w:tabs>
        <w:kinsoku/>
        <w:wordWrap/>
        <w:overflowPunct/>
        <w:topLinePunct w:val="0"/>
        <w:autoSpaceDN/>
        <w:bidi w:val="0"/>
        <w:adjustRightInd/>
        <w:spacing w:line="600" w:lineRule="exact"/>
        <w:ind w:firstLine="640"/>
        <w:jc w:val="lef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（一）财政拨款收入：</w:t>
      </w:r>
      <w:r>
        <w:rPr>
          <w:rFonts w:hint="eastAsia" w:ascii="Times New Roman" w:hAnsi="Times New Roman" w:eastAsia="方正仿宋_GBK" w:cs="Times New Roman"/>
          <w:kern w:val="2"/>
          <w:sz w:val="32"/>
          <w:szCs w:val="32"/>
          <w:lang w:val="en-US" w:eastAsia="zh-CN" w:bidi="ar-SA"/>
        </w:rPr>
        <w:t>指本年度从本级财政部门取得的财政拨款，包括一般公共预算财政拨款和政府性基金预算财政拨款。</w:t>
      </w:r>
    </w:p>
    <w:p>
      <w:pPr>
        <w:pStyle w:val="34"/>
        <w:keepNext w:val="0"/>
        <w:keepLines w:val="0"/>
        <w:pageBreakBefore w:val="0"/>
        <w:tabs>
          <w:tab w:val="center" w:pos="4153"/>
          <w:tab w:val="left" w:pos="7275"/>
        </w:tabs>
        <w:kinsoku/>
        <w:wordWrap/>
        <w:overflowPunct/>
        <w:topLinePunct w:val="0"/>
        <w:autoSpaceDN/>
        <w:bidi w:val="0"/>
        <w:adjustRightInd/>
        <w:spacing w:line="600" w:lineRule="exact"/>
        <w:ind w:firstLine="640"/>
        <w:jc w:val="lef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（二）其他收入：</w:t>
      </w:r>
      <w:r>
        <w:rPr>
          <w:rFonts w:hint="eastAsia" w:ascii="Times New Roman" w:hAnsi="Times New Roman" w:eastAsia="方正仿宋_GBK" w:cs="Times New Roman"/>
          <w:kern w:val="2"/>
          <w:sz w:val="32"/>
          <w:szCs w:val="32"/>
          <w:lang w:val="en-US" w:eastAsia="zh-CN" w:bidi="ar-SA"/>
        </w:rPr>
        <w:t>指单位取得的除“财政拨款收入”、“事业收入”、“经营收入”等以外的收入。</w:t>
      </w:r>
    </w:p>
    <w:p>
      <w:pPr>
        <w:pStyle w:val="34"/>
        <w:keepNext w:val="0"/>
        <w:keepLines w:val="0"/>
        <w:pageBreakBefore w:val="0"/>
        <w:tabs>
          <w:tab w:val="center" w:pos="4153"/>
          <w:tab w:val="left" w:pos="7275"/>
        </w:tabs>
        <w:kinsoku/>
        <w:wordWrap/>
        <w:overflowPunct/>
        <w:topLinePunct w:val="0"/>
        <w:autoSpaceDN/>
        <w:bidi w:val="0"/>
        <w:adjustRightInd/>
        <w:spacing w:line="600" w:lineRule="exact"/>
        <w:ind w:firstLine="640"/>
        <w:jc w:val="lef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（三）基本支出：</w:t>
      </w:r>
      <w:r>
        <w:rPr>
          <w:rFonts w:hint="eastAsia" w:ascii="Times New Roman" w:hAnsi="Times New Roman" w:eastAsia="方正仿宋_GBK" w:cs="Times New Roman"/>
          <w:kern w:val="2"/>
          <w:sz w:val="32"/>
          <w:szCs w:val="32"/>
          <w:lang w:val="en-US" w:eastAsia="zh-CN" w:bidi="ar-SA"/>
        </w:rPr>
        <w:t>指为保障机构正常运转、完成日常工作任务而发生的人员经费和公用经费。</w:t>
      </w:r>
    </w:p>
    <w:p>
      <w:pPr>
        <w:pStyle w:val="34"/>
        <w:keepNext w:val="0"/>
        <w:keepLines w:val="0"/>
        <w:pageBreakBefore w:val="0"/>
        <w:tabs>
          <w:tab w:val="center" w:pos="4153"/>
          <w:tab w:val="left" w:pos="7275"/>
        </w:tabs>
        <w:kinsoku/>
        <w:wordWrap/>
        <w:overflowPunct/>
        <w:topLinePunct w:val="0"/>
        <w:autoSpaceDN/>
        <w:bidi w:val="0"/>
        <w:adjustRightInd/>
        <w:spacing w:line="600" w:lineRule="exact"/>
        <w:ind w:firstLine="640"/>
        <w:jc w:val="lef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（四）项目支出：</w:t>
      </w:r>
      <w:r>
        <w:rPr>
          <w:rFonts w:hint="eastAsia" w:ascii="Times New Roman" w:hAnsi="Times New Roman" w:eastAsia="方正仿宋_GBK" w:cs="Times New Roman"/>
          <w:kern w:val="2"/>
          <w:sz w:val="32"/>
          <w:szCs w:val="32"/>
          <w:lang w:val="en-US" w:eastAsia="zh-CN" w:bidi="ar-SA"/>
        </w:rPr>
        <w:t>指在基本支出之外为完成特定行政任务和事业发展目标所发生的支出。</w:t>
      </w:r>
    </w:p>
    <w:p>
      <w:pPr>
        <w:keepNext w:val="0"/>
        <w:keepLines w:val="0"/>
        <w:pageBreakBefore w:val="0"/>
        <w:kinsoku/>
        <w:wordWrap/>
        <w:overflowPunct/>
        <w:topLinePunct w:val="0"/>
        <w:autoSpaceDN/>
        <w:bidi w:val="0"/>
        <w:adjustRightInd/>
        <w:spacing w:line="600" w:lineRule="exact"/>
        <w:ind w:firstLine="640" w:firstLineChars="200"/>
        <w:rPr>
          <w:rFonts w:ascii="Times New Roman" w:hAnsi="Times New Roman" w:eastAsia="方正仿宋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（五）“三公”经费：</w:t>
      </w:r>
      <w:r>
        <w:rPr>
          <w:rFonts w:hint="eastAsia" w:ascii="Times New Roman" w:hAnsi="Times New Roman" w:eastAsia="方正仿宋_GBK" w:cs="Times New Roman"/>
          <w:kern w:val="2"/>
          <w:sz w:val="32"/>
          <w:szCs w:val="32"/>
          <w:lang w:val="en-US" w:eastAsia="zh-CN" w:bidi="ar-SA"/>
        </w:rPr>
        <w:t>指用一般公共预算财政拨款安排的因公出国（境）费、公务用车购置及运行维护费、公务接待费。其中，因公出国（境）费反映单位公务出国（境）的国际旅费、国外城市间交通费、住</w:t>
      </w:r>
      <w:bookmarkStart w:id="0" w:name="_GoBack"/>
      <w:bookmarkEnd w:id="0"/>
      <w:r>
        <w:rPr>
          <w:rFonts w:hint="eastAsia" w:ascii="Times New Roman" w:hAnsi="Times New Roman" w:eastAsia="方正仿宋_GBK" w:cs="Times New Roman"/>
          <w:kern w:val="2"/>
          <w:sz w:val="32"/>
          <w:szCs w:val="32"/>
          <w:lang w:val="en-US" w:eastAsia="zh-CN" w:bidi="ar-SA"/>
        </w:rPr>
        <w:t>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kinsoku/>
        <w:wordWrap/>
        <w:overflowPunct/>
        <w:topLinePunct w:val="0"/>
        <w:autoSpaceDN/>
        <w:bidi w:val="0"/>
        <w:adjustRightInd/>
        <w:spacing w:line="600" w:lineRule="exact"/>
        <w:ind w:firstLine="640" w:firstLineChars="200"/>
        <w:rPr>
          <w:rFonts w:ascii="Times New Roman" w:hAnsi="Times New Roman" w:eastAsia="方正仿宋_GBK" w:cs="Times New Roman"/>
          <w:kern w:val="2"/>
          <w:sz w:val="32"/>
          <w:szCs w:val="32"/>
          <w:lang w:val="en-US" w:eastAsia="zh-CN" w:bidi="ar-SA"/>
        </w:rPr>
      </w:pPr>
    </w:p>
    <w:p>
      <w:pPr>
        <w:keepNext w:val="0"/>
        <w:keepLines w:val="0"/>
        <w:pageBreakBefore w:val="0"/>
        <w:kinsoku/>
        <w:wordWrap/>
        <w:overflowPunct/>
        <w:topLinePunct w:val="0"/>
        <w:autoSpaceDN/>
        <w:bidi w:val="0"/>
        <w:adjustRightInd/>
        <w:spacing w:line="600" w:lineRule="exact"/>
        <w:ind w:firstLine="640" w:firstLineChars="200"/>
        <w:jc w:val="right"/>
        <w:rPr>
          <w:rFonts w:eastAsia="方正仿宋_GBK"/>
          <w:sz w:val="32"/>
          <w:szCs w:val="32"/>
        </w:rPr>
      </w:pPr>
      <w:r>
        <w:rPr>
          <w:rFonts w:eastAsia="方正仿宋_GBK"/>
          <w:sz w:val="32"/>
          <w:szCs w:val="32"/>
        </w:rPr>
        <w:t>部门预算公开联系人：</w:t>
      </w:r>
      <w:r>
        <w:rPr>
          <w:rFonts w:hint="eastAsia" w:eastAsia="方正仿宋_GBK"/>
          <w:sz w:val="32"/>
          <w:szCs w:val="32"/>
          <w:lang w:eastAsia="zh-CN"/>
        </w:rPr>
        <w:t>黄兵</w:t>
      </w:r>
      <w:r>
        <w:rPr>
          <w:rFonts w:eastAsia="方正仿宋_GBK"/>
          <w:sz w:val="32"/>
          <w:szCs w:val="32"/>
        </w:rPr>
        <w:t xml:space="preserve"> </w:t>
      </w:r>
      <w:r>
        <w:rPr>
          <w:rFonts w:hint="eastAsia" w:eastAsia="方正仿宋_GBK"/>
          <w:sz w:val="32"/>
          <w:szCs w:val="32"/>
          <w:lang w:val="en-US" w:eastAsia="zh-CN"/>
        </w:rPr>
        <w:t xml:space="preserve">                </w:t>
      </w:r>
      <w:r>
        <w:rPr>
          <w:rFonts w:eastAsia="方正仿宋_GBK"/>
          <w:sz w:val="32"/>
          <w:szCs w:val="32"/>
        </w:rPr>
        <w:t xml:space="preserve">     </w:t>
      </w:r>
    </w:p>
    <w:p>
      <w:pPr>
        <w:keepNext w:val="0"/>
        <w:keepLines w:val="0"/>
        <w:pageBreakBefore w:val="0"/>
        <w:kinsoku/>
        <w:wordWrap/>
        <w:overflowPunct/>
        <w:topLinePunct w:val="0"/>
        <w:autoSpaceDN/>
        <w:bidi w:val="0"/>
        <w:adjustRightInd/>
        <w:spacing w:line="600" w:lineRule="exact"/>
        <w:ind w:firstLine="640" w:firstLineChars="200"/>
        <w:jc w:val="right"/>
        <w:rPr>
          <w:rFonts w:hint="default" w:eastAsia="方正仿宋_GBK"/>
          <w:sz w:val="32"/>
          <w:szCs w:val="32"/>
          <w:lang w:val="en-US" w:eastAsia="zh-CN"/>
        </w:rPr>
      </w:pPr>
      <w:r>
        <w:rPr>
          <w:rFonts w:eastAsia="方正仿宋_GBK"/>
          <w:sz w:val="32"/>
          <w:szCs w:val="32"/>
        </w:rPr>
        <w:t>联系方式：</w:t>
      </w:r>
      <w:r>
        <w:rPr>
          <w:rFonts w:hint="eastAsia" w:eastAsia="方正仿宋_GBK"/>
          <w:sz w:val="32"/>
          <w:szCs w:val="32"/>
          <w:lang w:val="en-US" w:eastAsia="zh-CN"/>
        </w:rPr>
        <w:t xml:space="preserve"> 44775513</w:t>
      </w:r>
    </w:p>
    <w:p>
      <w:pPr>
        <w:keepNext w:val="0"/>
        <w:keepLines w:val="0"/>
        <w:pageBreakBefore w:val="0"/>
        <w:widowControl/>
        <w:kinsoku/>
        <w:wordWrap/>
        <w:overflowPunct/>
        <w:topLinePunct w:val="0"/>
        <w:autoSpaceDN/>
        <w:bidi w:val="0"/>
        <w:adjustRightInd/>
        <w:spacing w:line="600" w:lineRule="exact"/>
        <w:jc w:val="left"/>
        <w:rPr>
          <w:rFonts w:eastAsia="方正黑体_GBK"/>
          <w:sz w:val="32"/>
          <w:szCs w:val="32"/>
        </w:rPr>
        <w:sectPr>
          <w:footerReference r:id="rId3" w:type="default"/>
          <w:pgSz w:w="11906" w:h="16838"/>
          <w:pgMar w:top="1814" w:right="1701" w:bottom="1814" w:left="1701" w:header="851" w:footer="992" w:gutter="0"/>
          <w:cols w:space="720" w:num="1"/>
          <w:docGrid w:linePitch="312" w:charSpace="0"/>
        </w:sectPr>
      </w:pPr>
    </w:p>
    <w:p>
      <w:pPr>
        <w:pStyle w:val="5"/>
        <w:keepNext w:val="0"/>
        <w:keepLines w:val="0"/>
        <w:pageBreakBefore w:val="0"/>
        <w:kinsoku/>
        <w:wordWrap/>
        <w:overflowPunct/>
        <w:topLinePunct w:val="0"/>
        <w:autoSpaceDN/>
        <w:bidi w:val="0"/>
        <w:adjustRightInd/>
        <w:spacing w:line="600" w:lineRule="exact"/>
        <w:rPr>
          <w:rFonts w:eastAsia="方正黑体_GBK"/>
          <w:sz w:val="32"/>
          <w:szCs w:val="32"/>
        </w:rPr>
      </w:pPr>
      <w:r>
        <w:rPr>
          <w:rFonts w:eastAsia="方正黑体_GBK"/>
          <w:sz w:val="32"/>
          <w:szCs w:val="32"/>
        </w:rPr>
        <w:t>附件1</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87"/>
        <w:gridCol w:w="1086"/>
        <w:gridCol w:w="2935"/>
        <w:gridCol w:w="796"/>
        <w:gridCol w:w="1948"/>
        <w:gridCol w:w="2235"/>
        <w:gridCol w:w="25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000" w:type="pct"/>
            <w:gridSpan w:val="7"/>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方正小标宋_GBK" w:hAnsi="方正小标宋_GBK" w:eastAsia="方正小标宋_GBK" w:cs="方正小标宋_GBK"/>
                <w:i w:val="0"/>
                <w:iCs w:val="0"/>
                <w:color w:val="000000"/>
                <w:sz w:val="38"/>
                <w:szCs w:val="38"/>
                <w:u w:val="none"/>
              </w:rPr>
            </w:pPr>
            <w:r>
              <w:rPr>
                <w:rFonts w:eastAsia="方正小标宋_GBK"/>
                <w:kern w:val="0"/>
                <w:sz w:val="36"/>
                <w:szCs w:val="36"/>
              </w:rPr>
              <w:t>重庆市潼南区</w:t>
            </w:r>
            <w:r>
              <w:rPr>
                <w:rFonts w:hint="default" w:ascii="方正小标宋_GBK" w:hAnsi="方正小标宋_GBK" w:eastAsia="方正小标宋_GBK" w:cs="方正小标宋_GBK"/>
                <w:i w:val="0"/>
                <w:iCs w:val="0"/>
                <w:color w:val="000000"/>
                <w:kern w:val="0"/>
                <w:sz w:val="36"/>
                <w:szCs w:val="36"/>
                <w:u w:val="none"/>
                <w:lang w:val="en-US" w:eastAsia="zh-CN" w:bidi="ar"/>
              </w:rPr>
              <w:t>五桂镇</w:t>
            </w:r>
            <w:r>
              <w:rPr>
                <w:rFonts w:hint="eastAsia" w:ascii="方正小标宋_GBK" w:hAnsi="方正小标宋_GBK" w:eastAsia="方正小标宋_GBK" w:cs="方正小标宋_GBK"/>
                <w:i w:val="0"/>
                <w:iCs w:val="0"/>
                <w:color w:val="000000"/>
                <w:kern w:val="0"/>
                <w:sz w:val="36"/>
                <w:szCs w:val="36"/>
                <w:u w:val="none"/>
                <w:lang w:val="en-US" w:eastAsia="zh-CN" w:bidi="ar"/>
              </w:rPr>
              <w:t>文化服务中心</w:t>
            </w:r>
            <w:r>
              <w:rPr>
                <w:rFonts w:eastAsia="方正小标宋_GBK"/>
                <w:kern w:val="0"/>
                <w:sz w:val="36"/>
                <w:szCs w:val="36"/>
              </w:rPr>
              <w:t>财政拨款收支总表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000" w:type="pct"/>
            <w:gridSpan w:val="7"/>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ascii="方正楷体_GBK" w:hAnsi="方正楷体_GBK" w:eastAsia="方正楷体_GBK" w:cs="方正楷体_GBK"/>
                <w:i w:val="0"/>
                <w:iCs w:val="0"/>
                <w:color w:val="000000"/>
                <w:sz w:val="22"/>
                <w:szCs w:val="22"/>
                <w:u w:val="none"/>
              </w:rPr>
            </w:pPr>
            <w:r>
              <w:rPr>
                <w:rFonts w:hint="default" w:ascii="方正楷体_GBK" w:hAnsi="方正楷体_GBK" w:eastAsia="方正楷体_GBK" w:cs="方正楷体_GBK"/>
                <w:i w:val="0"/>
                <w:iCs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2" w:hRule="atLeast"/>
        </w:trPr>
        <w:tc>
          <w:tcPr>
            <w:tcW w:w="13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收入</w:t>
            </w:r>
          </w:p>
        </w:tc>
        <w:tc>
          <w:tcPr>
            <w:tcW w:w="367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2" w:hRule="atLeast"/>
        </w:trPr>
        <w:tc>
          <w:tcPr>
            <w:tcW w:w="9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项目</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预算数</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项目</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合计</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一般公共预算</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政府性基金预算</w:t>
            </w: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国有资本经营预算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9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方正仿宋_GBK" w:hAnsi="方正仿宋_GBK" w:eastAsia="方正仿宋_GBK" w:cs="方正仿宋_GBK"/>
                <w:b/>
                <w:bCs/>
                <w:i w:val="0"/>
                <w:iCs w:val="0"/>
                <w:color w:val="000000"/>
                <w:sz w:val="24"/>
                <w:szCs w:val="24"/>
                <w:u w:val="none"/>
              </w:rPr>
            </w:pPr>
            <w:r>
              <w:rPr>
                <w:rFonts w:hint="default" w:ascii="方正仿宋_GBK" w:hAnsi="方正仿宋_GBK" w:eastAsia="方正仿宋_GBK" w:cs="方正仿宋_GBK"/>
                <w:b/>
                <w:bCs/>
                <w:i w:val="0"/>
                <w:iCs w:val="0"/>
                <w:color w:val="000000"/>
                <w:kern w:val="0"/>
                <w:sz w:val="24"/>
                <w:szCs w:val="24"/>
                <w:u w:val="none"/>
                <w:lang w:val="en-US" w:eastAsia="zh-CN" w:bidi="ar"/>
              </w:rPr>
              <w:t>一、本年收入</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65.01</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仿宋_GBK" w:hAnsi="方正仿宋_GBK" w:eastAsia="方正仿宋_GBK" w:cs="方正仿宋_GBK"/>
                <w:b/>
                <w:bCs/>
                <w:i w:val="0"/>
                <w:iCs w:val="0"/>
                <w:color w:val="000000"/>
                <w:sz w:val="24"/>
                <w:szCs w:val="24"/>
                <w:u w:val="none"/>
              </w:rPr>
            </w:pPr>
            <w:r>
              <w:rPr>
                <w:rFonts w:hint="default" w:ascii="方正仿宋_GBK" w:hAnsi="方正仿宋_GBK" w:eastAsia="方正仿宋_GBK" w:cs="方正仿宋_GBK"/>
                <w:b/>
                <w:bCs/>
                <w:i w:val="0"/>
                <w:iCs w:val="0"/>
                <w:color w:val="000000"/>
                <w:kern w:val="0"/>
                <w:sz w:val="24"/>
                <w:szCs w:val="24"/>
                <w:u w:val="none"/>
                <w:lang w:val="en-US" w:eastAsia="zh-CN" w:bidi="ar"/>
              </w:rPr>
              <w:t>一、本年支出</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65.01</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65.01</w:t>
            </w:r>
          </w:p>
        </w:tc>
        <w:tc>
          <w:tcPr>
            <w:tcW w:w="7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b/>
                <w:bCs/>
                <w:i w:val="0"/>
                <w:iCs w:val="0"/>
                <w:color w:val="000000"/>
                <w:sz w:val="24"/>
                <w:szCs w:val="24"/>
                <w:u w:val="none"/>
              </w:rPr>
            </w:pP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一般公共预算资金</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65.01</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文化旅游体育与传媒支出</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49.28</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49.28</w:t>
            </w:r>
          </w:p>
        </w:tc>
        <w:tc>
          <w:tcPr>
            <w:tcW w:w="7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政府性基金预算资金</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社会保障和就业支出</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10.08</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10.08</w:t>
            </w:r>
          </w:p>
        </w:tc>
        <w:tc>
          <w:tcPr>
            <w:tcW w:w="7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国有资本经营预算资金</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卫生健康支出</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3.26</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3.26</w:t>
            </w:r>
          </w:p>
        </w:tc>
        <w:tc>
          <w:tcPr>
            <w:tcW w:w="7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rPr>
                <w:rFonts w:hint="default" w:ascii="方正仿宋_GBK" w:hAnsi="方正仿宋_GBK" w:eastAsia="方正仿宋_GBK" w:cs="方正仿宋_GBK"/>
                <w:i w:val="0"/>
                <w:iCs w:val="0"/>
                <w:color w:val="000000"/>
                <w:sz w:val="24"/>
                <w:szCs w:val="24"/>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住房保障支出</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2.38</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2.38</w:t>
            </w:r>
          </w:p>
        </w:tc>
        <w:tc>
          <w:tcPr>
            <w:tcW w:w="7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eastAsia" w:ascii="宋体" w:hAnsi="宋体" w:eastAsia="宋体" w:cs="宋体"/>
                <w:i w:val="0"/>
                <w:iCs w:val="0"/>
                <w:color w:val="000000"/>
                <w:sz w:val="18"/>
                <w:szCs w:val="18"/>
                <w:u w:val="none"/>
              </w:rPr>
            </w:pP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eastAsia" w:ascii="宋体" w:hAnsi="宋体" w:eastAsia="宋体" w:cs="宋体"/>
                <w:i w:val="0"/>
                <w:iCs w:val="0"/>
                <w:color w:val="000000"/>
                <w:sz w:val="18"/>
                <w:szCs w:val="18"/>
                <w:u w:val="none"/>
              </w:rPr>
            </w:pP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eastAsia" w:ascii="宋体" w:hAnsi="宋体" w:eastAsia="宋体" w:cs="宋体"/>
                <w:i w:val="0"/>
                <w:iCs w:val="0"/>
                <w:color w:val="000000"/>
                <w:sz w:val="18"/>
                <w:szCs w:val="18"/>
                <w:u w:val="none"/>
              </w:rPr>
            </w:pP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eastAsia" w:ascii="宋体" w:hAnsi="宋体" w:eastAsia="宋体" w:cs="宋体"/>
                <w:i w:val="0"/>
                <w:iCs w:val="0"/>
                <w:color w:val="000000"/>
                <w:sz w:val="18"/>
                <w:szCs w:val="18"/>
                <w:u w:val="none"/>
              </w:rPr>
            </w:pP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仿宋_GBK" w:hAnsi="方正仿宋_GBK" w:eastAsia="方正仿宋_GBK" w:cs="方正仿宋_GBK"/>
                <w:b/>
                <w:bCs/>
                <w:i w:val="0"/>
                <w:iCs w:val="0"/>
                <w:color w:val="000000"/>
                <w:sz w:val="24"/>
                <w:szCs w:val="24"/>
                <w:u w:val="none"/>
              </w:rPr>
            </w:pPr>
            <w:r>
              <w:rPr>
                <w:rFonts w:hint="default" w:ascii="方正仿宋_GBK" w:hAnsi="方正仿宋_GBK" w:eastAsia="方正仿宋_GBK" w:cs="方正仿宋_GBK"/>
                <w:b/>
                <w:bCs/>
                <w:i w:val="0"/>
                <w:iCs w:val="0"/>
                <w:color w:val="000000"/>
                <w:kern w:val="0"/>
                <w:sz w:val="24"/>
                <w:szCs w:val="24"/>
                <w:u w:val="none"/>
                <w:lang w:val="en-US" w:eastAsia="zh-CN" w:bidi="ar"/>
              </w:rPr>
              <w:t>二、上年结转</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eastAsia" w:ascii="宋体" w:hAnsi="宋体" w:eastAsia="宋体" w:cs="宋体"/>
                <w:i w:val="0"/>
                <w:iCs w:val="0"/>
                <w:color w:val="000000"/>
                <w:sz w:val="18"/>
                <w:szCs w:val="18"/>
                <w:u w:val="none"/>
              </w:rPr>
            </w:pP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仿宋_GBK" w:hAnsi="方正仿宋_GBK" w:eastAsia="方正仿宋_GBK" w:cs="方正仿宋_GBK"/>
                <w:b/>
                <w:bCs/>
                <w:i w:val="0"/>
                <w:iCs w:val="0"/>
                <w:color w:val="000000"/>
                <w:sz w:val="24"/>
                <w:szCs w:val="24"/>
                <w:u w:val="none"/>
              </w:rPr>
            </w:pPr>
            <w:r>
              <w:rPr>
                <w:rFonts w:hint="default" w:ascii="方正仿宋_GBK" w:hAnsi="方正仿宋_GBK" w:eastAsia="方正仿宋_GBK" w:cs="方正仿宋_GBK"/>
                <w:b/>
                <w:bCs/>
                <w:i w:val="0"/>
                <w:iCs w:val="0"/>
                <w:color w:val="000000"/>
                <w:kern w:val="0"/>
                <w:sz w:val="24"/>
                <w:szCs w:val="24"/>
                <w:u w:val="none"/>
                <w:lang w:val="en-US" w:eastAsia="zh-CN" w:bidi="ar"/>
              </w:rPr>
              <w:t>二、结转下年</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eastAsia" w:ascii="宋体" w:hAnsi="宋体" w:eastAsia="宋体" w:cs="宋体"/>
                <w:i w:val="0"/>
                <w:iCs w:val="0"/>
                <w:color w:val="000000"/>
                <w:sz w:val="18"/>
                <w:szCs w:val="18"/>
                <w:u w:val="none"/>
              </w:rPr>
            </w:pP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eastAsia" w:ascii="宋体" w:hAnsi="宋体" w:eastAsia="宋体" w:cs="宋体"/>
                <w:i w:val="0"/>
                <w:iCs w:val="0"/>
                <w:color w:val="000000"/>
                <w:sz w:val="18"/>
                <w:szCs w:val="18"/>
                <w:u w:val="none"/>
              </w:rPr>
            </w:pP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eastAsia" w:ascii="宋体" w:hAnsi="宋体" w:eastAsia="宋体" w:cs="宋体"/>
                <w:i w:val="0"/>
                <w:iCs w:val="0"/>
                <w:color w:val="000000"/>
                <w:sz w:val="18"/>
                <w:szCs w:val="18"/>
                <w:u w:val="none"/>
              </w:rPr>
            </w:pP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一般公共预算拨款</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eastAsia" w:ascii="宋体" w:hAnsi="宋体" w:eastAsia="宋体" w:cs="宋体"/>
                <w:i w:val="0"/>
                <w:iCs w:val="0"/>
                <w:color w:val="000000"/>
                <w:sz w:val="18"/>
                <w:szCs w:val="18"/>
                <w:u w:val="none"/>
              </w:rPr>
            </w:pP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eastAsia" w:ascii="宋体" w:hAnsi="宋体" w:eastAsia="宋体" w:cs="宋体"/>
                <w:i w:val="0"/>
                <w:iCs w:val="0"/>
                <w:color w:val="000000"/>
                <w:sz w:val="18"/>
                <w:szCs w:val="18"/>
                <w:u w:val="none"/>
              </w:rPr>
            </w:pP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eastAsia" w:ascii="宋体" w:hAnsi="宋体" w:eastAsia="宋体" w:cs="宋体"/>
                <w:i w:val="0"/>
                <w:iCs w:val="0"/>
                <w:color w:val="000000"/>
                <w:sz w:val="18"/>
                <w:szCs w:val="18"/>
                <w:u w:val="none"/>
              </w:rPr>
            </w:pP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eastAsia" w:ascii="宋体" w:hAnsi="宋体" w:eastAsia="宋体" w:cs="宋体"/>
                <w:i w:val="0"/>
                <w:iCs w:val="0"/>
                <w:color w:val="000000"/>
                <w:sz w:val="18"/>
                <w:szCs w:val="18"/>
                <w:u w:val="none"/>
              </w:rPr>
            </w:pP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政府性基金预算拨款</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eastAsia" w:ascii="宋体" w:hAnsi="宋体" w:eastAsia="宋体" w:cs="宋体"/>
                <w:i w:val="0"/>
                <w:iCs w:val="0"/>
                <w:color w:val="000000"/>
                <w:sz w:val="18"/>
                <w:szCs w:val="18"/>
                <w:u w:val="none"/>
              </w:rPr>
            </w:pP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eastAsia" w:ascii="宋体" w:hAnsi="宋体" w:eastAsia="宋体" w:cs="宋体"/>
                <w:i w:val="0"/>
                <w:iCs w:val="0"/>
                <w:color w:val="000000"/>
                <w:sz w:val="18"/>
                <w:szCs w:val="18"/>
                <w:u w:val="none"/>
              </w:rPr>
            </w:pP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eastAsia" w:ascii="宋体" w:hAnsi="宋体" w:eastAsia="宋体" w:cs="宋体"/>
                <w:i w:val="0"/>
                <w:iCs w:val="0"/>
                <w:color w:val="000000"/>
                <w:sz w:val="18"/>
                <w:szCs w:val="18"/>
                <w:u w:val="none"/>
              </w:rPr>
            </w:pP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eastAsia" w:ascii="宋体" w:hAnsi="宋体" w:eastAsia="宋体" w:cs="宋体"/>
                <w:i w:val="0"/>
                <w:iCs w:val="0"/>
                <w:color w:val="000000"/>
                <w:sz w:val="18"/>
                <w:szCs w:val="18"/>
                <w:u w:val="none"/>
              </w:rPr>
            </w:pP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国有资本经营收入</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eastAsia" w:ascii="宋体" w:hAnsi="宋体" w:eastAsia="宋体" w:cs="宋体"/>
                <w:i w:val="0"/>
                <w:iCs w:val="0"/>
                <w:color w:val="000000"/>
                <w:sz w:val="18"/>
                <w:szCs w:val="18"/>
                <w:u w:val="none"/>
              </w:rPr>
            </w:pP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eastAsia" w:ascii="宋体" w:hAnsi="宋体" w:eastAsia="宋体" w:cs="宋体"/>
                <w:i w:val="0"/>
                <w:iCs w:val="0"/>
                <w:color w:val="000000"/>
                <w:sz w:val="18"/>
                <w:szCs w:val="18"/>
                <w:u w:val="none"/>
              </w:rPr>
            </w:pP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eastAsia" w:ascii="宋体" w:hAnsi="宋体" w:eastAsia="宋体" w:cs="宋体"/>
                <w:i w:val="0"/>
                <w:iCs w:val="0"/>
                <w:color w:val="000000"/>
                <w:sz w:val="18"/>
                <w:szCs w:val="18"/>
                <w:u w:val="none"/>
              </w:rPr>
            </w:pP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eastAsia" w:ascii="宋体" w:hAnsi="宋体" w:eastAsia="宋体" w:cs="宋体"/>
                <w:i w:val="0"/>
                <w:iCs w:val="0"/>
                <w:color w:val="000000"/>
                <w:sz w:val="18"/>
                <w:szCs w:val="18"/>
                <w:u w:val="none"/>
              </w:rPr>
            </w:pP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eastAsia" w:ascii="宋体" w:hAnsi="宋体" w:eastAsia="宋体" w:cs="宋体"/>
                <w:i w:val="0"/>
                <w:iCs w:val="0"/>
                <w:color w:val="000000"/>
                <w:sz w:val="18"/>
                <w:szCs w:val="18"/>
                <w:u w:val="none"/>
              </w:rPr>
            </w:pP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eastAsia" w:ascii="宋体" w:hAnsi="宋体" w:eastAsia="宋体" w:cs="宋体"/>
                <w:i w:val="0"/>
                <w:iCs w:val="0"/>
                <w:color w:val="000000"/>
                <w:sz w:val="18"/>
                <w:szCs w:val="18"/>
                <w:u w:val="none"/>
              </w:rPr>
            </w:pP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eastAsia" w:ascii="宋体" w:hAnsi="宋体" w:eastAsia="宋体" w:cs="宋体"/>
                <w:i w:val="0"/>
                <w:iCs w:val="0"/>
                <w:color w:val="000000"/>
                <w:sz w:val="18"/>
                <w:szCs w:val="18"/>
                <w:u w:val="none"/>
              </w:rPr>
            </w:pP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eastAsia" w:ascii="宋体" w:hAnsi="宋体" w:eastAsia="宋体" w:cs="宋体"/>
                <w:i w:val="0"/>
                <w:iCs w:val="0"/>
                <w:color w:val="000000"/>
                <w:sz w:val="18"/>
                <w:szCs w:val="18"/>
                <w:u w:val="none"/>
              </w:rPr>
            </w:pP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9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仿宋_GBK" w:hAnsi="方正仿宋_GBK" w:eastAsia="方正仿宋_GBK" w:cs="方正仿宋_GBK"/>
                <w:b/>
                <w:bCs/>
                <w:i w:val="0"/>
                <w:iCs w:val="0"/>
                <w:color w:val="000000"/>
                <w:sz w:val="24"/>
                <w:szCs w:val="24"/>
                <w:u w:val="none"/>
              </w:rPr>
            </w:pPr>
            <w:r>
              <w:rPr>
                <w:rFonts w:hint="default" w:ascii="方正仿宋_GBK" w:hAnsi="方正仿宋_GBK" w:eastAsia="方正仿宋_GBK" w:cs="方正仿宋_GBK"/>
                <w:b/>
                <w:bCs/>
                <w:i w:val="0"/>
                <w:iCs w:val="0"/>
                <w:color w:val="000000"/>
                <w:kern w:val="0"/>
                <w:sz w:val="24"/>
                <w:szCs w:val="24"/>
                <w:u w:val="none"/>
                <w:lang w:val="en-US" w:eastAsia="zh-CN" w:bidi="ar"/>
              </w:rPr>
              <w:t>收入合计</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65.01</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仿宋_GBK" w:hAnsi="方正仿宋_GBK" w:eastAsia="方正仿宋_GBK" w:cs="方正仿宋_GBK"/>
                <w:b/>
                <w:bCs/>
                <w:i w:val="0"/>
                <w:iCs w:val="0"/>
                <w:color w:val="000000"/>
                <w:sz w:val="24"/>
                <w:szCs w:val="24"/>
                <w:u w:val="none"/>
              </w:rPr>
            </w:pPr>
            <w:r>
              <w:rPr>
                <w:rFonts w:hint="default" w:ascii="方正仿宋_GBK" w:hAnsi="方正仿宋_GBK" w:eastAsia="方正仿宋_GBK" w:cs="方正仿宋_GBK"/>
                <w:b/>
                <w:bCs/>
                <w:i w:val="0"/>
                <w:iCs w:val="0"/>
                <w:color w:val="000000"/>
                <w:kern w:val="0"/>
                <w:sz w:val="24"/>
                <w:szCs w:val="24"/>
                <w:u w:val="none"/>
                <w:lang w:val="en-US" w:eastAsia="zh-CN" w:bidi="ar"/>
              </w:rPr>
              <w:t>支出合计</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65.01</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65.01</w:t>
            </w:r>
          </w:p>
        </w:tc>
        <w:tc>
          <w:tcPr>
            <w:tcW w:w="7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b/>
                <w:bCs/>
                <w:i w:val="0"/>
                <w:iCs w:val="0"/>
                <w:color w:val="000000"/>
                <w:sz w:val="24"/>
                <w:szCs w:val="24"/>
                <w:u w:val="none"/>
              </w:rPr>
            </w:pP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b/>
                <w:bCs/>
                <w:i w:val="0"/>
                <w:iCs w:val="0"/>
                <w:color w:val="000000"/>
                <w:sz w:val="24"/>
                <w:szCs w:val="24"/>
                <w:u w:val="none"/>
              </w:rPr>
            </w:pPr>
          </w:p>
        </w:tc>
      </w:tr>
    </w:tbl>
    <w:p>
      <w:pPr>
        <w:keepNext w:val="0"/>
        <w:keepLines w:val="0"/>
        <w:pageBreakBefore w:val="0"/>
        <w:widowControl/>
        <w:kinsoku/>
        <w:wordWrap/>
        <w:overflowPunct/>
        <w:topLinePunct w:val="0"/>
        <w:autoSpaceDN/>
        <w:bidi w:val="0"/>
        <w:adjustRightInd/>
        <w:spacing w:line="600" w:lineRule="exact"/>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5"/>
        <w:keepNext w:val="0"/>
        <w:keepLines w:val="0"/>
        <w:pageBreakBefore w:val="0"/>
        <w:kinsoku/>
        <w:wordWrap/>
        <w:overflowPunct/>
        <w:topLinePunct w:val="0"/>
        <w:autoSpaceDN/>
        <w:bidi w:val="0"/>
        <w:adjustRightInd/>
        <w:spacing w:line="600" w:lineRule="exact"/>
        <w:rPr>
          <w:rFonts w:eastAsia="方正黑体_GBK"/>
          <w:sz w:val="32"/>
          <w:szCs w:val="32"/>
        </w:rPr>
      </w:pPr>
      <w:r>
        <w:rPr>
          <w:rFonts w:eastAsia="方正黑体_GBK"/>
          <w:sz w:val="32"/>
          <w:szCs w:val="32"/>
        </w:rPr>
        <w:t>附件2</w:t>
      </w:r>
    </w:p>
    <w:tbl>
      <w:tblPr>
        <w:tblStyle w:val="8"/>
        <w:tblW w:w="5000" w:type="pct"/>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15"/>
        <w:gridCol w:w="6358"/>
        <w:gridCol w:w="1991"/>
        <w:gridCol w:w="2050"/>
        <w:gridCol w:w="21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5000" w:type="pct"/>
            <w:gridSpan w:val="5"/>
            <w:vMerge w:val="restart"/>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方正小标宋_GBK" w:hAnsi="方正小标宋_GBK" w:eastAsia="方正小标宋_GBK" w:cs="方正小标宋_GBK"/>
                <w:i w:val="0"/>
                <w:iCs w:val="0"/>
                <w:color w:val="000000"/>
                <w:sz w:val="34"/>
                <w:szCs w:val="34"/>
                <w:u w:val="none"/>
              </w:rPr>
            </w:pPr>
            <w:r>
              <w:rPr>
                <w:rFonts w:eastAsia="方正小标宋_GBK"/>
                <w:kern w:val="0"/>
                <w:sz w:val="36"/>
                <w:szCs w:val="36"/>
              </w:rPr>
              <w:t>重庆市潼南区</w:t>
            </w:r>
            <w:r>
              <w:rPr>
                <w:rFonts w:hint="default" w:ascii="方正小标宋_GBK" w:hAnsi="方正小标宋_GBK" w:eastAsia="方正小标宋_GBK" w:cs="方正小标宋_GBK"/>
                <w:i w:val="0"/>
                <w:iCs w:val="0"/>
                <w:color w:val="000000"/>
                <w:kern w:val="0"/>
                <w:sz w:val="36"/>
                <w:szCs w:val="36"/>
                <w:u w:val="none"/>
                <w:lang w:val="en-US" w:eastAsia="zh-CN" w:bidi="ar"/>
              </w:rPr>
              <w:t>五桂镇</w:t>
            </w:r>
            <w:r>
              <w:rPr>
                <w:rFonts w:hint="eastAsia" w:ascii="方正小标宋_GBK" w:hAnsi="方正小标宋_GBK" w:eastAsia="方正小标宋_GBK" w:cs="方正小标宋_GBK"/>
                <w:i w:val="0"/>
                <w:iCs w:val="0"/>
                <w:color w:val="000000"/>
                <w:kern w:val="0"/>
                <w:sz w:val="36"/>
                <w:szCs w:val="36"/>
                <w:u w:val="none"/>
                <w:lang w:val="en-US" w:eastAsia="zh-CN" w:bidi="ar"/>
              </w:rPr>
              <w:t>文化服务中心</w:t>
            </w:r>
            <w:r>
              <w:rPr>
                <w:rFonts w:eastAsia="方正小标宋_GBK"/>
                <w:kern w:val="0"/>
                <w:sz w:val="36"/>
                <w:szCs w:val="36"/>
              </w:rPr>
              <w:t>一般公共预算财政拨款支出预算表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nil"/>
              <w:left w:val="nil"/>
              <w:bottom w:val="nil"/>
              <w:right w:val="nil"/>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default" w:ascii="方正小标宋_GBK" w:hAnsi="方正小标宋_GBK" w:eastAsia="方正小标宋_GBK" w:cs="方正小标宋_GBK"/>
                <w:i w:val="0"/>
                <w:iCs w:val="0"/>
                <w:color w:val="000000"/>
                <w:sz w:val="34"/>
                <w:szCs w:val="3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5000" w:type="pct"/>
            <w:gridSpan w:val="5"/>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ascii="方正楷体_GBK" w:hAnsi="方正楷体_GBK" w:eastAsia="方正楷体_GBK" w:cs="方正楷体_GBK"/>
                <w:i w:val="0"/>
                <w:iCs w:val="0"/>
                <w:color w:val="000000"/>
                <w:sz w:val="20"/>
                <w:szCs w:val="20"/>
                <w:u w:val="none"/>
              </w:rPr>
            </w:pPr>
            <w:r>
              <w:rPr>
                <w:rFonts w:hint="default" w:ascii="方正楷体_GBK" w:hAnsi="方正楷体_GBK" w:eastAsia="方正楷体_GBK" w:cs="方正楷体_GBK"/>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28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功能分类科目</w:t>
            </w:r>
          </w:p>
        </w:tc>
        <w:tc>
          <w:tcPr>
            <w:tcW w:w="216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2024年预算数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 xml:space="preserve"> 科目编码</w:t>
            </w:r>
          </w:p>
        </w:tc>
        <w:tc>
          <w:tcPr>
            <w:tcW w:w="2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科目名称</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总计</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 xml:space="preserve">基本支出 </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 xml:space="preserve">项目支出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28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方正仿宋_GBK" w:hAnsi="方正仿宋_GBK" w:eastAsia="方正仿宋_GBK" w:cs="方正仿宋_GBK"/>
                <w:b/>
                <w:bCs/>
                <w:i w:val="0"/>
                <w:iCs w:val="0"/>
                <w:color w:val="000000"/>
                <w:sz w:val="20"/>
                <w:szCs w:val="20"/>
                <w:u w:val="none"/>
              </w:rPr>
            </w:pPr>
            <w:r>
              <w:rPr>
                <w:rFonts w:hint="default" w:ascii="方正仿宋_GBK" w:hAnsi="方正仿宋_GBK" w:eastAsia="方正仿宋_GBK" w:cs="方正仿宋_GBK"/>
                <w:b/>
                <w:bCs/>
                <w:i w:val="0"/>
                <w:iCs w:val="0"/>
                <w:color w:val="000000"/>
                <w:kern w:val="0"/>
                <w:sz w:val="20"/>
                <w:szCs w:val="20"/>
                <w:u w:val="none"/>
                <w:lang w:val="en-US" w:eastAsia="zh-CN" w:bidi="ar"/>
              </w:rPr>
              <w:t>合计</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65.01</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65.01</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207</w:t>
            </w:r>
          </w:p>
        </w:tc>
        <w:tc>
          <w:tcPr>
            <w:tcW w:w="2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文化旅游体育与传媒支出</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49.28</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49.28</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20701</w:t>
            </w:r>
          </w:p>
        </w:tc>
        <w:tc>
          <w:tcPr>
            <w:tcW w:w="2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文化和旅游</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49.28</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49.28</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2070109</w:t>
            </w:r>
          </w:p>
        </w:tc>
        <w:tc>
          <w:tcPr>
            <w:tcW w:w="2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群众文化</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49.28</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49.28</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208</w:t>
            </w:r>
          </w:p>
        </w:tc>
        <w:tc>
          <w:tcPr>
            <w:tcW w:w="2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社会保障和就业支出</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10.08</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10.08</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20805</w:t>
            </w:r>
          </w:p>
        </w:tc>
        <w:tc>
          <w:tcPr>
            <w:tcW w:w="2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行政事业单位养老支出</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10.08</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10.08</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2080505</w:t>
            </w:r>
          </w:p>
        </w:tc>
        <w:tc>
          <w:tcPr>
            <w:tcW w:w="2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机关事业单位基本养老保险缴费支出</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3.18</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3.18</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2080506</w:t>
            </w:r>
          </w:p>
        </w:tc>
        <w:tc>
          <w:tcPr>
            <w:tcW w:w="2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机关事业单位职业年金缴费支出</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1.59</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1.59</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2080599</w:t>
            </w:r>
          </w:p>
        </w:tc>
        <w:tc>
          <w:tcPr>
            <w:tcW w:w="2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其他行政事业单位养老支出</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5.32</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5.32</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210</w:t>
            </w:r>
          </w:p>
        </w:tc>
        <w:tc>
          <w:tcPr>
            <w:tcW w:w="2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卫生健康支出</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3.26</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3.26</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21011</w:t>
            </w:r>
          </w:p>
        </w:tc>
        <w:tc>
          <w:tcPr>
            <w:tcW w:w="2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行政事业单位医疗</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3.26</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3.26</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2101102</w:t>
            </w:r>
          </w:p>
        </w:tc>
        <w:tc>
          <w:tcPr>
            <w:tcW w:w="2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事业单位医疗</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2.38</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2.38</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2101199</w:t>
            </w:r>
          </w:p>
        </w:tc>
        <w:tc>
          <w:tcPr>
            <w:tcW w:w="2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其他行政事业单位医疗支出</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0.88</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0.88</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221</w:t>
            </w:r>
          </w:p>
        </w:tc>
        <w:tc>
          <w:tcPr>
            <w:tcW w:w="2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住房保障支出</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2.38</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2.38</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22102</w:t>
            </w:r>
          </w:p>
        </w:tc>
        <w:tc>
          <w:tcPr>
            <w:tcW w:w="2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住房改革支出</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2.38</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2.38</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2210201</w:t>
            </w:r>
          </w:p>
        </w:tc>
        <w:tc>
          <w:tcPr>
            <w:tcW w:w="2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住房公积金</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2.38</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2.38</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r>
    </w:tbl>
    <w:p>
      <w:pPr>
        <w:keepNext w:val="0"/>
        <w:keepLines w:val="0"/>
        <w:pageBreakBefore w:val="0"/>
        <w:widowControl/>
        <w:kinsoku/>
        <w:wordWrap/>
        <w:overflowPunct/>
        <w:topLinePunct w:val="0"/>
        <w:autoSpaceDN/>
        <w:bidi w:val="0"/>
        <w:adjustRightInd/>
        <w:spacing w:line="600" w:lineRule="exact"/>
        <w:jc w:val="left"/>
        <w:rPr>
          <w:rFonts w:hint="eastAsia" w:eastAsia="方正黑体_GBK"/>
          <w:sz w:val="32"/>
          <w:szCs w:val="32"/>
          <w:lang w:val="en-US" w:eastAsia="zh-CN"/>
        </w:rPr>
        <w:sectPr>
          <w:pgSz w:w="16838" w:h="11906" w:orient="landscape"/>
          <w:pgMar w:top="1418" w:right="1418" w:bottom="1418" w:left="1418" w:header="851" w:footer="992" w:gutter="0"/>
          <w:cols w:space="720" w:num="1"/>
          <w:docGrid w:linePitch="312" w:charSpace="0"/>
        </w:sectPr>
      </w:pPr>
    </w:p>
    <w:p>
      <w:pPr>
        <w:pStyle w:val="5"/>
        <w:keepNext w:val="0"/>
        <w:keepLines w:val="0"/>
        <w:pageBreakBefore w:val="0"/>
        <w:kinsoku/>
        <w:wordWrap/>
        <w:overflowPunct/>
        <w:topLinePunct w:val="0"/>
        <w:autoSpaceDN/>
        <w:bidi w:val="0"/>
        <w:adjustRightInd/>
        <w:spacing w:line="600" w:lineRule="exact"/>
        <w:rPr>
          <w:rFonts w:eastAsia="方正黑体_GBK"/>
          <w:sz w:val="32"/>
          <w:szCs w:val="32"/>
        </w:rPr>
      </w:pPr>
      <w:r>
        <w:rPr>
          <w:rFonts w:eastAsia="方正黑体_GBK"/>
          <w:sz w:val="32"/>
          <w:szCs w:val="32"/>
        </w:rPr>
        <w:t>附件3</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98"/>
        <w:gridCol w:w="5016"/>
        <w:gridCol w:w="1356"/>
        <w:gridCol w:w="2298"/>
        <w:gridCol w:w="32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5000" w:type="pct"/>
            <w:gridSpan w:val="5"/>
            <w:vMerge w:val="restar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方正小标宋_GBK" w:hAnsi="方正小标宋_GBK" w:eastAsia="方正小标宋_GBK" w:cs="方正小标宋_GBK"/>
                <w:i w:val="0"/>
                <w:iCs w:val="0"/>
                <w:color w:val="000000"/>
                <w:sz w:val="36"/>
                <w:szCs w:val="36"/>
                <w:u w:val="none"/>
              </w:rPr>
            </w:pPr>
            <w:r>
              <w:rPr>
                <w:rFonts w:hint="default" w:ascii="方正小标宋_GBK" w:hAnsi="方正小标宋_GBK" w:eastAsia="方正小标宋_GBK" w:cs="方正小标宋_GBK"/>
                <w:i w:val="0"/>
                <w:iCs w:val="0"/>
                <w:color w:val="000000"/>
                <w:kern w:val="0"/>
                <w:sz w:val="36"/>
                <w:szCs w:val="36"/>
                <w:u w:val="none"/>
                <w:lang w:val="en-US" w:eastAsia="zh-CN" w:bidi="ar"/>
              </w:rPr>
              <w:t>重庆市潼南区五桂镇</w:t>
            </w:r>
            <w:r>
              <w:rPr>
                <w:rFonts w:hint="eastAsia" w:ascii="方正小标宋_GBK" w:hAnsi="方正小标宋_GBK" w:eastAsia="方正小标宋_GBK" w:cs="方正小标宋_GBK"/>
                <w:i w:val="0"/>
                <w:iCs w:val="0"/>
                <w:color w:val="000000"/>
                <w:kern w:val="0"/>
                <w:sz w:val="36"/>
                <w:szCs w:val="36"/>
                <w:u w:val="none"/>
                <w:lang w:val="en-US" w:eastAsia="zh-CN" w:bidi="ar"/>
              </w:rPr>
              <w:t>文化服务中心</w:t>
            </w:r>
            <w:r>
              <w:rPr>
                <w:rFonts w:hint="default" w:ascii="方正小标宋_GBK" w:hAnsi="方正小标宋_GBK" w:eastAsia="方正小标宋_GBK" w:cs="方正小标宋_GBK"/>
                <w:i w:val="0"/>
                <w:iCs w:val="0"/>
                <w:color w:val="000000"/>
                <w:kern w:val="0"/>
                <w:sz w:val="36"/>
                <w:szCs w:val="36"/>
                <w:u w:val="none"/>
                <w:lang w:val="en-US" w:eastAsia="zh-CN" w:bidi="ar"/>
              </w:rPr>
              <w:t>一般公共预算财政拨款基本支出预算表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000" w:type="pct"/>
            <w:gridSpan w:val="5"/>
            <w:vMerge w:val="continue"/>
            <w:tcBorders>
              <w:top w:val="nil"/>
              <w:left w:val="nil"/>
              <w:bottom w:val="nil"/>
              <w:right w:val="nil"/>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center"/>
              <w:rPr>
                <w:rFonts w:hint="default" w:ascii="方正小标宋_GBK" w:hAnsi="方正小标宋_GBK" w:eastAsia="方正小标宋_GBK" w:cs="方正小标宋_GBK"/>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000" w:type="pct"/>
            <w:gridSpan w:val="5"/>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ascii="方正楷体_GBK" w:hAnsi="方正楷体_GBK" w:eastAsia="方正楷体_GBK" w:cs="方正楷体_GBK"/>
                <w:i w:val="0"/>
                <w:iCs w:val="0"/>
                <w:color w:val="000000"/>
                <w:sz w:val="20"/>
                <w:szCs w:val="20"/>
                <w:u w:val="none"/>
              </w:rPr>
            </w:pPr>
            <w:r>
              <w:rPr>
                <w:rFonts w:hint="default" w:ascii="方正楷体_GBK" w:hAnsi="方正楷体_GBK" w:eastAsia="方正楷体_GBK" w:cs="方正楷体_GBK"/>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25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经济分类科目</w:t>
            </w:r>
          </w:p>
        </w:tc>
        <w:tc>
          <w:tcPr>
            <w:tcW w:w="242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2024年基本支出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科目编码</w:t>
            </w:r>
          </w:p>
        </w:tc>
        <w:tc>
          <w:tcPr>
            <w:tcW w:w="1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科目名称</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总计</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人员经费</w:t>
            </w:r>
          </w:p>
        </w:tc>
        <w:tc>
          <w:tcPr>
            <w:tcW w:w="1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日常公用经费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25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方正仿宋_GBK" w:hAnsi="方正仿宋_GBK" w:eastAsia="方正仿宋_GBK" w:cs="方正仿宋_GBK"/>
                <w:b/>
                <w:bCs/>
                <w:i w:val="0"/>
                <w:iCs w:val="0"/>
                <w:color w:val="000000"/>
                <w:sz w:val="20"/>
                <w:szCs w:val="20"/>
                <w:u w:val="none"/>
              </w:rPr>
            </w:pPr>
            <w:r>
              <w:rPr>
                <w:rFonts w:hint="default" w:ascii="方正仿宋_GBK" w:hAnsi="方正仿宋_GBK" w:eastAsia="方正仿宋_GBK" w:cs="方正仿宋_GBK"/>
                <w:b/>
                <w:bCs/>
                <w:i w:val="0"/>
                <w:iCs w:val="0"/>
                <w:color w:val="000000"/>
                <w:kern w:val="0"/>
                <w:sz w:val="20"/>
                <w:szCs w:val="20"/>
                <w:u w:val="none"/>
                <w:lang w:val="en-US" w:eastAsia="zh-CN" w:bidi="ar"/>
              </w:rPr>
              <w:t>合计</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65.01</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54.49</w:t>
            </w:r>
          </w:p>
        </w:tc>
        <w:tc>
          <w:tcPr>
            <w:tcW w:w="1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10.52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301</w:t>
            </w:r>
          </w:p>
        </w:tc>
        <w:tc>
          <w:tcPr>
            <w:tcW w:w="1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工资福利支出</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48.77</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48.77</w:t>
            </w:r>
          </w:p>
        </w:tc>
        <w:tc>
          <w:tcPr>
            <w:tcW w:w="1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Style w:val="40"/>
                <w:lang w:val="en-US" w:eastAsia="zh-CN" w:bidi="ar"/>
              </w:rPr>
              <w:t xml:space="preserve"> 30101</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Style w:val="40"/>
                <w:lang w:val="en-US" w:eastAsia="zh-CN" w:bidi="ar"/>
              </w:rPr>
              <w:t xml:space="preserve"> 基本工资</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9.90</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9.90</w:t>
            </w:r>
          </w:p>
        </w:tc>
        <w:tc>
          <w:tcPr>
            <w:tcW w:w="1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Style w:val="40"/>
                <w:lang w:val="en-US" w:eastAsia="zh-CN" w:bidi="ar"/>
              </w:rPr>
              <w:t xml:space="preserve"> 30102</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Style w:val="40"/>
                <w:lang w:val="en-US" w:eastAsia="zh-CN" w:bidi="ar"/>
              </w:rPr>
              <w:t xml:space="preserve"> 津贴补贴</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2.08</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2.08</w:t>
            </w:r>
          </w:p>
        </w:tc>
        <w:tc>
          <w:tcPr>
            <w:tcW w:w="1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Style w:val="40"/>
                <w:lang w:val="en-US" w:eastAsia="zh-CN" w:bidi="ar"/>
              </w:rPr>
              <w:t xml:space="preserve"> 30107</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Style w:val="40"/>
                <w:lang w:val="en-US" w:eastAsia="zh-CN" w:bidi="ar"/>
              </w:rPr>
              <w:t xml:space="preserve"> 绩效工资</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26.52</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26.52</w:t>
            </w:r>
          </w:p>
        </w:tc>
        <w:tc>
          <w:tcPr>
            <w:tcW w:w="1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Style w:val="40"/>
                <w:lang w:val="en-US" w:eastAsia="zh-CN" w:bidi="ar"/>
              </w:rPr>
              <w:t xml:space="preserve"> 30108</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Style w:val="40"/>
                <w:lang w:val="en-US" w:eastAsia="zh-CN" w:bidi="ar"/>
              </w:rPr>
              <w:t xml:space="preserve"> 机关事业单位基本养老保险缴费</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3.18</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3.18</w:t>
            </w:r>
          </w:p>
        </w:tc>
        <w:tc>
          <w:tcPr>
            <w:tcW w:w="1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Style w:val="40"/>
                <w:lang w:val="en-US" w:eastAsia="zh-CN" w:bidi="ar"/>
              </w:rPr>
              <w:t xml:space="preserve"> 30109</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Style w:val="40"/>
                <w:lang w:val="en-US" w:eastAsia="zh-CN" w:bidi="ar"/>
              </w:rPr>
              <w:t xml:space="preserve"> 职业年金缴费</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1.59</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1.59</w:t>
            </w:r>
          </w:p>
        </w:tc>
        <w:tc>
          <w:tcPr>
            <w:tcW w:w="1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Style w:val="40"/>
                <w:lang w:val="en-US" w:eastAsia="zh-CN" w:bidi="ar"/>
              </w:rPr>
              <w:t xml:space="preserve"> 30110</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Style w:val="40"/>
                <w:lang w:val="en-US" w:eastAsia="zh-CN" w:bidi="ar"/>
              </w:rPr>
              <w:t xml:space="preserve"> 职工基本医疗保险缴费</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1.69</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1.69</w:t>
            </w:r>
          </w:p>
        </w:tc>
        <w:tc>
          <w:tcPr>
            <w:tcW w:w="1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Style w:val="40"/>
                <w:lang w:val="en-US" w:eastAsia="zh-CN" w:bidi="ar"/>
              </w:rPr>
              <w:t xml:space="preserve"> 30112</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Style w:val="40"/>
                <w:lang w:val="en-US" w:eastAsia="zh-CN" w:bidi="ar"/>
              </w:rPr>
              <w:t xml:space="preserve"> 其他社会保障缴费</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0.95</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0.95</w:t>
            </w:r>
          </w:p>
        </w:tc>
        <w:tc>
          <w:tcPr>
            <w:tcW w:w="1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Style w:val="40"/>
                <w:lang w:val="en-US" w:eastAsia="zh-CN" w:bidi="ar"/>
              </w:rPr>
              <w:t xml:space="preserve"> 30113</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Style w:val="40"/>
                <w:lang w:val="en-US" w:eastAsia="zh-CN" w:bidi="ar"/>
              </w:rPr>
              <w:t xml:space="preserve"> 住房公积金</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2.38</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2.38</w:t>
            </w:r>
          </w:p>
        </w:tc>
        <w:tc>
          <w:tcPr>
            <w:tcW w:w="1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Style w:val="40"/>
                <w:lang w:val="en-US" w:eastAsia="zh-CN" w:bidi="ar"/>
              </w:rPr>
              <w:t xml:space="preserve"> 30114</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Style w:val="40"/>
                <w:lang w:val="en-US" w:eastAsia="zh-CN" w:bidi="ar"/>
              </w:rPr>
              <w:t xml:space="preserve"> 医疗费</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0.48</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0.48</w:t>
            </w:r>
          </w:p>
        </w:tc>
        <w:tc>
          <w:tcPr>
            <w:tcW w:w="1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302</w:t>
            </w:r>
          </w:p>
        </w:tc>
        <w:tc>
          <w:tcPr>
            <w:tcW w:w="1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商品和服务支出</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10.52</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Style w:val="40"/>
                <w:lang w:val="en-US" w:eastAsia="zh-CN" w:bidi="ar"/>
              </w:rPr>
              <w:t xml:space="preserve"> 30201</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Style w:val="40"/>
                <w:lang w:val="en-US" w:eastAsia="zh-CN" w:bidi="ar"/>
              </w:rPr>
              <w:t xml:space="preserve"> 办公费</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5.44</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Style w:val="40"/>
                <w:lang w:val="en-US" w:eastAsia="zh-CN" w:bidi="ar"/>
              </w:rPr>
              <w:t xml:space="preserve"> 30202</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Style w:val="40"/>
                <w:lang w:val="en-US" w:eastAsia="zh-CN" w:bidi="ar"/>
              </w:rPr>
              <w:t xml:space="preserve"> 印刷费</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2.00</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Style w:val="40"/>
                <w:lang w:val="en-US" w:eastAsia="zh-CN" w:bidi="ar"/>
              </w:rPr>
              <w:t xml:space="preserve"> 30216</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Style w:val="40"/>
                <w:lang w:val="en-US" w:eastAsia="zh-CN" w:bidi="ar"/>
              </w:rPr>
              <w:t xml:space="preserve"> 培训费</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0.15</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Style w:val="40"/>
                <w:lang w:val="en-US" w:eastAsia="zh-CN" w:bidi="ar"/>
              </w:rPr>
              <w:t xml:space="preserve"> 30228</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Style w:val="40"/>
                <w:lang w:val="en-US" w:eastAsia="zh-CN" w:bidi="ar"/>
              </w:rPr>
              <w:t xml:space="preserve"> 工会经费</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0.24</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Style w:val="40"/>
                <w:lang w:val="en-US" w:eastAsia="zh-CN" w:bidi="ar"/>
              </w:rPr>
              <w:t xml:space="preserve"> 30229</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Style w:val="40"/>
                <w:lang w:val="en-US" w:eastAsia="zh-CN" w:bidi="ar"/>
              </w:rPr>
              <w:t xml:space="preserve"> 福利费</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0.69</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Style w:val="40"/>
                <w:lang w:val="en-US" w:eastAsia="zh-CN" w:bidi="ar"/>
              </w:rPr>
              <w:t xml:space="preserve"> 30299</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Style w:val="40"/>
                <w:lang w:val="en-US" w:eastAsia="zh-CN" w:bidi="ar"/>
              </w:rPr>
              <w:t xml:space="preserve"> 其他商品和服务支出</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2.00</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303</w:t>
            </w:r>
          </w:p>
        </w:tc>
        <w:tc>
          <w:tcPr>
            <w:tcW w:w="1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对个人和家庭的补助</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5.72</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5.72</w:t>
            </w:r>
          </w:p>
        </w:tc>
        <w:tc>
          <w:tcPr>
            <w:tcW w:w="1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Style w:val="40"/>
                <w:lang w:val="en-US" w:eastAsia="zh-CN" w:bidi="ar"/>
              </w:rPr>
              <w:t xml:space="preserve"> 30307</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Style w:val="40"/>
                <w:lang w:val="en-US" w:eastAsia="zh-CN" w:bidi="ar"/>
              </w:rPr>
              <w:t xml:space="preserve"> 医疗费补助</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0.40</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0.40</w:t>
            </w:r>
          </w:p>
        </w:tc>
        <w:tc>
          <w:tcPr>
            <w:tcW w:w="1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Style w:val="40"/>
                <w:lang w:val="en-US" w:eastAsia="zh-CN" w:bidi="ar"/>
              </w:rPr>
              <w:t xml:space="preserve"> 30399</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Style w:val="40"/>
                <w:lang w:val="en-US" w:eastAsia="zh-CN" w:bidi="ar"/>
              </w:rPr>
              <w:t xml:space="preserve"> 其他对个人和家庭的补助</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5.32</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5.32</w:t>
            </w:r>
          </w:p>
        </w:tc>
        <w:tc>
          <w:tcPr>
            <w:tcW w:w="1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r>
    </w:tbl>
    <w:p>
      <w:pPr>
        <w:keepNext w:val="0"/>
        <w:keepLines w:val="0"/>
        <w:pageBreakBefore w:val="0"/>
        <w:widowControl/>
        <w:kinsoku/>
        <w:wordWrap/>
        <w:overflowPunct/>
        <w:topLinePunct w:val="0"/>
        <w:autoSpaceDN/>
        <w:bidi w:val="0"/>
        <w:adjustRightInd/>
        <w:spacing w:line="600" w:lineRule="exact"/>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5"/>
        <w:keepNext w:val="0"/>
        <w:keepLines w:val="0"/>
        <w:pageBreakBefore w:val="0"/>
        <w:kinsoku/>
        <w:wordWrap/>
        <w:overflowPunct/>
        <w:topLinePunct w:val="0"/>
        <w:autoSpaceDN/>
        <w:bidi w:val="0"/>
        <w:adjustRightInd/>
        <w:spacing w:line="600" w:lineRule="exact"/>
        <w:rPr>
          <w:rFonts w:eastAsia="方正黑体_GBK"/>
          <w:sz w:val="32"/>
          <w:szCs w:val="32"/>
        </w:rPr>
      </w:pPr>
      <w:r>
        <w:rPr>
          <w:rFonts w:eastAsia="方正黑体_GBK"/>
          <w:sz w:val="32"/>
          <w:szCs w:val="32"/>
        </w:rPr>
        <w:t>附件4</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6"/>
        <w:gridCol w:w="1758"/>
        <w:gridCol w:w="520"/>
        <w:gridCol w:w="1499"/>
        <w:gridCol w:w="520"/>
        <w:gridCol w:w="1015"/>
        <w:gridCol w:w="1387"/>
        <w:gridCol w:w="891"/>
        <w:gridCol w:w="520"/>
        <w:gridCol w:w="1499"/>
        <w:gridCol w:w="520"/>
        <w:gridCol w:w="1015"/>
        <w:gridCol w:w="1387"/>
        <w:gridCol w:w="8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2" w:hRule="atLeast"/>
        </w:trPr>
        <w:tc>
          <w:tcPr>
            <w:tcW w:w="0" w:type="auto"/>
            <w:gridSpan w:val="14"/>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黑体" w:hAnsi="宋体" w:eastAsia="黑体" w:cs="黑体"/>
                <w:i w:val="0"/>
                <w:iCs w:val="0"/>
                <w:color w:val="000000"/>
                <w:sz w:val="30"/>
                <w:szCs w:val="30"/>
                <w:u w:val="none"/>
              </w:rPr>
            </w:pPr>
            <w:r>
              <w:rPr>
                <w:rFonts w:hint="default" w:ascii="方正小标宋_GBK" w:hAnsi="方正小标宋_GBK" w:eastAsia="方正小标宋_GBK" w:cs="方正小标宋_GBK"/>
                <w:i w:val="0"/>
                <w:iCs w:val="0"/>
                <w:color w:val="000000"/>
                <w:kern w:val="0"/>
                <w:sz w:val="36"/>
                <w:szCs w:val="36"/>
                <w:u w:val="none"/>
                <w:lang w:val="en-US" w:eastAsia="zh-CN" w:bidi="ar"/>
              </w:rPr>
              <w:t>重庆市潼南区五桂镇</w:t>
            </w:r>
            <w:r>
              <w:rPr>
                <w:rFonts w:hint="eastAsia" w:ascii="方正小标宋_GBK" w:hAnsi="方正小标宋_GBK" w:eastAsia="方正小标宋_GBK" w:cs="方正小标宋_GBK"/>
                <w:i w:val="0"/>
                <w:iCs w:val="0"/>
                <w:color w:val="000000"/>
                <w:kern w:val="0"/>
                <w:sz w:val="36"/>
                <w:szCs w:val="36"/>
                <w:u w:val="none"/>
                <w:lang w:val="en-US" w:eastAsia="zh-CN" w:bidi="ar"/>
              </w:rPr>
              <w:t>文化服务中心</w:t>
            </w:r>
            <w:r>
              <w:rPr>
                <w:rFonts w:hint="default" w:ascii="方正小标宋_GBK" w:hAnsi="方正小标宋_GBK" w:eastAsia="方正小标宋_GBK" w:cs="方正小标宋_GBK"/>
                <w:i w:val="0"/>
                <w:iCs w:val="0"/>
                <w:color w:val="000000"/>
                <w:kern w:val="0"/>
                <w:sz w:val="36"/>
                <w:szCs w:val="36"/>
                <w:u w:val="none"/>
                <w:lang w:val="en-US" w:eastAsia="zh-CN" w:bidi="ar"/>
              </w:rPr>
              <w:t>一般公共预算支出“三公”经费预算表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14"/>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b w:val="0"/>
                <w:bCs w:val="0"/>
                <w:i w:val="0"/>
                <w:iCs w:val="0"/>
                <w:color w:val="000000"/>
                <w:sz w:val="18"/>
                <w:szCs w:val="18"/>
                <w:u w:val="none"/>
                <w:shd w:val="clear" w:color="auto" w:fill="auto"/>
              </w:rPr>
            </w:pPr>
            <w:r>
              <w:rPr>
                <w:rFonts w:ascii="宋体" w:hAnsi="宋体" w:eastAsia="宋体" w:cs="宋体"/>
                <w:b w:val="0"/>
                <w:bCs w:val="0"/>
                <w:i w:val="0"/>
                <w:iCs w:val="0"/>
                <w:color w:val="000000"/>
                <w:kern w:val="0"/>
                <w:sz w:val="18"/>
                <w:szCs w:val="18"/>
                <w:u w:val="none"/>
                <w:shd w:val="clear" w:color="auto" w:fill="auto"/>
                <w:lang w:val="en-US" w:eastAsia="zh-CN" w:bidi="ar"/>
              </w:rPr>
              <w:t>部门编码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b w:val="0"/>
                <w:bCs w:val="0"/>
                <w:i w:val="0"/>
                <w:iCs w:val="0"/>
                <w:color w:val="000000"/>
                <w:sz w:val="18"/>
                <w:szCs w:val="18"/>
                <w:u w:val="none"/>
                <w:shd w:val="clear" w:color="auto" w:fill="auto"/>
              </w:rPr>
            </w:pPr>
            <w:r>
              <w:rPr>
                <w:rFonts w:ascii="宋体" w:hAnsi="宋体" w:eastAsia="宋体" w:cs="宋体"/>
                <w:b w:val="0"/>
                <w:bCs w:val="0"/>
                <w:i w:val="0"/>
                <w:iCs w:val="0"/>
                <w:color w:val="000000"/>
                <w:kern w:val="0"/>
                <w:sz w:val="18"/>
                <w:szCs w:val="18"/>
                <w:u w:val="none"/>
                <w:shd w:val="clear" w:color="auto" w:fill="auto"/>
                <w:lang w:val="en-US" w:eastAsia="zh-CN" w:bidi="ar"/>
              </w:rPr>
              <w:t>部门名称</w:t>
            </w:r>
          </w:p>
        </w:tc>
        <w:tc>
          <w:tcPr>
            <w:tcW w:w="0" w:type="auto"/>
            <w:gridSpan w:val="6"/>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b w:val="0"/>
                <w:bCs w:val="0"/>
                <w:i w:val="0"/>
                <w:iCs w:val="0"/>
                <w:color w:val="000000"/>
                <w:sz w:val="18"/>
                <w:szCs w:val="18"/>
                <w:u w:val="none"/>
                <w:shd w:val="clear" w:color="auto" w:fill="auto"/>
              </w:rPr>
            </w:pPr>
            <w:r>
              <w:rPr>
                <w:rFonts w:ascii="宋体" w:hAnsi="宋体" w:eastAsia="宋体" w:cs="宋体"/>
                <w:b w:val="0"/>
                <w:bCs w:val="0"/>
                <w:i w:val="0"/>
                <w:iCs w:val="0"/>
                <w:color w:val="000000"/>
                <w:kern w:val="0"/>
                <w:sz w:val="18"/>
                <w:szCs w:val="18"/>
                <w:u w:val="none"/>
                <w:shd w:val="clear" w:color="auto" w:fill="auto"/>
                <w:lang w:val="en-US" w:eastAsia="zh-CN" w:bidi="ar"/>
              </w:rPr>
              <w:t>2023年预算数</w:t>
            </w:r>
          </w:p>
        </w:tc>
        <w:tc>
          <w:tcPr>
            <w:tcW w:w="0" w:type="auto"/>
            <w:gridSpan w:val="6"/>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b w:val="0"/>
                <w:bCs w:val="0"/>
                <w:i w:val="0"/>
                <w:iCs w:val="0"/>
                <w:color w:val="000000"/>
                <w:sz w:val="18"/>
                <w:szCs w:val="18"/>
                <w:u w:val="none"/>
                <w:shd w:val="clear" w:color="auto" w:fill="auto"/>
              </w:rPr>
            </w:pPr>
            <w:r>
              <w:rPr>
                <w:rFonts w:ascii="宋体" w:hAnsi="宋体" w:eastAsia="宋体" w:cs="宋体"/>
                <w:b w:val="0"/>
                <w:bCs w:val="0"/>
                <w:i w:val="0"/>
                <w:iCs w:val="0"/>
                <w:color w:val="000000"/>
                <w:kern w:val="0"/>
                <w:sz w:val="18"/>
                <w:szCs w:val="18"/>
                <w:u w:val="none"/>
                <w:shd w:val="clear" w:color="auto" w:fill="auto"/>
                <w:lang w:val="en-US" w:eastAsia="zh-CN" w:bidi="ar"/>
              </w:rPr>
              <w:t>2024年预算数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b w:val="0"/>
                <w:bCs w:val="0"/>
                <w:i w:val="0"/>
                <w:iCs w:val="0"/>
                <w:color w:val="000000"/>
                <w:sz w:val="18"/>
                <w:szCs w:val="18"/>
                <w:u w:val="none"/>
                <w:shd w:val="clear" w:color="auto" w:fill="auto"/>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b w:val="0"/>
                <w:bCs w:val="0"/>
                <w:i w:val="0"/>
                <w:iCs w:val="0"/>
                <w:color w:val="000000"/>
                <w:sz w:val="18"/>
                <w:szCs w:val="18"/>
                <w:u w:val="none"/>
                <w:shd w:val="clear" w:color="auto" w:fill="auto"/>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b w:val="0"/>
                <w:bCs w:val="0"/>
                <w:i w:val="0"/>
                <w:iCs w:val="0"/>
                <w:color w:val="000000"/>
                <w:sz w:val="18"/>
                <w:szCs w:val="18"/>
                <w:u w:val="none"/>
                <w:shd w:val="clear" w:color="auto" w:fill="auto"/>
              </w:rPr>
            </w:pPr>
            <w:r>
              <w:rPr>
                <w:rFonts w:ascii="宋体" w:hAnsi="宋体" w:eastAsia="宋体" w:cs="宋体"/>
                <w:b w:val="0"/>
                <w:bCs w:val="0"/>
                <w:i w:val="0"/>
                <w:iCs w:val="0"/>
                <w:color w:val="000000"/>
                <w:kern w:val="0"/>
                <w:sz w:val="18"/>
                <w:szCs w:val="18"/>
                <w:u w:val="none"/>
                <w:shd w:val="clear" w:color="auto" w:fill="auto"/>
                <w:lang w:val="en-US" w:eastAsia="zh-CN" w:bidi="ar"/>
              </w:rPr>
              <w:t>总计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b w:val="0"/>
                <w:bCs w:val="0"/>
                <w:i w:val="0"/>
                <w:iCs w:val="0"/>
                <w:color w:val="000000"/>
                <w:sz w:val="18"/>
                <w:szCs w:val="18"/>
                <w:u w:val="none"/>
                <w:shd w:val="clear" w:color="auto" w:fill="auto"/>
              </w:rPr>
            </w:pPr>
            <w:r>
              <w:rPr>
                <w:rFonts w:ascii="宋体" w:hAnsi="宋体" w:eastAsia="宋体" w:cs="宋体"/>
                <w:b w:val="0"/>
                <w:bCs w:val="0"/>
                <w:i w:val="0"/>
                <w:iCs w:val="0"/>
                <w:color w:val="000000"/>
                <w:kern w:val="0"/>
                <w:sz w:val="18"/>
                <w:szCs w:val="18"/>
                <w:u w:val="none"/>
                <w:shd w:val="clear" w:color="auto" w:fill="auto"/>
                <w:lang w:val="en-US" w:eastAsia="zh-CN" w:bidi="ar"/>
              </w:rPr>
              <w:t>因公出国（境）费用</w:t>
            </w:r>
          </w:p>
        </w:tc>
        <w:tc>
          <w:tcPr>
            <w:tcW w:w="0" w:type="auto"/>
            <w:gridSpan w:val="3"/>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b w:val="0"/>
                <w:bCs w:val="0"/>
                <w:i w:val="0"/>
                <w:iCs w:val="0"/>
                <w:color w:val="000000"/>
                <w:sz w:val="18"/>
                <w:szCs w:val="18"/>
                <w:u w:val="none"/>
                <w:shd w:val="clear" w:color="auto" w:fill="auto"/>
              </w:rPr>
            </w:pPr>
            <w:r>
              <w:rPr>
                <w:rFonts w:ascii="宋体" w:hAnsi="宋体" w:eastAsia="宋体" w:cs="宋体"/>
                <w:b w:val="0"/>
                <w:bCs w:val="0"/>
                <w:i w:val="0"/>
                <w:iCs w:val="0"/>
                <w:color w:val="000000"/>
                <w:kern w:val="0"/>
                <w:sz w:val="18"/>
                <w:szCs w:val="18"/>
                <w:u w:val="none"/>
                <w:shd w:val="clear" w:color="auto" w:fill="auto"/>
                <w:lang w:val="en-US" w:eastAsia="zh-CN" w:bidi="ar"/>
              </w:rPr>
              <w:t>公务用车购置及运行费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b w:val="0"/>
                <w:bCs w:val="0"/>
                <w:i w:val="0"/>
                <w:iCs w:val="0"/>
                <w:color w:val="000000"/>
                <w:sz w:val="18"/>
                <w:szCs w:val="18"/>
                <w:u w:val="none"/>
                <w:shd w:val="clear" w:color="auto" w:fill="auto"/>
              </w:rPr>
            </w:pPr>
            <w:r>
              <w:rPr>
                <w:rFonts w:ascii="宋体" w:hAnsi="宋体" w:eastAsia="宋体" w:cs="宋体"/>
                <w:b w:val="0"/>
                <w:bCs w:val="0"/>
                <w:i w:val="0"/>
                <w:iCs w:val="0"/>
                <w:color w:val="000000"/>
                <w:kern w:val="0"/>
                <w:sz w:val="18"/>
                <w:szCs w:val="18"/>
                <w:u w:val="none"/>
                <w:shd w:val="clear" w:color="auto" w:fill="auto"/>
                <w:lang w:val="en-US" w:eastAsia="zh-CN" w:bidi="ar"/>
              </w:rPr>
              <w:t>公务接待费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b w:val="0"/>
                <w:bCs w:val="0"/>
                <w:i w:val="0"/>
                <w:iCs w:val="0"/>
                <w:color w:val="000000"/>
                <w:sz w:val="18"/>
                <w:szCs w:val="18"/>
                <w:u w:val="none"/>
                <w:shd w:val="clear" w:color="auto" w:fill="auto"/>
              </w:rPr>
            </w:pPr>
            <w:r>
              <w:rPr>
                <w:rFonts w:ascii="宋体" w:hAnsi="宋体" w:eastAsia="宋体" w:cs="宋体"/>
                <w:b w:val="0"/>
                <w:bCs w:val="0"/>
                <w:i w:val="0"/>
                <w:iCs w:val="0"/>
                <w:color w:val="000000"/>
                <w:kern w:val="0"/>
                <w:sz w:val="18"/>
                <w:szCs w:val="18"/>
                <w:u w:val="none"/>
                <w:shd w:val="clear" w:color="auto" w:fill="auto"/>
                <w:lang w:val="en-US" w:eastAsia="zh-CN" w:bidi="ar"/>
              </w:rPr>
              <w:t>总计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b w:val="0"/>
                <w:bCs w:val="0"/>
                <w:i w:val="0"/>
                <w:iCs w:val="0"/>
                <w:color w:val="000000"/>
                <w:sz w:val="18"/>
                <w:szCs w:val="18"/>
                <w:u w:val="none"/>
                <w:shd w:val="clear" w:color="auto" w:fill="auto"/>
              </w:rPr>
            </w:pPr>
            <w:r>
              <w:rPr>
                <w:rFonts w:ascii="宋体" w:hAnsi="宋体" w:eastAsia="宋体" w:cs="宋体"/>
                <w:b w:val="0"/>
                <w:bCs w:val="0"/>
                <w:i w:val="0"/>
                <w:iCs w:val="0"/>
                <w:color w:val="000000"/>
                <w:kern w:val="0"/>
                <w:sz w:val="18"/>
                <w:szCs w:val="18"/>
                <w:u w:val="none"/>
                <w:shd w:val="clear" w:color="auto" w:fill="auto"/>
                <w:lang w:val="en-US" w:eastAsia="zh-CN" w:bidi="ar"/>
              </w:rPr>
              <w:t>因公出国（境）费用</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b w:val="0"/>
                <w:bCs w:val="0"/>
                <w:i w:val="0"/>
                <w:iCs w:val="0"/>
                <w:color w:val="000000"/>
                <w:sz w:val="18"/>
                <w:szCs w:val="18"/>
                <w:u w:val="none"/>
                <w:shd w:val="clear" w:color="auto" w:fill="auto"/>
              </w:rPr>
            </w:pPr>
            <w:r>
              <w:rPr>
                <w:rFonts w:ascii="宋体" w:hAnsi="宋体" w:eastAsia="宋体" w:cs="宋体"/>
                <w:b w:val="0"/>
                <w:bCs w:val="0"/>
                <w:i w:val="0"/>
                <w:iCs w:val="0"/>
                <w:color w:val="000000"/>
                <w:kern w:val="0"/>
                <w:sz w:val="18"/>
                <w:szCs w:val="18"/>
                <w:u w:val="none"/>
                <w:shd w:val="clear" w:color="auto" w:fill="auto"/>
                <w:lang w:val="en-US" w:eastAsia="zh-CN" w:bidi="ar"/>
              </w:rPr>
              <w:t>公务用车购置及运行费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b w:val="0"/>
                <w:bCs w:val="0"/>
                <w:i w:val="0"/>
                <w:iCs w:val="0"/>
                <w:color w:val="000000"/>
                <w:sz w:val="18"/>
                <w:szCs w:val="18"/>
                <w:u w:val="none"/>
                <w:shd w:val="clear" w:color="auto" w:fill="auto"/>
              </w:rPr>
            </w:pPr>
            <w:r>
              <w:rPr>
                <w:rFonts w:ascii="宋体" w:hAnsi="宋体" w:eastAsia="宋体" w:cs="宋体"/>
                <w:b w:val="0"/>
                <w:bCs w:val="0"/>
                <w:i w:val="0"/>
                <w:iCs w:val="0"/>
                <w:color w:val="000000"/>
                <w:kern w:val="0"/>
                <w:sz w:val="18"/>
                <w:szCs w:val="18"/>
                <w:u w:val="none"/>
                <w:shd w:val="clear" w:color="auto" w:fill="auto"/>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b w:val="0"/>
                <w:bCs w:val="0"/>
                <w:i w:val="0"/>
                <w:iCs w:val="0"/>
                <w:color w:val="000000"/>
                <w:sz w:val="18"/>
                <w:szCs w:val="18"/>
                <w:u w:val="none"/>
              </w:rPr>
            </w:pPr>
            <w:r>
              <w:rPr>
                <w:rFonts w:ascii="宋体" w:hAnsi="宋体" w:eastAsia="宋体" w:cs="宋体"/>
                <w:b w:val="0"/>
                <w:bCs w:val="0"/>
                <w:i w:val="0"/>
                <w:iCs w:val="0"/>
                <w:color w:val="000000"/>
                <w:kern w:val="0"/>
                <w:sz w:val="18"/>
                <w:szCs w:val="18"/>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b w:val="0"/>
                <w:bCs w:val="0"/>
                <w:i w:val="0"/>
                <w:iCs w:val="0"/>
                <w:color w:val="000000"/>
                <w:sz w:val="18"/>
                <w:szCs w:val="18"/>
                <w:u w:val="none"/>
              </w:rPr>
            </w:pPr>
            <w:r>
              <w:rPr>
                <w:rFonts w:ascii="宋体" w:hAnsi="宋体" w:eastAsia="宋体" w:cs="宋体"/>
                <w:b w:val="0"/>
                <w:bCs w:val="0"/>
                <w:i w:val="0"/>
                <w:iCs w:val="0"/>
                <w:color w:val="000000"/>
                <w:kern w:val="0"/>
                <w:sz w:val="18"/>
                <w:szCs w:val="18"/>
                <w:u w:val="none"/>
                <w:lang w:val="en-US" w:eastAsia="zh-CN" w:bidi="ar"/>
              </w:rPr>
              <w:t>公务用车购置</w:t>
            </w:r>
          </w:p>
        </w:tc>
        <w:tc>
          <w:tcPr>
            <w:tcW w:w="0" w:type="auto"/>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b w:val="0"/>
                <w:bCs w:val="0"/>
                <w:i w:val="0"/>
                <w:iCs w:val="0"/>
                <w:color w:val="000000"/>
                <w:sz w:val="18"/>
                <w:szCs w:val="18"/>
                <w:u w:val="none"/>
              </w:rPr>
            </w:pPr>
            <w:r>
              <w:rPr>
                <w:rFonts w:ascii="宋体" w:hAnsi="宋体" w:eastAsia="宋体" w:cs="宋体"/>
                <w:b w:val="0"/>
                <w:bCs w:val="0"/>
                <w:i w:val="0"/>
                <w:iCs w:val="0"/>
                <w:color w:val="000000"/>
                <w:kern w:val="0"/>
                <w:sz w:val="18"/>
                <w:szCs w:val="18"/>
                <w:u w:val="none"/>
                <w:lang w:val="en-US" w:eastAsia="zh-CN" w:bidi="ar"/>
              </w:rPr>
              <w:t>公务用车运行维护费</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b w:val="0"/>
                <w:bCs w:val="0"/>
                <w:i w:val="0"/>
                <w:iCs w:val="0"/>
                <w:color w:val="000000"/>
                <w:sz w:val="18"/>
                <w:szCs w:val="18"/>
                <w:u w:val="none"/>
              </w:rPr>
            </w:pPr>
            <w:r>
              <w:rPr>
                <w:rFonts w:ascii="宋体" w:hAnsi="宋体" w:eastAsia="宋体" w:cs="宋体"/>
                <w:b w:val="0"/>
                <w:bCs w:val="0"/>
                <w:i w:val="0"/>
                <w:iCs w:val="0"/>
                <w:color w:val="000000"/>
                <w:kern w:val="0"/>
                <w:sz w:val="18"/>
                <w:szCs w:val="18"/>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b w:val="0"/>
                <w:bCs w:val="0"/>
                <w:i w:val="0"/>
                <w:iCs w:val="0"/>
                <w:color w:val="000000"/>
                <w:sz w:val="18"/>
                <w:szCs w:val="18"/>
                <w:u w:val="none"/>
              </w:rPr>
            </w:pPr>
            <w:r>
              <w:rPr>
                <w:rFonts w:ascii="宋体" w:hAnsi="宋体" w:eastAsia="宋体" w:cs="宋体"/>
                <w:b w:val="0"/>
                <w:bCs w:val="0"/>
                <w:i w:val="0"/>
                <w:iCs w:val="0"/>
                <w:color w:val="000000"/>
                <w:kern w:val="0"/>
                <w:sz w:val="18"/>
                <w:szCs w:val="18"/>
                <w:u w:val="none"/>
                <w:lang w:val="en-US" w:eastAsia="zh-CN" w:bidi="ar"/>
              </w:rPr>
              <w:t>公务用车购置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b w:val="0"/>
                <w:bCs w:val="0"/>
                <w:i w:val="0"/>
                <w:iCs w:val="0"/>
                <w:color w:val="000000"/>
                <w:sz w:val="18"/>
                <w:szCs w:val="18"/>
                <w:u w:val="none"/>
              </w:rPr>
            </w:pPr>
            <w:r>
              <w:rPr>
                <w:rFonts w:ascii="宋体" w:hAnsi="宋体" w:eastAsia="宋体" w:cs="宋体"/>
                <w:b w:val="0"/>
                <w:bCs w:val="0"/>
                <w:i w:val="0"/>
                <w:iCs w:val="0"/>
                <w:color w:val="000000"/>
                <w:kern w:val="0"/>
                <w:sz w:val="18"/>
                <w:szCs w:val="18"/>
                <w:u w:val="none"/>
                <w:lang w:val="en-US" w:eastAsia="zh-CN" w:bidi="ar"/>
              </w:rPr>
              <w:t>公务用车运行维护费</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潼南区五桂镇</w:t>
            </w:r>
            <w:r>
              <w:rPr>
                <w:rFonts w:hint="eastAsia" w:ascii="宋体" w:hAnsi="宋体" w:eastAsia="宋体" w:cs="宋体"/>
                <w:i w:val="0"/>
                <w:iCs w:val="0"/>
                <w:color w:val="000000"/>
                <w:kern w:val="0"/>
                <w:sz w:val="18"/>
                <w:szCs w:val="18"/>
                <w:u w:val="none"/>
                <w:lang w:val="en-US" w:eastAsia="zh-CN" w:bidi="ar"/>
              </w:rPr>
              <w:t>文化服务中心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w:t>
            </w:r>
          </w:p>
        </w:tc>
      </w:tr>
    </w:tbl>
    <w:p>
      <w:pPr>
        <w:keepNext w:val="0"/>
        <w:keepLines w:val="0"/>
        <w:pageBreakBefore w:val="0"/>
        <w:widowControl/>
        <w:kinsoku/>
        <w:wordWrap/>
        <w:overflowPunct/>
        <w:topLinePunct w:val="0"/>
        <w:autoSpaceDN/>
        <w:bidi w:val="0"/>
        <w:adjustRightInd/>
        <w:spacing w:line="600" w:lineRule="exact"/>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5"/>
        <w:keepNext w:val="0"/>
        <w:keepLines w:val="0"/>
        <w:pageBreakBefore w:val="0"/>
        <w:kinsoku/>
        <w:wordWrap/>
        <w:overflowPunct/>
        <w:topLinePunct w:val="0"/>
        <w:autoSpaceDN/>
        <w:bidi w:val="0"/>
        <w:adjustRightInd/>
        <w:spacing w:line="600" w:lineRule="exact"/>
        <w:rPr>
          <w:rFonts w:eastAsia="方正黑体_GBK"/>
          <w:sz w:val="32"/>
          <w:szCs w:val="32"/>
        </w:rPr>
      </w:pPr>
      <w:r>
        <w:rPr>
          <w:rFonts w:eastAsia="方正黑体_GBK"/>
          <w:sz w:val="32"/>
          <w:szCs w:val="32"/>
        </w:rPr>
        <w:t>附件5</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48"/>
        <w:gridCol w:w="5551"/>
        <w:gridCol w:w="2329"/>
        <w:gridCol w:w="2244"/>
        <w:gridCol w:w="23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000" w:type="pct"/>
            <w:gridSpan w:val="5"/>
            <w:vMerge w:val="restar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方正小标宋_GBK" w:hAnsi="方正小标宋_GBK" w:eastAsia="方正小标宋_GBK" w:cs="方正小标宋_GBK"/>
                <w:i w:val="0"/>
                <w:iCs w:val="0"/>
                <w:color w:val="000000"/>
                <w:sz w:val="36"/>
                <w:szCs w:val="36"/>
                <w:u w:val="none"/>
              </w:rPr>
            </w:pPr>
            <w:r>
              <w:rPr>
                <w:rFonts w:hint="default" w:ascii="方正小标宋_GBK" w:hAnsi="方正小标宋_GBK" w:eastAsia="方正小标宋_GBK" w:cs="方正小标宋_GBK"/>
                <w:i w:val="0"/>
                <w:iCs w:val="0"/>
                <w:color w:val="000000"/>
                <w:kern w:val="0"/>
                <w:sz w:val="36"/>
                <w:szCs w:val="36"/>
                <w:u w:val="none"/>
                <w:lang w:val="en-US" w:eastAsia="zh-CN" w:bidi="ar"/>
              </w:rPr>
              <w:t>重庆市潼南区五桂镇</w:t>
            </w:r>
            <w:r>
              <w:rPr>
                <w:rFonts w:hint="eastAsia" w:ascii="方正小标宋_GBK" w:hAnsi="方正小标宋_GBK" w:eastAsia="方正小标宋_GBK" w:cs="方正小标宋_GBK"/>
                <w:i w:val="0"/>
                <w:iCs w:val="0"/>
                <w:color w:val="000000"/>
                <w:kern w:val="0"/>
                <w:sz w:val="36"/>
                <w:szCs w:val="36"/>
                <w:u w:val="none"/>
                <w:lang w:val="en-US" w:eastAsia="zh-CN" w:bidi="ar"/>
              </w:rPr>
              <w:t>文化服务中心</w:t>
            </w:r>
            <w:r>
              <w:rPr>
                <w:rFonts w:hint="default" w:ascii="方正小标宋_GBK" w:hAnsi="方正小标宋_GBK" w:eastAsia="方正小标宋_GBK" w:cs="方正小标宋_GBK"/>
                <w:i w:val="0"/>
                <w:iCs w:val="0"/>
                <w:color w:val="000000"/>
                <w:kern w:val="0"/>
                <w:sz w:val="36"/>
                <w:szCs w:val="36"/>
                <w:u w:val="none"/>
                <w:lang w:val="en-US" w:eastAsia="zh-CN" w:bidi="ar"/>
              </w:rPr>
              <w:t>政府性基金预算支出表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5000" w:type="pct"/>
            <w:gridSpan w:val="5"/>
            <w:vMerge w:val="continue"/>
            <w:tcBorders>
              <w:top w:val="nil"/>
              <w:left w:val="nil"/>
              <w:bottom w:val="nil"/>
              <w:right w:val="nil"/>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center"/>
              <w:rPr>
                <w:rFonts w:hint="default" w:ascii="方正小标宋_GBK" w:hAnsi="方正小标宋_GBK" w:eastAsia="方正小标宋_GBK" w:cs="方正小标宋_GBK"/>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5000" w:type="pct"/>
            <w:gridSpan w:val="5"/>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方正楷体_GBK" w:hAnsi="方正楷体_GBK" w:eastAsia="方正楷体_GBK" w:cs="方正楷体_GBK"/>
                <w:i w:val="0"/>
                <w:iCs w:val="0"/>
                <w:color w:val="000000"/>
                <w:sz w:val="20"/>
                <w:szCs w:val="20"/>
                <w:u w:val="none"/>
              </w:rPr>
            </w:pPr>
            <w:r>
              <w:rPr>
                <w:rFonts w:hint="default" w:ascii="方正楷体_GBK" w:hAnsi="方正楷体_GBK" w:eastAsia="方正楷体_GBK" w:cs="方正楷体_GBK"/>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61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 xml:space="preserve"> 科目编码</w:t>
            </w:r>
          </w:p>
        </w:tc>
        <w:tc>
          <w:tcPr>
            <w:tcW w:w="195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科目名称</w:t>
            </w:r>
          </w:p>
        </w:tc>
        <w:tc>
          <w:tcPr>
            <w:tcW w:w="243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本年政府性基金预算财政拨款支出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6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center"/>
              <w:rPr>
                <w:rFonts w:hint="default" w:ascii="方正黑体_GBK" w:hAnsi="方正黑体_GBK" w:eastAsia="方正黑体_GBK" w:cs="方正黑体_GBK"/>
                <w:i w:val="0"/>
                <w:iCs w:val="0"/>
                <w:color w:val="000000"/>
                <w:sz w:val="24"/>
                <w:szCs w:val="24"/>
                <w:u w:val="none"/>
              </w:rPr>
            </w:pPr>
          </w:p>
        </w:tc>
        <w:tc>
          <w:tcPr>
            <w:tcW w:w="19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center"/>
              <w:rPr>
                <w:rFonts w:hint="default" w:ascii="方正黑体_GBK" w:hAnsi="方正黑体_GBK" w:eastAsia="方正黑体_GBK" w:cs="方正黑体_GBK"/>
                <w:i w:val="0"/>
                <w:iCs w:val="0"/>
                <w:color w:val="000000"/>
                <w:sz w:val="24"/>
                <w:szCs w:val="24"/>
                <w:u w:val="none"/>
              </w:rPr>
            </w:pP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总计</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 xml:space="preserve">基本支出 </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 xml:space="preserve">项目支出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25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方正仿宋_GBK" w:hAnsi="方正仿宋_GBK" w:eastAsia="方正仿宋_GBK" w:cs="方正仿宋_GBK"/>
                <w:b/>
                <w:bCs/>
                <w:i w:val="0"/>
                <w:iCs w:val="0"/>
                <w:color w:val="000000"/>
                <w:sz w:val="20"/>
                <w:szCs w:val="20"/>
                <w:u w:val="none"/>
              </w:rPr>
            </w:pPr>
            <w:r>
              <w:rPr>
                <w:rFonts w:hint="default" w:ascii="方正仿宋_GBK" w:hAnsi="方正仿宋_GBK" w:eastAsia="方正仿宋_GBK" w:cs="方正仿宋_GBK"/>
                <w:b/>
                <w:bCs/>
                <w:i w:val="0"/>
                <w:iCs w:val="0"/>
                <w:color w:val="000000"/>
                <w:kern w:val="0"/>
                <w:sz w:val="20"/>
                <w:szCs w:val="20"/>
                <w:u w:val="none"/>
                <w:lang w:val="en-US" w:eastAsia="zh-CN" w:bidi="ar"/>
              </w:rPr>
              <w:t>合计</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b/>
                <w:bCs/>
                <w:i w:val="0"/>
                <w:iCs w:val="0"/>
                <w:color w:val="000000"/>
                <w:sz w:val="20"/>
                <w:szCs w:val="20"/>
                <w:u w:val="none"/>
              </w:rPr>
            </w:pP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b/>
                <w:bCs/>
                <w:i w:val="0"/>
                <w:iCs w:val="0"/>
                <w:color w:val="000000"/>
                <w:sz w:val="20"/>
                <w:szCs w:val="20"/>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6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left"/>
              <w:rPr>
                <w:rFonts w:hint="default" w:ascii="方正仿宋_GBK" w:hAnsi="方正仿宋_GBK" w:eastAsia="方正仿宋_GBK" w:cs="方正仿宋_GBK"/>
                <w:i w:val="0"/>
                <w:iCs w:val="0"/>
                <w:color w:val="000000"/>
                <w:sz w:val="20"/>
                <w:szCs w:val="20"/>
                <w:u w:val="none"/>
              </w:rPr>
            </w:pPr>
          </w:p>
        </w:tc>
        <w:tc>
          <w:tcPr>
            <w:tcW w:w="1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rPr>
                <w:rFonts w:hint="default" w:ascii="方正仿宋_GBK" w:hAnsi="方正仿宋_GBK" w:eastAsia="方正仿宋_GBK" w:cs="方正仿宋_GBK"/>
                <w:i w:val="0"/>
                <w:iCs w:val="0"/>
                <w:color w:val="000000"/>
                <w:sz w:val="20"/>
                <w:szCs w:val="20"/>
                <w:u w:val="none"/>
              </w:rPr>
            </w:pP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Style w:val="38"/>
                <w:rFonts w:ascii="宋体" w:hAnsi="宋体" w:eastAsia="宋体" w:cs="宋体"/>
                <w:sz w:val="24"/>
                <w:szCs w:val="24"/>
                <w:lang w:val="en-US" w:eastAsia="zh-CN" w:bidi="ar"/>
              </w:rPr>
              <w:t xml:space="preserve"> </w:t>
            </w:r>
          </w:p>
        </w:tc>
        <w:tc>
          <w:tcPr>
            <w:tcW w:w="19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Style w:val="38"/>
                <w:rFonts w:ascii="宋体" w:hAnsi="宋体" w:eastAsia="宋体" w:cs="宋体"/>
                <w:sz w:val="24"/>
                <w:szCs w:val="24"/>
                <w:lang w:val="en-US" w:eastAsia="zh-CN" w:bidi="ar"/>
              </w:rPr>
              <w:t xml:space="preserve"> </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Style w:val="38"/>
                <w:rFonts w:ascii="宋体" w:hAnsi="宋体" w:eastAsia="宋体" w:cs="宋体"/>
                <w:sz w:val="24"/>
                <w:szCs w:val="24"/>
                <w:lang w:val="en-US" w:eastAsia="zh-CN" w:bidi="ar"/>
              </w:rPr>
              <w:t xml:space="preserve">  </w:t>
            </w:r>
          </w:p>
        </w:tc>
        <w:tc>
          <w:tcPr>
            <w:tcW w:w="19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Style w:val="38"/>
                <w:rFonts w:ascii="宋体" w:hAnsi="宋体" w:eastAsia="宋体" w:cs="宋体"/>
                <w:sz w:val="24"/>
                <w:szCs w:val="24"/>
                <w:lang w:val="en-US" w:eastAsia="zh-CN" w:bidi="ar"/>
              </w:rPr>
              <w:t xml:space="preserve">  </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000" w:type="pct"/>
            <w:gridSpan w:val="5"/>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（备注：本单位无政府性基金收支，故此表无数据。）</w:t>
            </w:r>
          </w:p>
        </w:tc>
      </w:tr>
    </w:tbl>
    <w:p>
      <w:pPr>
        <w:keepNext w:val="0"/>
        <w:keepLines w:val="0"/>
        <w:pageBreakBefore w:val="0"/>
        <w:widowControl/>
        <w:kinsoku/>
        <w:wordWrap/>
        <w:overflowPunct/>
        <w:topLinePunct w:val="0"/>
        <w:autoSpaceDN/>
        <w:bidi w:val="0"/>
        <w:adjustRightInd/>
        <w:spacing w:line="600" w:lineRule="exact"/>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5"/>
        <w:keepNext w:val="0"/>
        <w:keepLines w:val="0"/>
        <w:pageBreakBefore w:val="0"/>
        <w:kinsoku/>
        <w:wordWrap/>
        <w:overflowPunct/>
        <w:topLinePunct w:val="0"/>
        <w:autoSpaceDN/>
        <w:bidi w:val="0"/>
        <w:adjustRightInd/>
        <w:spacing w:line="600" w:lineRule="exact"/>
        <w:rPr>
          <w:rFonts w:eastAsia="方正黑体_GBK"/>
          <w:sz w:val="32"/>
          <w:szCs w:val="32"/>
        </w:rPr>
      </w:pPr>
      <w:r>
        <w:rPr>
          <w:rFonts w:eastAsia="方正黑体_GBK"/>
          <w:sz w:val="32"/>
          <w:szCs w:val="32"/>
        </w:rPr>
        <w:t>附件6</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737"/>
        <w:gridCol w:w="1914"/>
        <w:gridCol w:w="5173"/>
        <w:gridCol w:w="23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5000" w:type="pct"/>
            <w:gridSpan w:val="4"/>
            <w:vMerge w:val="restart"/>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方正小标宋_GBK" w:hAnsi="方正小标宋_GBK" w:eastAsia="方正小标宋_GBK" w:cs="方正小标宋_GBK"/>
                <w:i w:val="0"/>
                <w:iCs w:val="0"/>
                <w:color w:val="000000"/>
                <w:sz w:val="38"/>
                <w:szCs w:val="38"/>
                <w:u w:val="none"/>
              </w:rPr>
            </w:pPr>
            <w:r>
              <w:rPr>
                <w:rFonts w:hint="default" w:ascii="方正小标宋_GBK" w:hAnsi="方正小标宋_GBK" w:eastAsia="方正小标宋_GBK" w:cs="方正小标宋_GBK"/>
                <w:i w:val="0"/>
                <w:iCs w:val="0"/>
                <w:color w:val="000000"/>
                <w:kern w:val="0"/>
                <w:sz w:val="36"/>
                <w:szCs w:val="36"/>
                <w:u w:val="none"/>
                <w:lang w:val="en-US" w:eastAsia="zh-CN" w:bidi="ar"/>
              </w:rPr>
              <w:t>重庆市潼南区</w:t>
            </w:r>
            <w:r>
              <w:rPr>
                <w:rFonts w:hint="eastAsia" w:ascii="方正小标宋_GBK" w:hAnsi="方正小标宋_GBK" w:eastAsia="方正小标宋_GBK" w:cs="方正小标宋_GBK"/>
                <w:i w:val="0"/>
                <w:iCs w:val="0"/>
                <w:color w:val="000000"/>
                <w:kern w:val="0"/>
                <w:sz w:val="36"/>
                <w:szCs w:val="36"/>
                <w:u w:val="none"/>
                <w:lang w:val="en-US" w:eastAsia="zh-CN" w:bidi="ar"/>
              </w:rPr>
              <w:t>文化服务中心</w:t>
            </w:r>
            <w:r>
              <w:rPr>
                <w:rFonts w:hint="default" w:ascii="方正小标宋_GBK" w:hAnsi="方正小标宋_GBK" w:eastAsia="方正小标宋_GBK" w:cs="方正小标宋_GBK"/>
                <w:i w:val="0"/>
                <w:iCs w:val="0"/>
                <w:color w:val="000000"/>
                <w:kern w:val="0"/>
                <w:sz w:val="36"/>
                <w:szCs w:val="36"/>
                <w:u w:val="none"/>
                <w:lang w:val="en-US" w:eastAsia="zh-CN" w:bidi="ar"/>
              </w:rPr>
              <w:t>五桂镇部门收支总表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000" w:type="pct"/>
            <w:gridSpan w:val="4"/>
            <w:vMerge w:val="continue"/>
            <w:tcBorders>
              <w:top w:val="nil"/>
              <w:left w:val="nil"/>
              <w:bottom w:val="nil"/>
              <w:right w:val="nil"/>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default" w:ascii="方正小标宋_GBK" w:hAnsi="方正小标宋_GBK" w:eastAsia="方正小标宋_GBK" w:cs="方正小标宋_GBK"/>
                <w:i w:val="0"/>
                <w:iCs w:val="0"/>
                <w:color w:val="000000"/>
                <w:sz w:val="38"/>
                <w:szCs w:val="3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000" w:type="pct"/>
            <w:gridSpan w:val="4"/>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ascii="方正楷体_GBK" w:hAnsi="方正楷体_GBK" w:eastAsia="方正楷体_GBK" w:cs="方正楷体_GBK"/>
                <w:i w:val="0"/>
                <w:iCs w:val="0"/>
                <w:color w:val="000000"/>
                <w:sz w:val="22"/>
                <w:szCs w:val="22"/>
                <w:u w:val="none"/>
              </w:rPr>
            </w:pPr>
            <w:r>
              <w:rPr>
                <w:rFonts w:hint="default" w:ascii="方正楷体_GBK" w:hAnsi="方正楷体_GBK" w:eastAsia="方正楷体_GBK" w:cs="方正楷体_GBK"/>
                <w:i w:val="0"/>
                <w:iCs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23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收入</w:t>
            </w:r>
          </w:p>
        </w:tc>
        <w:tc>
          <w:tcPr>
            <w:tcW w:w="26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项目</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预算数</w:t>
            </w:r>
          </w:p>
        </w:tc>
        <w:tc>
          <w:tcPr>
            <w:tcW w:w="1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项目</w:t>
            </w:r>
          </w:p>
        </w:tc>
        <w:tc>
          <w:tcPr>
            <w:tcW w:w="8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方正仿宋_GBK" w:hAnsi="方正仿宋_GBK" w:eastAsia="方正仿宋_GBK" w:cs="方正仿宋_GBK"/>
                <w:b/>
                <w:bCs/>
                <w:i w:val="0"/>
                <w:iCs w:val="0"/>
                <w:color w:val="000000"/>
                <w:sz w:val="24"/>
                <w:szCs w:val="24"/>
                <w:u w:val="none"/>
              </w:rPr>
            </w:pPr>
            <w:r>
              <w:rPr>
                <w:rFonts w:hint="default" w:ascii="方正仿宋_GBK" w:hAnsi="方正仿宋_GBK" w:eastAsia="方正仿宋_GBK" w:cs="方正仿宋_GBK"/>
                <w:b/>
                <w:bCs/>
                <w:i w:val="0"/>
                <w:iCs w:val="0"/>
                <w:color w:val="000000"/>
                <w:kern w:val="0"/>
                <w:sz w:val="24"/>
                <w:szCs w:val="24"/>
                <w:u w:val="none"/>
                <w:lang w:val="en-US" w:eastAsia="zh-CN" w:bidi="ar"/>
              </w:rPr>
              <w:t>合计</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65.01</w:t>
            </w:r>
          </w:p>
        </w:tc>
        <w:tc>
          <w:tcPr>
            <w:tcW w:w="1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仿宋_GBK" w:hAnsi="方正仿宋_GBK" w:eastAsia="方正仿宋_GBK" w:cs="方正仿宋_GBK"/>
                <w:b/>
                <w:bCs/>
                <w:i w:val="0"/>
                <w:iCs w:val="0"/>
                <w:color w:val="000000"/>
                <w:sz w:val="24"/>
                <w:szCs w:val="24"/>
                <w:u w:val="none"/>
              </w:rPr>
            </w:pPr>
            <w:r>
              <w:rPr>
                <w:rFonts w:hint="default" w:ascii="方正仿宋_GBK" w:hAnsi="方正仿宋_GBK" w:eastAsia="方正仿宋_GBK" w:cs="方正仿宋_GBK"/>
                <w:b/>
                <w:bCs/>
                <w:i w:val="0"/>
                <w:iCs w:val="0"/>
                <w:color w:val="000000"/>
                <w:kern w:val="0"/>
                <w:sz w:val="24"/>
                <w:szCs w:val="24"/>
                <w:u w:val="none"/>
                <w:lang w:val="en-US" w:eastAsia="zh-CN" w:bidi="ar"/>
              </w:rPr>
              <w:t>合计</w:t>
            </w:r>
          </w:p>
        </w:tc>
        <w:tc>
          <w:tcPr>
            <w:tcW w:w="8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65.01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一般公共预算资金</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65.01</w:t>
            </w:r>
          </w:p>
        </w:tc>
        <w:tc>
          <w:tcPr>
            <w:tcW w:w="1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文化旅游体育与传媒支出</w:t>
            </w:r>
          </w:p>
        </w:tc>
        <w:tc>
          <w:tcPr>
            <w:tcW w:w="8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49.28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政府性基金预算资金</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c>
          <w:tcPr>
            <w:tcW w:w="1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社会保障和就业支出</w:t>
            </w:r>
          </w:p>
        </w:tc>
        <w:tc>
          <w:tcPr>
            <w:tcW w:w="8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国有资本经营预算资金</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c>
          <w:tcPr>
            <w:tcW w:w="1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卫生健康支出</w:t>
            </w:r>
          </w:p>
        </w:tc>
        <w:tc>
          <w:tcPr>
            <w:tcW w:w="8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财政专户管理资金</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c>
          <w:tcPr>
            <w:tcW w:w="1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住房保障支出</w:t>
            </w:r>
          </w:p>
        </w:tc>
        <w:tc>
          <w:tcPr>
            <w:tcW w:w="8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事业收入资金</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c>
          <w:tcPr>
            <w:tcW w:w="1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rPr>
                <w:rFonts w:hint="default" w:ascii="方正仿宋_GBK" w:hAnsi="方正仿宋_GBK" w:eastAsia="方正仿宋_GBK" w:cs="方正仿宋_GBK"/>
                <w:i w:val="0"/>
                <w:iCs w:val="0"/>
                <w:color w:val="000000"/>
                <w:sz w:val="24"/>
                <w:szCs w:val="24"/>
                <w:u w:val="none"/>
              </w:rPr>
            </w:pPr>
          </w:p>
        </w:tc>
        <w:tc>
          <w:tcPr>
            <w:tcW w:w="8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上级补助收入资金</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c>
          <w:tcPr>
            <w:tcW w:w="1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rPr>
                <w:rFonts w:hint="default" w:ascii="方正仿宋_GBK" w:hAnsi="方正仿宋_GBK" w:eastAsia="方正仿宋_GBK" w:cs="方正仿宋_GBK"/>
                <w:i w:val="0"/>
                <w:iCs w:val="0"/>
                <w:color w:val="000000"/>
                <w:sz w:val="24"/>
                <w:szCs w:val="24"/>
                <w:u w:val="none"/>
              </w:rPr>
            </w:pPr>
          </w:p>
        </w:tc>
        <w:tc>
          <w:tcPr>
            <w:tcW w:w="8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附属单位上缴收入资金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c>
          <w:tcPr>
            <w:tcW w:w="1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rPr>
                <w:rFonts w:hint="default" w:ascii="方正仿宋_GBK" w:hAnsi="方正仿宋_GBK" w:eastAsia="方正仿宋_GBK" w:cs="方正仿宋_GBK"/>
                <w:i w:val="0"/>
                <w:iCs w:val="0"/>
                <w:color w:val="000000"/>
                <w:sz w:val="24"/>
                <w:szCs w:val="24"/>
                <w:u w:val="none"/>
              </w:rPr>
            </w:pPr>
          </w:p>
        </w:tc>
        <w:tc>
          <w:tcPr>
            <w:tcW w:w="8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事业单位经营收入资金</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c>
          <w:tcPr>
            <w:tcW w:w="1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rPr>
                <w:rFonts w:hint="default" w:ascii="方正仿宋_GBK" w:hAnsi="方正仿宋_GBK" w:eastAsia="方正仿宋_GBK" w:cs="方正仿宋_GBK"/>
                <w:i w:val="0"/>
                <w:iCs w:val="0"/>
                <w:color w:val="000000"/>
                <w:sz w:val="24"/>
                <w:szCs w:val="24"/>
                <w:u w:val="none"/>
              </w:rPr>
            </w:pPr>
          </w:p>
        </w:tc>
        <w:tc>
          <w:tcPr>
            <w:tcW w:w="8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其他收入资金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c>
          <w:tcPr>
            <w:tcW w:w="1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rPr>
                <w:rFonts w:hint="default" w:ascii="方正仿宋_GBK" w:hAnsi="方正仿宋_GBK" w:eastAsia="方正仿宋_GBK" w:cs="方正仿宋_GBK"/>
                <w:i w:val="0"/>
                <w:iCs w:val="0"/>
                <w:color w:val="000000"/>
                <w:sz w:val="24"/>
                <w:szCs w:val="24"/>
                <w:u w:val="none"/>
              </w:rPr>
            </w:pPr>
          </w:p>
        </w:tc>
        <w:tc>
          <w:tcPr>
            <w:tcW w:w="8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r>
    </w:tbl>
    <w:p>
      <w:pPr>
        <w:keepNext w:val="0"/>
        <w:keepLines w:val="0"/>
        <w:pageBreakBefore w:val="0"/>
        <w:widowControl/>
        <w:kinsoku/>
        <w:wordWrap/>
        <w:overflowPunct/>
        <w:topLinePunct w:val="0"/>
        <w:autoSpaceDN/>
        <w:bidi w:val="0"/>
        <w:adjustRightInd/>
        <w:spacing w:line="600" w:lineRule="exact"/>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5"/>
        <w:keepNext w:val="0"/>
        <w:keepLines w:val="0"/>
        <w:pageBreakBefore w:val="0"/>
        <w:kinsoku/>
        <w:wordWrap/>
        <w:overflowPunct/>
        <w:topLinePunct w:val="0"/>
        <w:autoSpaceDN/>
        <w:bidi w:val="0"/>
        <w:adjustRightInd/>
        <w:spacing w:line="600" w:lineRule="exact"/>
        <w:rPr>
          <w:rFonts w:eastAsia="方正黑体_GBK"/>
          <w:sz w:val="32"/>
          <w:szCs w:val="32"/>
        </w:rPr>
      </w:pPr>
      <w:r>
        <w:rPr>
          <w:rFonts w:eastAsia="方正黑体_GBK"/>
          <w:sz w:val="32"/>
          <w:szCs w:val="32"/>
        </w:rPr>
        <w:t>附件7</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43"/>
        <w:gridCol w:w="3448"/>
        <w:gridCol w:w="927"/>
        <w:gridCol w:w="1228"/>
        <w:gridCol w:w="1049"/>
        <w:gridCol w:w="1269"/>
        <w:gridCol w:w="1118"/>
        <w:gridCol w:w="695"/>
        <w:gridCol w:w="778"/>
        <w:gridCol w:w="1022"/>
        <w:gridCol w:w="930"/>
        <w:gridCol w:w="7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5000" w:type="pct"/>
            <w:gridSpan w:val="12"/>
            <w:vMerge w:val="restart"/>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方正小标宋_GBK" w:hAnsi="方正小标宋_GBK" w:eastAsia="方正小标宋_GBK" w:cs="方正小标宋_GBK"/>
                <w:i w:val="0"/>
                <w:iCs w:val="0"/>
                <w:color w:val="000000"/>
                <w:sz w:val="38"/>
                <w:szCs w:val="38"/>
                <w:u w:val="none"/>
              </w:rPr>
            </w:pPr>
            <w:r>
              <w:rPr>
                <w:rFonts w:hint="default" w:ascii="方正小标宋_GBK" w:hAnsi="方正小标宋_GBK" w:eastAsia="方正小标宋_GBK" w:cs="方正小标宋_GBK"/>
                <w:i w:val="0"/>
                <w:iCs w:val="0"/>
                <w:color w:val="000000"/>
                <w:kern w:val="0"/>
                <w:sz w:val="36"/>
                <w:szCs w:val="36"/>
                <w:u w:val="none"/>
                <w:lang w:val="en-US" w:eastAsia="zh-CN" w:bidi="ar"/>
              </w:rPr>
              <w:t>重庆市潼南区五桂镇</w:t>
            </w:r>
            <w:r>
              <w:rPr>
                <w:rFonts w:hint="eastAsia" w:ascii="方正小标宋_GBK" w:hAnsi="方正小标宋_GBK" w:eastAsia="方正小标宋_GBK" w:cs="方正小标宋_GBK"/>
                <w:i w:val="0"/>
                <w:iCs w:val="0"/>
                <w:color w:val="000000"/>
                <w:kern w:val="0"/>
                <w:sz w:val="36"/>
                <w:szCs w:val="36"/>
                <w:u w:val="none"/>
                <w:lang w:val="en-US" w:eastAsia="zh-CN" w:bidi="ar"/>
              </w:rPr>
              <w:t>文化服务中心</w:t>
            </w:r>
            <w:r>
              <w:rPr>
                <w:rFonts w:hint="default" w:ascii="方正小标宋_GBK" w:hAnsi="方正小标宋_GBK" w:eastAsia="方正小标宋_GBK" w:cs="方正小标宋_GBK"/>
                <w:i w:val="0"/>
                <w:iCs w:val="0"/>
                <w:color w:val="000000"/>
                <w:kern w:val="0"/>
                <w:sz w:val="36"/>
                <w:szCs w:val="36"/>
                <w:u w:val="none"/>
                <w:lang w:val="en-US" w:eastAsia="zh-CN" w:bidi="ar"/>
              </w:rPr>
              <w:t>部门收入总表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12"/>
            <w:vMerge w:val="continue"/>
            <w:tcBorders>
              <w:top w:val="nil"/>
              <w:left w:val="nil"/>
              <w:bottom w:val="nil"/>
              <w:right w:val="nil"/>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default" w:ascii="方正小标宋_GBK" w:hAnsi="方正小标宋_GBK" w:eastAsia="方正小标宋_GBK" w:cs="方正小标宋_GBK"/>
                <w:i w:val="0"/>
                <w:iCs w:val="0"/>
                <w:color w:val="000000"/>
                <w:sz w:val="38"/>
                <w:szCs w:val="3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000" w:type="pct"/>
            <w:gridSpan w:val="12"/>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ascii="方正楷体_GBK" w:hAnsi="方正楷体_GBK" w:eastAsia="方正楷体_GBK" w:cs="方正楷体_GBK"/>
                <w:i w:val="0"/>
                <w:iCs w:val="0"/>
                <w:color w:val="000000"/>
                <w:sz w:val="20"/>
                <w:szCs w:val="20"/>
                <w:u w:val="none"/>
              </w:rPr>
            </w:pPr>
            <w:r>
              <w:rPr>
                <w:rFonts w:hint="default" w:ascii="方正楷体_GBK" w:hAnsi="方正楷体_GBK" w:eastAsia="方正楷体_GBK" w:cs="方正楷体_GBK"/>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57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方正黑体_GBK" w:hAnsi="方正黑体_GBK" w:eastAsia="方正黑体_GBK" w:cs="方正黑体_GBK"/>
                <w:i w:val="0"/>
                <w:iCs w:val="0"/>
                <w:color w:val="000000"/>
                <w:sz w:val="18"/>
                <w:szCs w:val="18"/>
                <w:u w:val="none"/>
              </w:rPr>
            </w:pPr>
            <w:r>
              <w:rPr>
                <w:rFonts w:hint="default" w:ascii="方正黑体_GBK" w:hAnsi="方正黑体_GBK" w:eastAsia="方正黑体_GBK" w:cs="方正黑体_GBK"/>
                <w:i w:val="0"/>
                <w:iCs w:val="0"/>
                <w:color w:val="000000"/>
                <w:kern w:val="0"/>
                <w:sz w:val="18"/>
                <w:szCs w:val="18"/>
                <w:u w:val="none"/>
                <w:lang w:val="en-US" w:eastAsia="zh-CN" w:bidi="ar"/>
              </w:rPr>
              <w:t>科目</w:t>
            </w:r>
          </w:p>
        </w:tc>
        <w:tc>
          <w:tcPr>
            <w:tcW w:w="32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18"/>
                <w:szCs w:val="18"/>
                <w:u w:val="none"/>
              </w:rPr>
            </w:pPr>
            <w:r>
              <w:rPr>
                <w:rFonts w:hint="default" w:ascii="方正黑体_GBK" w:hAnsi="方正黑体_GBK" w:eastAsia="方正黑体_GBK" w:cs="方正黑体_GBK"/>
                <w:i w:val="0"/>
                <w:iCs w:val="0"/>
                <w:color w:val="000000"/>
                <w:kern w:val="0"/>
                <w:sz w:val="18"/>
                <w:szCs w:val="18"/>
                <w:u w:val="none"/>
                <w:lang w:val="en-US" w:eastAsia="zh-CN" w:bidi="ar"/>
              </w:rPr>
              <w:t>总计</w:t>
            </w:r>
          </w:p>
        </w:tc>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18"/>
                <w:szCs w:val="18"/>
                <w:u w:val="none"/>
              </w:rPr>
            </w:pPr>
            <w:r>
              <w:rPr>
                <w:rFonts w:hint="default" w:ascii="方正黑体_GBK" w:hAnsi="方正黑体_GBK" w:eastAsia="方正黑体_GBK" w:cs="方正黑体_GBK"/>
                <w:i w:val="0"/>
                <w:iCs w:val="0"/>
                <w:color w:val="000000"/>
                <w:kern w:val="0"/>
                <w:sz w:val="18"/>
                <w:szCs w:val="18"/>
                <w:u w:val="none"/>
                <w:lang w:val="en-US" w:eastAsia="zh-CN" w:bidi="ar"/>
              </w:rPr>
              <w:t>一般公共预算拨款收入</w:t>
            </w:r>
          </w:p>
        </w:tc>
        <w:tc>
          <w:tcPr>
            <w:tcW w:w="3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18"/>
                <w:szCs w:val="18"/>
                <w:u w:val="none"/>
              </w:rPr>
            </w:pPr>
            <w:r>
              <w:rPr>
                <w:rFonts w:hint="default" w:ascii="方正黑体_GBK" w:hAnsi="方正黑体_GBK" w:eastAsia="方正黑体_GBK" w:cs="方正黑体_GBK"/>
                <w:i w:val="0"/>
                <w:iCs w:val="0"/>
                <w:color w:val="000000"/>
                <w:kern w:val="0"/>
                <w:sz w:val="18"/>
                <w:szCs w:val="18"/>
                <w:u w:val="none"/>
                <w:lang w:val="en-US" w:eastAsia="zh-CN" w:bidi="ar"/>
              </w:rPr>
              <w:t>政府性基金预算拨款收入</w:t>
            </w:r>
          </w:p>
        </w:tc>
        <w:tc>
          <w:tcPr>
            <w:tcW w:w="4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18"/>
                <w:szCs w:val="18"/>
                <w:u w:val="none"/>
              </w:rPr>
            </w:pPr>
            <w:r>
              <w:rPr>
                <w:rFonts w:hint="default" w:ascii="方正黑体_GBK" w:hAnsi="方正黑体_GBK" w:eastAsia="方正黑体_GBK" w:cs="方正黑体_GBK"/>
                <w:i w:val="0"/>
                <w:iCs w:val="0"/>
                <w:color w:val="000000"/>
                <w:kern w:val="0"/>
                <w:sz w:val="18"/>
                <w:szCs w:val="18"/>
                <w:u w:val="none"/>
                <w:lang w:val="en-US" w:eastAsia="zh-CN" w:bidi="ar"/>
              </w:rPr>
              <w:t>国有资本经营预算拨款收入</w:t>
            </w:r>
          </w:p>
        </w:tc>
        <w:tc>
          <w:tcPr>
            <w:tcW w:w="3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18"/>
                <w:szCs w:val="18"/>
                <w:u w:val="none"/>
              </w:rPr>
            </w:pPr>
            <w:r>
              <w:rPr>
                <w:rFonts w:hint="default" w:ascii="方正黑体_GBK" w:hAnsi="方正黑体_GBK" w:eastAsia="方正黑体_GBK" w:cs="方正黑体_GBK"/>
                <w:i w:val="0"/>
                <w:iCs w:val="0"/>
                <w:color w:val="000000"/>
                <w:kern w:val="0"/>
                <w:sz w:val="18"/>
                <w:szCs w:val="18"/>
                <w:u w:val="none"/>
                <w:lang w:val="en-US" w:eastAsia="zh-CN" w:bidi="ar"/>
              </w:rPr>
              <w:t>财政专户管理资金收入</w:t>
            </w:r>
          </w:p>
        </w:tc>
        <w:tc>
          <w:tcPr>
            <w:tcW w:w="2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18"/>
                <w:szCs w:val="18"/>
                <w:u w:val="none"/>
              </w:rPr>
            </w:pPr>
            <w:r>
              <w:rPr>
                <w:rFonts w:hint="default" w:ascii="方正黑体_GBK" w:hAnsi="方正黑体_GBK" w:eastAsia="方正黑体_GBK" w:cs="方正黑体_GBK"/>
                <w:i w:val="0"/>
                <w:iCs w:val="0"/>
                <w:color w:val="000000"/>
                <w:kern w:val="0"/>
                <w:sz w:val="18"/>
                <w:szCs w:val="18"/>
                <w:u w:val="none"/>
                <w:lang w:val="en-US" w:eastAsia="zh-CN" w:bidi="ar"/>
              </w:rPr>
              <w:t>事业收入</w:t>
            </w:r>
          </w:p>
        </w:tc>
        <w:tc>
          <w:tcPr>
            <w:tcW w:w="2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18"/>
                <w:szCs w:val="18"/>
                <w:u w:val="none"/>
              </w:rPr>
            </w:pPr>
            <w:r>
              <w:rPr>
                <w:rFonts w:hint="default" w:ascii="方正黑体_GBK" w:hAnsi="方正黑体_GBK" w:eastAsia="方正黑体_GBK" w:cs="方正黑体_GBK"/>
                <w:i w:val="0"/>
                <w:iCs w:val="0"/>
                <w:color w:val="000000"/>
                <w:kern w:val="0"/>
                <w:sz w:val="18"/>
                <w:szCs w:val="18"/>
                <w:u w:val="none"/>
                <w:lang w:val="en-US" w:eastAsia="zh-CN" w:bidi="ar"/>
              </w:rPr>
              <w:t>上级补助收入</w:t>
            </w:r>
          </w:p>
        </w:tc>
        <w:tc>
          <w:tcPr>
            <w:tcW w:w="3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18"/>
                <w:szCs w:val="18"/>
                <w:u w:val="none"/>
              </w:rPr>
            </w:pPr>
            <w:r>
              <w:rPr>
                <w:rFonts w:hint="default" w:ascii="方正黑体_GBK" w:hAnsi="方正黑体_GBK" w:eastAsia="方正黑体_GBK" w:cs="方正黑体_GBK"/>
                <w:i w:val="0"/>
                <w:iCs w:val="0"/>
                <w:color w:val="000000"/>
                <w:kern w:val="0"/>
                <w:sz w:val="18"/>
                <w:szCs w:val="18"/>
                <w:u w:val="none"/>
                <w:lang w:val="en-US" w:eastAsia="zh-CN" w:bidi="ar"/>
              </w:rPr>
              <w:t>附属单位上缴收入</w:t>
            </w:r>
          </w:p>
        </w:tc>
        <w:tc>
          <w:tcPr>
            <w:tcW w:w="3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18"/>
                <w:szCs w:val="18"/>
                <w:u w:val="none"/>
              </w:rPr>
            </w:pPr>
            <w:r>
              <w:rPr>
                <w:rFonts w:hint="default" w:ascii="方正黑体_GBK" w:hAnsi="方正黑体_GBK" w:eastAsia="方正黑体_GBK" w:cs="方正黑体_GBK"/>
                <w:i w:val="0"/>
                <w:iCs w:val="0"/>
                <w:color w:val="000000"/>
                <w:kern w:val="0"/>
                <w:sz w:val="18"/>
                <w:szCs w:val="18"/>
                <w:u w:val="none"/>
                <w:lang w:val="en-US" w:eastAsia="zh-CN" w:bidi="ar"/>
              </w:rPr>
              <w:t>事业单位经营收入</w:t>
            </w:r>
          </w:p>
        </w:tc>
        <w:tc>
          <w:tcPr>
            <w:tcW w:w="2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18"/>
                <w:szCs w:val="18"/>
                <w:u w:val="none"/>
              </w:rPr>
            </w:pPr>
            <w:r>
              <w:rPr>
                <w:rFonts w:hint="default" w:ascii="方正黑体_GBK" w:hAnsi="方正黑体_GBK" w:eastAsia="方正黑体_GBK" w:cs="方正黑体_GBK"/>
                <w:i w:val="0"/>
                <w:iCs w:val="0"/>
                <w:color w:val="000000"/>
                <w:kern w:val="0"/>
                <w:sz w:val="18"/>
                <w:szCs w:val="18"/>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18"/>
                <w:szCs w:val="18"/>
                <w:u w:val="none"/>
              </w:rPr>
            </w:pPr>
            <w:r>
              <w:rPr>
                <w:rFonts w:hint="default" w:ascii="方正黑体_GBK" w:hAnsi="方正黑体_GBK" w:eastAsia="方正黑体_GBK" w:cs="方正黑体_GBK"/>
                <w:i w:val="0"/>
                <w:iCs w:val="0"/>
                <w:color w:val="000000"/>
                <w:kern w:val="0"/>
                <w:sz w:val="18"/>
                <w:szCs w:val="18"/>
                <w:u w:val="none"/>
                <w:lang w:val="en-US" w:eastAsia="zh-CN" w:bidi="ar"/>
              </w:rPr>
              <w:t>科目编码</w:t>
            </w:r>
          </w:p>
        </w:tc>
        <w:tc>
          <w:tcPr>
            <w:tcW w:w="1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18"/>
                <w:szCs w:val="18"/>
                <w:u w:val="none"/>
              </w:rPr>
            </w:pPr>
            <w:r>
              <w:rPr>
                <w:rFonts w:hint="default" w:ascii="方正黑体_GBK" w:hAnsi="方正黑体_GBK" w:eastAsia="方正黑体_GBK" w:cs="方正黑体_GBK"/>
                <w:i w:val="0"/>
                <w:iCs w:val="0"/>
                <w:color w:val="000000"/>
                <w:kern w:val="0"/>
                <w:sz w:val="18"/>
                <w:szCs w:val="18"/>
                <w:u w:val="none"/>
                <w:lang w:val="en-US" w:eastAsia="zh-CN" w:bidi="ar"/>
              </w:rPr>
              <w:t>科目名称</w:t>
            </w:r>
          </w:p>
        </w:tc>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center"/>
              <w:rPr>
                <w:rFonts w:hint="default" w:ascii="方正黑体_GBK" w:hAnsi="方正黑体_GBK" w:eastAsia="方正黑体_GBK" w:cs="方正黑体_GBK"/>
                <w:i w:val="0"/>
                <w:iCs w:val="0"/>
                <w:color w:val="000000"/>
                <w:sz w:val="18"/>
                <w:szCs w:val="18"/>
                <w:u w:val="none"/>
              </w:rPr>
            </w:pP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default" w:ascii="方正黑体_GBK" w:hAnsi="方正黑体_GBK" w:eastAsia="方正黑体_GBK" w:cs="方正黑体_GBK"/>
                <w:i w:val="0"/>
                <w:iCs w:val="0"/>
                <w:color w:val="000000"/>
                <w:sz w:val="18"/>
                <w:szCs w:val="18"/>
                <w:u w:val="none"/>
              </w:rPr>
            </w:pPr>
          </w:p>
        </w:tc>
        <w:tc>
          <w:tcPr>
            <w:tcW w:w="3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default" w:ascii="方正黑体_GBK" w:hAnsi="方正黑体_GBK" w:eastAsia="方正黑体_GBK" w:cs="方正黑体_GBK"/>
                <w:i w:val="0"/>
                <w:iCs w:val="0"/>
                <w:color w:val="000000"/>
                <w:sz w:val="18"/>
                <w:szCs w:val="18"/>
                <w:u w:val="none"/>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default" w:ascii="方正黑体_GBK" w:hAnsi="方正黑体_GBK" w:eastAsia="方正黑体_GBK" w:cs="方正黑体_GBK"/>
                <w:i w:val="0"/>
                <w:iCs w:val="0"/>
                <w:color w:val="000000"/>
                <w:sz w:val="18"/>
                <w:szCs w:val="18"/>
                <w:u w:val="none"/>
              </w:rPr>
            </w:pPr>
          </w:p>
        </w:tc>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default" w:ascii="方正黑体_GBK" w:hAnsi="方正黑体_GBK" w:eastAsia="方正黑体_GBK" w:cs="方正黑体_GBK"/>
                <w:i w:val="0"/>
                <w:iCs w:val="0"/>
                <w:color w:val="000000"/>
                <w:sz w:val="18"/>
                <w:szCs w:val="18"/>
                <w:u w:val="none"/>
              </w:rPr>
            </w:pPr>
          </w:p>
        </w:tc>
        <w:tc>
          <w:tcPr>
            <w:tcW w:w="2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default" w:ascii="方正黑体_GBK" w:hAnsi="方正黑体_GBK" w:eastAsia="方正黑体_GBK" w:cs="方正黑体_GBK"/>
                <w:i w:val="0"/>
                <w:iCs w:val="0"/>
                <w:color w:val="000000"/>
                <w:sz w:val="18"/>
                <w:szCs w:val="18"/>
                <w:u w:val="none"/>
              </w:rPr>
            </w:pPr>
          </w:p>
        </w:tc>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default" w:ascii="方正黑体_GBK" w:hAnsi="方正黑体_GBK" w:eastAsia="方正黑体_GBK" w:cs="方正黑体_GBK"/>
                <w:i w:val="0"/>
                <w:iCs w:val="0"/>
                <w:color w:val="000000"/>
                <w:sz w:val="18"/>
                <w:szCs w:val="18"/>
                <w:u w:val="none"/>
              </w:rPr>
            </w:pPr>
          </w:p>
        </w:tc>
        <w:tc>
          <w:tcPr>
            <w:tcW w:w="3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default" w:ascii="方正黑体_GBK" w:hAnsi="方正黑体_GBK" w:eastAsia="方正黑体_GBK" w:cs="方正黑体_GBK"/>
                <w:i w:val="0"/>
                <w:iCs w:val="0"/>
                <w:color w:val="000000"/>
                <w:sz w:val="18"/>
                <w:szCs w:val="18"/>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default" w:ascii="方正黑体_GBK" w:hAnsi="方正黑体_GBK" w:eastAsia="方正黑体_GBK" w:cs="方正黑体_GBK"/>
                <w:i w:val="0"/>
                <w:iCs w:val="0"/>
                <w:color w:val="000000"/>
                <w:sz w:val="18"/>
                <w:szCs w:val="18"/>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default" w:ascii="方正黑体_GBK" w:hAnsi="方正黑体_GBK" w:eastAsia="方正黑体_GBK" w:cs="方正黑体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57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方正仿宋_GBK" w:hAnsi="方正仿宋_GBK" w:eastAsia="方正仿宋_GBK" w:cs="方正仿宋_GBK"/>
                <w:b/>
                <w:bCs/>
                <w:i w:val="0"/>
                <w:iCs w:val="0"/>
                <w:color w:val="000000"/>
                <w:sz w:val="18"/>
                <w:szCs w:val="18"/>
                <w:u w:val="none"/>
              </w:rPr>
            </w:pPr>
            <w:r>
              <w:rPr>
                <w:rFonts w:hint="default" w:ascii="方正仿宋_GBK" w:hAnsi="方正仿宋_GBK" w:eastAsia="方正仿宋_GBK" w:cs="方正仿宋_GBK"/>
                <w:b/>
                <w:bCs/>
                <w:i w:val="0"/>
                <w:iCs w:val="0"/>
                <w:color w:val="000000"/>
                <w:kern w:val="0"/>
                <w:sz w:val="18"/>
                <w:szCs w:val="18"/>
                <w:u w:val="none"/>
                <w:lang w:val="en-US" w:eastAsia="zh-CN" w:bidi="ar"/>
              </w:rPr>
              <w:t>合计</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65.01</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65.01</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b/>
                <w:bCs/>
                <w:i w:val="0"/>
                <w:iCs w:val="0"/>
                <w:color w:val="000000"/>
                <w:sz w:val="18"/>
                <w:szCs w:val="1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b/>
                <w:bCs/>
                <w:i w:val="0"/>
                <w:iCs w:val="0"/>
                <w:color w:val="000000"/>
                <w:sz w:val="18"/>
                <w:szCs w:val="18"/>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b/>
                <w:bCs/>
                <w:i w:val="0"/>
                <w:iCs w:val="0"/>
                <w:color w:val="000000"/>
                <w:sz w:val="18"/>
                <w:szCs w:val="18"/>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b/>
                <w:bCs/>
                <w:i w:val="0"/>
                <w:iCs w:val="0"/>
                <w:color w:val="000000"/>
                <w:sz w:val="18"/>
                <w:szCs w:val="18"/>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b/>
                <w:bCs/>
                <w:i w:val="0"/>
                <w:iCs w:val="0"/>
                <w:color w:val="000000"/>
                <w:sz w:val="18"/>
                <w:szCs w:val="18"/>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b/>
                <w:bCs/>
                <w:i w:val="0"/>
                <w:iCs w:val="0"/>
                <w:color w:val="000000"/>
                <w:sz w:val="18"/>
                <w:szCs w:val="18"/>
                <w:u w:val="none"/>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b/>
                <w:bCs/>
                <w:i w:val="0"/>
                <w:iCs w:val="0"/>
                <w:color w:val="000000"/>
                <w:sz w:val="18"/>
                <w:szCs w:val="18"/>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207</w:t>
            </w:r>
          </w:p>
        </w:tc>
        <w:tc>
          <w:tcPr>
            <w:tcW w:w="1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文化旅游体育与传媒支出</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49.28</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49.28</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 xml:space="preserve"> 20701</w:t>
            </w:r>
          </w:p>
        </w:tc>
        <w:tc>
          <w:tcPr>
            <w:tcW w:w="12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 xml:space="preserve"> 文化和旅游</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49.28</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49.28</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2070109</w:t>
            </w:r>
          </w:p>
        </w:tc>
        <w:tc>
          <w:tcPr>
            <w:tcW w:w="12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 xml:space="preserve">  群众文化</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49.28</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49.28</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208</w:t>
            </w:r>
          </w:p>
        </w:tc>
        <w:tc>
          <w:tcPr>
            <w:tcW w:w="1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社会保障和就业支出</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10.08</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10.08</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 xml:space="preserve"> 20805</w:t>
            </w:r>
          </w:p>
        </w:tc>
        <w:tc>
          <w:tcPr>
            <w:tcW w:w="12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 xml:space="preserve"> 行政事业单位养老支出</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10.08</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10.08</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2080505</w:t>
            </w:r>
          </w:p>
        </w:tc>
        <w:tc>
          <w:tcPr>
            <w:tcW w:w="12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 xml:space="preserve">  机关事业单位基本养老保险缴费支出</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3.18</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3.18</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2080506</w:t>
            </w:r>
          </w:p>
        </w:tc>
        <w:tc>
          <w:tcPr>
            <w:tcW w:w="12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 xml:space="preserve"> 机关事业单位职业年金缴费支出</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1.59</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1.59</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2080599</w:t>
            </w:r>
          </w:p>
        </w:tc>
        <w:tc>
          <w:tcPr>
            <w:tcW w:w="12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 xml:space="preserve">  其他行政事业单位养老支出</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5.32</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5.32</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210</w:t>
            </w:r>
          </w:p>
        </w:tc>
        <w:tc>
          <w:tcPr>
            <w:tcW w:w="1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卫生健康支出</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3.26</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3.26</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 xml:space="preserve"> 21011</w:t>
            </w:r>
          </w:p>
        </w:tc>
        <w:tc>
          <w:tcPr>
            <w:tcW w:w="12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 xml:space="preserve"> 行政事业单位医疗</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3.26</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3.26</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2101102</w:t>
            </w:r>
          </w:p>
        </w:tc>
        <w:tc>
          <w:tcPr>
            <w:tcW w:w="12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 xml:space="preserve">  事业单位医疗</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2.38</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2.38</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2101199</w:t>
            </w:r>
          </w:p>
        </w:tc>
        <w:tc>
          <w:tcPr>
            <w:tcW w:w="12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 xml:space="preserve">  其他行政事业单位医疗支出</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0.88</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0.88</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221</w:t>
            </w:r>
          </w:p>
        </w:tc>
        <w:tc>
          <w:tcPr>
            <w:tcW w:w="1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住房保障支出</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2.38</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2.38</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 xml:space="preserve"> 22102</w:t>
            </w:r>
          </w:p>
        </w:tc>
        <w:tc>
          <w:tcPr>
            <w:tcW w:w="12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 xml:space="preserve"> 住房改革支出</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2.38</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2.38</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2210201</w:t>
            </w:r>
          </w:p>
        </w:tc>
        <w:tc>
          <w:tcPr>
            <w:tcW w:w="12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 xml:space="preserve">  住房公积金</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2.38</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2.38</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r>
    </w:tbl>
    <w:p>
      <w:pPr>
        <w:keepNext w:val="0"/>
        <w:keepLines w:val="0"/>
        <w:pageBreakBefore w:val="0"/>
        <w:widowControl/>
        <w:kinsoku/>
        <w:wordWrap/>
        <w:overflowPunct/>
        <w:topLinePunct w:val="0"/>
        <w:autoSpaceDN/>
        <w:bidi w:val="0"/>
        <w:adjustRightInd/>
        <w:spacing w:line="600" w:lineRule="exact"/>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5"/>
        <w:keepNext w:val="0"/>
        <w:keepLines w:val="0"/>
        <w:pageBreakBefore w:val="0"/>
        <w:kinsoku/>
        <w:wordWrap/>
        <w:overflowPunct/>
        <w:topLinePunct w:val="0"/>
        <w:autoSpaceDN/>
        <w:bidi w:val="0"/>
        <w:adjustRightInd/>
        <w:spacing w:line="600" w:lineRule="exact"/>
        <w:rPr>
          <w:rFonts w:eastAsia="方正黑体_GBK"/>
          <w:sz w:val="32"/>
          <w:szCs w:val="32"/>
        </w:rPr>
      </w:pPr>
      <w:r>
        <w:rPr>
          <w:rFonts w:eastAsia="方正黑体_GBK"/>
          <w:sz w:val="32"/>
          <w:szCs w:val="32"/>
        </w:rPr>
        <w:t>附件8</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29"/>
        <w:gridCol w:w="6648"/>
        <w:gridCol w:w="1200"/>
        <w:gridCol w:w="2064"/>
        <w:gridCol w:w="20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5000" w:type="pct"/>
            <w:gridSpan w:val="5"/>
            <w:vMerge w:val="restart"/>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方正小标宋_GBK" w:hAnsi="方正小标宋_GBK" w:eastAsia="方正小标宋_GBK" w:cs="方正小标宋_GBK"/>
                <w:i w:val="0"/>
                <w:iCs w:val="0"/>
                <w:color w:val="000000"/>
                <w:sz w:val="38"/>
                <w:szCs w:val="38"/>
                <w:u w:val="none"/>
              </w:rPr>
            </w:pPr>
            <w:r>
              <w:rPr>
                <w:rFonts w:hint="default" w:ascii="方正小标宋_GBK" w:hAnsi="方正小标宋_GBK" w:eastAsia="方正小标宋_GBK" w:cs="方正小标宋_GBK"/>
                <w:i w:val="0"/>
                <w:iCs w:val="0"/>
                <w:color w:val="000000"/>
                <w:kern w:val="0"/>
                <w:sz w:val="36"/>
                <w:szCs w:val="36"/>
                <w:u w:val="none"/>
                <w:lang w:val="en-US" w:eastAsia="zh-CN" w:bidi="ar"/>
              </w:rPr>
              <w:t>重庆市潼南区五桂镇</w:t>
            </w:r>
            <w:r>
              <w:rPr>
                <w:rFonts w:hint="eastAsia" w:ascii="方正小标宋_GBK" w:hAnsi="方正小标宋_GBK" w:eastAsia="方正小标宋_GBK" w:cs="方正小标宋_GBK"/>
                <w:i w:val="0"/>
                <w:iCs w:val="0"/>
                <w:color w:val="000000"/>
                <w:kern w:val="0"/>
                <w:sz w:val="36"/>
                <w:szCs w:val="36"/>
                <w:u w:val="none"/>
                <w:lang w:val="en-US" w:eastAsia="zh-CN" w:bidi="ar"/>
              </w:rPr>
              <w:t>文化服务中心</w:t>
            </w:r>
            <w:r>
              <w:rPr>
                <w:rFonts w:hint="default" w:ascii="方正小标宋_GBK" w:hAnsi="方正小标宋_GBK" w:eastAsia="方正小标宋_GBK" w:cs="方正小标宋_GBK"/>
                <w:i w:val="0"/>
                <w:iCs w:val="0"/>
                <w:color w:val="000000"/>
                <w:kern w:val="0"/>
                <w:sz w:val="36"/>
                <w:szCs w:val="36"/>
                <w:u w:val="none"/>
                <w:lang w:val="en-US" w:eastAsia="zh-CN" w:bidi="ar"/>
              </w:rPr>
              <w:t>部门支出总表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000" w:type="pct"/>
            <w:gridSpan w:val="5"/>
            <w:vMerge w:val="continue"/>
            <w:tcBorders>
              <w:top w:val="nil"/>
              <w:left w:val="nil"/>
              <w:bottom w:val="nil"/>
              <w:right w:val="nil"/>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default" w:ascii="方正小标宋_GBK" w:hAnsi="方正小标宋_GBK" w:eastAsia="方正小标宋_GBK" w:cs="方正小标宋_GBK"/>
                <w:i w:val="0"/>
                <w:iCs w:val="0"/>
                <w:color w:val="000000"/>
                <w:sz w:val="38"/>
                <w:szCs w:val="3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5000" w:type="pct"/>
            <w:gridSpan w:val="5"/>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ascii="方正楷体_GBK" w:hAnsi="方正楷体_GBK" w:eastAsia="方正楷体_GBK" w:cs="方正楷体_GBK"/>
                <w:i w:val="0"/>
                <w:iCs w:val="0"/>
                <w:color w:val="000000"/>
                <w:sz w:val="20"/>
                <w:szCs w:val="20"/>
                <w:u w:val="none"/>
              </w:rPr>
            </w:pPr>
            <w:r>
              <w:rPr>
                <w:rFonts w:hint="default" w:ascii="方正楷体_GBK" w:hAnsi="方正楷体_GBK" w:eastAsia="方正楷体_GBK" w:cs="方正楷体_GBK"/>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科目编码</w:t>
            </w:r>
          </w:p>
        </w:tc>
        <w:tc>
          <w:tcPr>
            <w:tcW w:w="2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科目名称</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总计</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基本支出</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312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方正仿宋_GBK" w:hAnsi="方正仿宋_GBK" w:eastAsia="方正仿宋_GBK" w:cs="方正仿宋_GBK"/>
                <w:b/>
                <w:bCs/>
                <w:i w:val="0"/>
                <w:iCs w:val="0"/>
                <w:color w:val="000000"/>
                <w:sz w:val="24"/>
                <w:szCs w:val="24"/>
                <w:u w:val="none"/>
              </w:rPr>
            </w:pPr>
            <w:r>
              <w:rPr>
                <w:rFonts w:hint="default" w:ascii="方正仿宋_GBK" w:hAnsi="方正仿宋_GBK" w:eastAsia="方正仿宋_GBK" w:cs="方正仿宋_GBK"/>
                <w:b/>
                <w:bCs/>
                <w:i w:val="0"/>
                <w:iCs w:val="0"/>
                <w:color w:val="000000"/>
                <w:kern w:val="0"/>
                <w:sz w:val="24"/>
                <w:szCs w:val="24"/>
                <w:u w:val="none"/>
                <w:lang w:val="en-US" w:eastAsia="zh-CN" w:bidi="ar"/>
              </w:rPr>
              <w:t>合计</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65.01</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65.01</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207</w:t>
            </w:r>
          </w:p>
        </w:tc>
        <w:tc>
          <w:tcPr>
            <w:tcW w:w="2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文化旅游体育与传媒支出</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49.28</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49.28</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20701</w:t>
            </w:r>
          </w:p>
        </w:tc>
        <w:tc>
          <w:tcPr>
            <w:tcW w:w="2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文化和旅游</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49.28</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49.28</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2070109</w:t>
            </w:r>
          </w:p>
        </w:tc>
        <w:tc>
          <w:tcPr>
            <w:tcW w:w="2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群众文化</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49.28</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49.28</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208</w:t>
            </w:r>
          </w:p>
        </w:tc>
        <w:tc>
          <w:tcPr>
            <w:tcW w:w="2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社会保障和就业支出</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10.08</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10.08</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20805</w:t>
            </w:r>
          </w:p>
        </w:tc>
        <w:tc>
          <w:tcPr>
            <w:tcW w:w="2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行政事业单位养老支出</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10.08</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10.08</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2080505</w:t>
            </w:r>
          </w:p>
        </w:tc>
        <w:tc>
          <w:tcPr>
            <w:tcW w:w="2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机关事业单位基本养老保险缴费支出</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3.18</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3.18</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2080506</w:t>
            </w:r>
          </w:p>
        </w:tc>
        <w:tc>
          <w:tcPr>
            <w:tcW w:w="2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机关事业单位职业年金缴费支出</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1.59</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1.59</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2080599</w:t>
            </w:r>
          </w:p>
        </w:tc>
        <w:tc>
          <w:tcPr>
            <w:tcW w:w="2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其他行政事业单位养老支出</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5.32</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5.32</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210</w:t>
            </w:r>
          </w:p>
        </w:tc>
        <w:tc>
          <w:tcPr>
            <w:tcW w:w="2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卫生健康支出</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3.26</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3.26</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21011</w:t>
            </w:r>
          </w:p>
        </w:tc>
        <w:tc>
          <w:tcPr>
            <w:tcW w:w="2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行政事业单位医疗</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3.26</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3.26</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2101102</w:t>
            </w:r>
          </w:p>
        </w:tc>
        <w:tc>
          <w:tcPr>
            <w:tcW w:w="2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事业单位医疗</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2.38</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2.38</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2101199</w:t>
            </w:r>
          </w:p>
        </w:tc>
        <w:tc>
          <w:tcPr>
            <w:tcW w:w="2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其他行政事业单位医疗支出</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0.88</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0.88</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221</w:t>
            </w:r>
          </w:p>
        </w:tc>
        <w:tc>
          <w:tcPr>
            <w:tcW w:w="2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住房保障支出</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2.38</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2.38</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22102</w:t>
            </w:r>
          </w:p>
        </w:tc>
        <w:tc>
          <w:tcPr>
            <w:tcW w:w="2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住房改革支出</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2.38</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2.38</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2210201</w:t>
            </w:r>
          </w:p>
        </w:tc>
        <w:tc>
          <w:tcPr>
            <w:tcW w:w="2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住房公积金</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2.38</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2.38</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r>
    </w:tbl>
    <w:p>
      <w:pPr>
        <w:keepNext w:val="0"/>
        <w:keepLines w:val="0"/>
        <w:pageBreakBefore w:val="0"/>
        <w:widowControl/>
        <w:kinsoku/>
        <w:wordWrap/>
        <w:overflowPunct/>
        <w:topLinePunct w:val="0"/>
        <w:autoSpaceDN/>
        <w:bidi w:val="0"/>
        <w:adjustRightInd/>
        <w:spacing w:line="600" w:lineRule="exact"/>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5"/>
        <w:keepNext w:val="0"/>
        <w:keepLines w:val="0"/>
        <w:pageBreakBefore w:val="0"/>
        <w:kinsoku/>
        <w:wordWrap/>
        <w:overflowPunct/>
        <w:topLinePunct w:val="0"/>
        <w:autoSpaceDN/>
        <w:bidi w:val="0"/>
        <w:adjustRightInd/>
        <w:spacing w:line="600" w:lineRule="exact"/>
        <w:rPr>
          <w:rFonts w:eastAsia="方正黑体_GBK"/>
          <w:sz w:val="32"/>
          <w:szCs w:val="32"/>
        </w:rPr>
      </w:pPr>
      <w:r>
        <w:rPr>
          <w:rFonts w:eastAsia="方正黑体_GBK"/>
          <w:sz w:val="32"/>
          <w:szCs w:val="32"/>
        </w:rPr>
        <w:t>附件9</w:t>
      </w:r>
    </w:p>
    <w:tbl>
      <w:tblPr>
        <w:tblStyle w:val="8"/>
        <w:tblW w:w="13998" w:type="dxa"/>
        <w:jc w:val="center"/>
        <w:tblLayout w:type="fixed"/>
        <w:tblCellMar>
          <w:top w:w="0" w:type="dxa"/>
          <w:left w:w="108" w:type="dxa"/>
          <w:bottom w:w="0" w:type="dxa"/>
          <w:right w:w="108" w:type="dxa"/>
        </w:tblCellMar>
      </w:tblPr>
      <w:tblGrid>
        <w:gridCol w:w="1242"/>
        <w:gridCol w:w="1193"/>
        <w:gridCol w:w="1194"/>
        <w:gridCol w:w="1195"/>
        <w:gridCol w:w="1194"/>
        <w:gridCol w:w="1194"/>
        <w:gridCol w:w="1195"/>
        <w:gridCol w:w="1194"/>
        <w:gridCol w:w="1194"/>
        <w:gridCol w:w="1194"/>
        <w:gridCol w:w="1195"/>
        <w:gridCol w:w="814"/>
      </w:tblGrid>
      <w:tr>
        <w:tblPrEx>
          <w:tblCellMar>
            <w:top w:w="0" w:type="dxa"/>
            <w:left w:w="108" w:type="dxa"/>
            <w:bottom w:w="0" w:type="dxa"/>
            <w:right w:w="108" w:type="dxa"/>
          </w:tblCellMar>
        </w:tblPrEx>
        <w:trPr>
          <w:trHeight w:val="912" w:hRule="atLeast"/>
          <w:jc w:val="center"/>
        </w:trPr>
        <w:tc>
          <w:tcPr>
            <w:tcW w:w="13998" w:type="dxa"/>
            <w:gridSpan w:val="12"/>
            <w:tcBorders>
              <w:top w:val="nil"/>
              <w:left w:val="nil"/>
              <w:bottom w:val="nil"/>
              <w:right w:val="nil"/>
            </w:tcBorders>
            <w:vAlign w:val="center"/>
          </w:tcPr>
          <w:p>
            <w:pPr>
              <w:keepNext w:val="0"/>
              <w:keepLines w:val="0"/>
              <w:pageBreakBefore w:val="0"/>
              <w:kinsoku/>
              <w:wordWrap/>
              <w:overflowPunct/>
              <w:topLinePunct w:val="0"/>
              <w:autoSpaceDN/>
              <w:bidi w:val="0"/>
              <w:adjustRightInd/>
              <w:spacing w:line="600" w:lineRule="exact"/>
              <w:jc w:val="center"/>
              <w:rPr>
                <w:rFonts w:eastAsia="方正小标宋_GBK"/>
                <w:sz w:val="40"/>
                <w:szCs w:val="40"/>
              </w:rPr>
            </w:pPr>
            <w:r>
              <w:rPr>
                <w:rFonts w:eastAsia="方正小标宋_GBK"/>
                <w:sz w:val="36"/>
                <w:szCs w:val="36"/>
              </w:rPr>
              <w:t>重庆市潼南区</w:t>
            </w:r>
            <w:r>
              <w:rPr>
                <w:rFonts w:hint="eastAsia" w:eastAsia="方正小标宋_GBK"/>
                <w:sz w:val="36"/>
                <w:szCs w:val="36"/>
                <w:lang w:eastAsia="zh-CN"/>
              </w:rPr>
              <w:t>五桂镇</w:t>
            </w:r>
            <w:r>
              <w:rPr>
                <w:rFonts w:hint="eastAsia" w:ascii="方正小标宋_GBK" w:hAnsi="方正小标宋_GBK" w:eastAsia="方正小标宋_GBK" w:cs="方正小标宋_GBK"/>
                <w:i w:val="0"/>
                <w:iCs w:val="0"/>
                <w:color w:val="000000"/>
                <w:kern w:val="0"/>
                <w:sz w:val="36"/>
                <w:szCs w:val="36"/>
                <w:u w:val="none"/>
                <w:lang w:val="en-US" w:eastAsia="zh-CN" w:bidi="ar"/>
              </w:rPr>
              <w:t>文化服务中心</w:t>
            </w:r>
            <w:r>
              <w:rPr>
                <w:rFonts w:eastAsia="方正小标宋_GBK"/>
                <w:sz w:val="36"/>
                <w:szCs w:val="36"/>
              </w:rPr>
              <w:t>政府采购预算明细表</w:t>
            </w:r>
          </w:p>
        </w:tc>
      </w:tr>
      <w:tr>
        <w:tblPrEx>
          <w:tblCellMar>
            <w:top w:w="0" w:type="dxa"/>
            <w:left w:w="108" w:type="dxa"/>
            <w:bottom w:w="0" w:type="dxa"/>
            <w:right w:w="108" w:type="dxa"/>
          </w:tblCellMar>
        </w:tblPrEx>
        <w:trPr>
          <w:cantSplit/>
          <w:trHeight w:val="329" w:hRule="atLeast"/>
          <w:jc w:val="center"/>
        </w:trPr>
        <w:tc>
          <w:tcPr>
            <w:tcW w:w="13998" w:type="dxa"/>
            <w:gridSpan w:val="12"/>
            <w:tcBorders>
              <w:top w:val="nil"/>
              <w:left w:val="nil"/>
              <w:bottom w:val="nil"/>
              <w:right w:val="nil"/>
            </w:tcBorders>
            <w:vAlign w:val="center"/>
          </w:tcPr>
          <w:p>
            <w:pPr>
              <w:keepNext w:val="0"/>
              <w:keepLines w:val="0"/>
              <w:pageBreakBefore w:val="0"/>
              <w:widowControl/>
              <w:kinsoku/>
              <w:wordWrap/>
              <w:overflowPunct/>
              <w:topLinePunct w:val="0"/>
              <w:autoSpaceDN/>
              <w:bidi w:val="0"/>
              <w:adjustRightInd/>
              <w:spacing w:line="600" w:lineRule="exact"/>
              <w:jc w:val="right"/>
              <w:textAlignment w:val="center"/>
            </w:pPr>
            <w:r>
              <w:rPr>
                <w:kern w:val="0"/>
              </w:rPr>
              <w:t>单位：万元</w:t>
            </w:r>
          </w:p>
        </w:tc>
      </w:tr>
      <w:tr>
        <w:tblPrEx>
          <w:tblCellMar>
            <w:top w:w="0" w:type="dxa"/>
            <w:left w:w="108" w:type="dxa"/>
            <w:bottom w:w="0" w:type="dxa"/>
            <w:right w:w="108" w:type="dxa"/>
          </w:tblCellMar>
        </w:tblPrEx>
        <w:trPr>
          <w:trHeight w:val="862"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项目</w:t>
            </w:r>
          </w:p>
        </w:tc>
        <w:tc>
          <w:tcPr>
            <w:tcW w:w="1193"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总计</w:t>
            </w: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上年结转结余资金</w:t>
            </w:r>
          </w:p>
        </w:tc>
        <w:tc>
          <w:tcPr>
            <w:tcW w:w="119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一般公共预算拨款收入</w:t>
            </w: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政府性基金预算拨款收入</w:t>
            </w: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国有资本经营预算拨款收入</w:t>
            </w:r>
          </w:p>
        </w:tc>
        <w:tc>
          <w:tcPr>
            <w:tcW w:w="119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财政专户管理收入</w:t>
            </w: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事业收入</w:t>
            </w: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上级补助收入</w:t>
            </w: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附属单位上缴收入</w:t>
            </w:r>
          </w:p>
        </w:tc>
        <w:tc>
          <w:tcPr>
            <w:tcW w:w="119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事业单位经营收入</w:t>
            </w:r>
          </w:p>
        </w:tc>
        <w:tc>
          <w:tcPr>
            <w:tcW w:w="81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其他收入</w:t>
            </w:r>
          </w:p>
        </w:tc>
      </w:tr>
      <w:tr>
        <w:tblPrEx>
          <w:tblCellMar>
            <w:top w:w="0" w:type="dxa"/>
            <w:left w:w="108" w:type="dxa"/>
            <w:bottom w:w="0" w:type="dxa"/>
            <w:right w:w="108" w:type="dxa"/>
          </w:tblCellMar>
        </w:tblPrEx>
        <w:trPr>
          <w:trHeight w:val="90"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合计</w:t>
            </w:r>
          </w:p>
        </w:tc>
        <w:tc>
          <w:tcPr>
            <w:tcW w:w="1193"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81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r>
      <w:tr>
        <w:tblPrEx>
          <w:tblCellMar>
            <w:top w:w="0" w:type="dxa"/>
            <w:left w:w="108" w:type="dxa"/>
            <w:bottom w:w="0" w:type="dxa"/>
            <w:right w:w="108" w:type="dxa"/>
          </w:tblCellMar>
        </w:tblPrEx>
        <w:trPr>
          <w:trHeight w:val="516"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货物类</w:t>
            </w:r>
          </w:p>
        </w:tc>
        <w:tc>
          <w:tcPr>
            <w:tcW w:w="1193"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81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r>
      <w:tr>
        <w:tblPrEx>
          <w:tblCellMar>
            <w:top w:w="0" w:type="dxa"/>
            <w:left w:w="108" w:type="dxa"/>
            <w:bottom w:w="0" w:type="dxa"/>
            <w:right w:w="108" w:type="dxa"/>
          </w:tblCellMar>
        </w:tblPrEx>
        <w:trPr>
          <w:trHeight w:val="516"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工程类</w:t>
            </w:r>
          </w:p>
        </w:tc>
        <w:tc>
          <w:tcPr>
            <w:tcW w:w="1193"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81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r>
      <w:tr>
        <w:tblPrEx>
          <w:tblCellMar>
            <w:top w:w="0" w:type="dxa"/>
            <w:left w:w="108" w:type="dxa"/>
            <w:bottom w:w="0" w:type="dxa"/>
            <w:right w:w="108" w:type="dxa"/>
          </w:tblCellMar>
        </w:tblPrEx>
        <w:trPr>
          <w:trHeight w:val="516"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服务类</w:t>
            </w:r>
          </w:p>
        </w:tc>
        <w:tc>
          <w:tcPr>
            <w:tcW w:w="1193"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81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r>
    </w:tbl>
    <w:p>
      <w:pPr>
        <w:pStyle w:val="5"/>
        <w:keepNext w:val="0"/>
        <w:keepLines w:val="0"/>
        <w:pageBreakBefore w:val="0"/>
        <w:kinsoku/>
        <w:wordWrap/>
        <w:overflowPunct/>
        <w:topLinePunct w:val="0"/>
        <w:autoSpaceDN/>
        <w:bidi w:val="0"/>
        <w:adjustRightInd/>
        <w:spacing w:line="600" w:lineRule="exact"/>
        <w:rPr>
          <w:rFonts w:eastAsia="仿宋_GB2312"/>
          <w:sz w:val="20"/>
          <w:szCs w:val="20"/>
        </w:rPr>
      </w:pPr>
      <w:r>
        <w:rPr>
          <w:rFonts w:eastAsia="仿宋_GB2312"/>
          <w:sz w:val="20"/>
          <w:szCs w:val="20"/>
        </w:rPr>
        <w:t xml:space="preserve"> </w:t>
      </w:r>
    </w:p>
    <w:p>
      <w:pPr>
        <w:pStyle w:val="5"/>
        <w:keepNext w:val="0"/>
        <w:keepLines w:val="0"/>
        <w:pageBreakBefore w:val="0"/>
        <w:kinsoku/>
        <w:wordWrap/>
        <w:overflowPunct/>
        <w:topLinePunct w:val="0"/>
        <w:autoSpaceDN/>
        <w:bidi w:val="0"/>
        <w:adjustRightInd/>
        <w:spacing w:line="600" w:lineRule="exact"/>
        <w:rPr>
          <w:rFonts w:eastAsia="仿宋_GB2312"/>
          <w:sz w:val="20"/>
          <w:szCs w:val="20"/>
        </w:rPr>
      </w:pPr>
      <w:r>
        <w:rPr>
          <w:rFonts w:eastAsia="仿宋_GB2312"/>
          <w:sz w:val="20"/>
          <w:szCs w:val="20"/>
        </w:rPr>
        <w:t xml:space="preserve"> </w:t>
      </w:r>
    </w:p>
    <w:p>
      <w:pPr>
        <w:pStyle w:val="5"/>
        <w:keepNext w:val="0"/>
        <w:keepLines w:val="0"/>
        <w:pageBreakBefore w:val="0"/>
        <w:kinsoku/>
        <w:wordWrap/>
        <w:overflowPunct/>
        <w:topLinePunct w:val="0"/>
        <w:autoSpaceDN/>
        <w:bidi w:val="0"/>
        <w:adjustRightInd/>
        <w:spacing w:line="600" w:lineRule="exact"/>
        <w:rPr>
          <w:rFonts w:eastAsia="仿宋_GB2312"/>
          <w:sz w:val="20"/>
          <w:szCs w:val="20"/>
        </w:rPr>
      </w:pPr>
      <w:r>
        <w:rPr>
          <w:rFonts w:eastAsia="仿宋_GB2312"/>
          <w:sz w:val="20"/>
          <w:szCs w:val="20"/>
        </w:rPr>
        <w:t xml:space="preserve"> </w:t>
      </w:r>
    </w:p>
    <w:p>
      <w:pPr>
        <w:pStyle w:val="5"/>
        <w:keepNext w:val="0"/>
        <w:keepLines w:val="0"/>
        <w:pageBreakBefore w:val="0"/>
        <w:kinsoku/>
        <w:wordWrap/>
        <w:overflowPunct/>
        <w:topLinePunct w:val="0"/>
        <w:autoSpaceDN/>
        <w:bidi w:val="0"/>
        <w:adjustRightInd/>
        <w:spacing w:line="600" w:lineRule="exact"/>
        <w:rPr>
          <w:rFonts w:eastAsia="仿宋_GB2312"/>
          <w:sz w:val="20"/>
          <w:szCs w:val="20"/>
        </w:rPr>
      </w:pPr>
      <w:r>
        <w:rPr>
          <w:rFonts w:eastAsia="仿宋_GB2312"/>
          <w:sz w:val="20"/>
          <w:szCs w:val="20"/>
        </w:rPr>
        <w:t xml:space="preserve"> </w:t>
      </w:r>
    </w:p>
    <w:p>
      <w:pPr>
        <w:pStyle w:val="5"/>
        <w:keepNext w:val="0"/>
        <w:keepLines w:val="0"/>
        <w:pageBreakBefore w:val="0"/>
        <w:kinsoku/>
        <w:wordWrap/>
        <w:overflowPunct/>
        <w:topLinePunct w:val="0"/>
        <w:autoSpaceDN/>
        <w:bidi w:val="0"/>
        <w:adjustRightInd/>
        <w:spacing w:line="600" w:lineRule="exact"/>
        <w:rPr>
          <w:rFonts w:eastAsia="仿宋_GB2312"/>
          <w:sz w:val="20"/>
          <w:szCs w:val="20"/>
        </w:rPr>
      </w:pPr>
      <w:r>
        <w:rPr>
          <w:rFonts w:eastAsia="仿宋_GB2312"/>
          <w:sz w:val="20"/>
          <w:szCs w:val="20"/>
        </w:rPr>
        <w:t xml:space="preserve"> </w:t>
      </w:r>
    </w:p>
    <w:p>
      <w:pPr>
        <w:pStyle w:val="5"/>
        <w:keepNext w:val="0"/>
        <w:keepLines w:val="0"/>
        <w:pageBreakBefore w:val="0"/>
        <w:kinsoku/>
        <w:wordWrap/>
        <w:overflowPunct/>
        <w:topLinePunct w:val="0"/>
        <w:autoSpaceDN/>
        <w:bidi w:val="0"/>
        <w:adjustRightInd/>
        <w:spacing w:line="600" w:lineRule="exact"/>
        <w:rPr>
          <w:rFonts w:eastAsia="仿宋_GB2312"/>
          <w:sz w:val="20"/>
          <w:szCs w:val="20"/>
        </w:rPr>
      </w:pPr>
      <w:r>
        <w:rPr>
          <w:rFonts w:eastAsia="仿宋_GB2312"/>
          <w:sz w:val="20"/>
          <w:szCs w:val="20"/>
        </w:rPr>
        <w:t xml:space="preserve"> </w:t>
      </w:r>
    </w:p>
    <w:p>
      <w:pPr>
        <w:pStyle w:val="5"/>
        <w:keepNext w:val="0"/>
        <w:keepLines w:val="0"/>
        <w:pageBreakBefore w:val="0"/>
        <w:kinsoku/>
        <w:wordWrap/>
        <w:overflowPunct/>
        <w:topLinePunct w:val="0"/>
        <w:autoSpaceDN/>
        <w:bidi w:val="0"/>
        <w:adjustRightInd/>
        <w:spacing w:line="600" w:lineRule="exact"/>
        <w:rPr>
          <w:rFonts w:eastAsia="仿宋_GB2312"/>
          <w:sz w:val="20"/>
          <w:szCs w:val="20"/>
        </w:rPr>
      </w:pPr>
      <w:r>
        <w:rPr>
          <w:rFonts w:eastAsia="仿宋_GB2312"/>
          <w:sz w:val="20"/>
          <w:szCs w:val="20"/>
        </w:rPr>
        <w:t xml:space="preserve"> </w:t>
      </w:r>
    </w:p>
    <w:p>
      <w:pPr>
        <w:pStyle w:val="5"/>
        <w:keepNext w:val="0"/>
        <w:keepLines w:val="0"/>
        <w:pageBreakBefore w:val="0"/>
        <w:kinsoku/>
        <w:wordWrap/>
        <w:overflowPunct/>
        <w:topLinePunct w:val="0"/>
        <w:autoSpaceDN/>
        <w:bidi w:val="0"/>
        <w:adjustRightInd/>
        <w:spacing w:line="600" w:lineRule="exact"/>
        <w:rPr>
          <w:rFonts w:eastAsia="仿宋_GB2312"/>
          <w:sz w:val="20"/>
          <w:szCs w:val="20"/>
        </w:rPr>
      </w:pPr>
      <w:r>
        <w:rPr>
          <w:rFonts w:eastAsia="仿宋_GB2312"/>
          <w:sz w:val="20"/>
          <w:szCs w:val="20"/>
        </w:rPr>
        <w:t xml:space="preserve"> </w:t>
      </w:r>
    </w:p>
    <w:p>
      <w:pPr>
        <w:pStyle w:val="5"/>
        <w:keepNext w:val="0"/>
        <w:keepLines w:val="0"/>
        <w:pageBreakBefore w:val="0"/>
        <w:kinsoku/>
        <w:wordWrap/>
        <w:overflowPunct/>
        <w:topLinePunct w:val="0"/>
        <w:autoSpaceDN/>
        <w:bidi w:val="0"/>
        <w:adjustRightInd/>
        <w:spacing w:line="600" w:lineRule="exact"/>
        <w:rPr>
          <w:rFonts w:eastAsia="仿宋_GB2312"/>
          <w:sz w:val="20"/>
          <w:szCs w:val="20"/>
        </w:rPr>
      </w:pPr>
      <w:r>
        <w:rPr>
          <w:rFonts w:eastAsia="仿宋_GB2312"/>
          <w:sz w:val="20"/>
          <w:szCs w:val="20"/>
        </w:rPr>
        <w:t xml:space="preserve"> </w:t>
      </w:r>
    </w:p>
    <w:p>
      <w:pPr>
        <w:pStyle w:val="5"/>
        <w:keepNext w:val="0"/>
        <w:keepLines w:val="0"/>
        <w:pageBreakBefore w:val="0"/>
        <w:kinsoku/>
        <w:wordWrap/>
        <w:overflowPunct/>
        <w:topLinePunct w:val="0"/>
        <w:autoSpaceDN/>
        <w:bidi w:val="0"/>
        <w:adjustRightInd/>
        <w:spacing w:line="600" w:lineRule="exact"/>
        <w:rPr>
          <w:rFonts w:eastAsia="仿宋_GB2312"/>
          <w:sz w:val="20"/>
          <w:szCs w:val="20"/>
        </w:rPr>
      </w:pPr>
      <w:r>
        <w:rPr>
          <w:rFonts w:eastAsia="仿宋_GB2312"/>
          <w:sz w:val="20"/>
          <w:szCs w:val="20"/>
        </w:rPr>
        <w:t xml:space="preserve"> </w:t>
      </w:r>
    </w:p>
    <w:p>
      <w:pPr>
        <w:pStyle w:val="5"/>
        <w:keepNext w:val="0"/>
        <w:keepLines w:val="0"/>
        <w:pageBreakBefore w:val="0"/>
        <w:kinsoku/>
        <w:wordWrap/>
        <w:overflowPunct/>
        <w:topLinePunct w:val="0"/>
        <w:autoSpaceDN/>
        <w:bidi w:val="0"/>
        <w:adjustRightInd/>
        <w:spacing w:line="600" w:lineRule="exact"/>
        <w:rPr>
          <w:rFonts w:eastAsia="仿宋_GB2312"/>
          <w:sz w:val="20"/>
          <w:szCs w:val="20"/>
        </w:rPr>
      </w:pPr>
      <w:r>
        <w:rPr>
          <w:rFonts w:eastAsia="仿宋_GB2312"/>
          <w:sz w:val="20"/>
          <w:szCs w:val="20"/>
        </w:rPr>
        <w:t xml:space="preserve"> </w:t>
      </w:r>
    </w:p>
    <w:p>
      <w:pPr>
        <w:pStyle w:val="5"/>
        <w:keepNext w:val="0"/>
        <w:keepLines w:val="0"/>
        <w:pageBreakBefore w:val="0"/>
        <w:kinsoku/>
        <w:wordWrap/>
        <w:overflowPunct/>
        <w:topLinePunct w:val="0"/>
        <w:autoSpaceDN/>
        <w:bidi w:val="0"/>
        <w:adjustRightInd/>
        <w:spacing w:line="600" w:lineRule="exact"/>
        <w:rPr>
          <w:rFonts w:eastAsia="仿宋_GB2312"/>
          <w:sz w:val="20"/>
          <w:szCs w:val="20"/>
        </w:rPr>
      </w:pPr>
      <w:r>
        <w:rPr>
          <w:rFonts w:eastAsia="仿宋_GB2312"/>
          <w:sz w:val="20"/>
          <w:szCs w:val="20"/>
        </w:rPr>
        <w:br w:type="page"/>
      </w:r>
      <w:r>
        <w:rPr>
          <w:rFonts w:eastAsia="方正黑体_GBK"/>
          <w:sz w:val="32"/>
          <w:szCs w:val="32"/>
        </w:rPr>
        <w:t>附件10</w:t>
      </w:r>
      <w:r>
        <w:rPr>
          <w:rFonts w:eastAsia="仿宋_GB2312"/>
          <w:sz w:val="20"/>
          <w:szCs w:val="20"/>
        </w:rPr>
        <w:t xml:space="preserve"> </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7"/>
        <w:gridCol w:w="1202"/>
        <w:gridCol w:w="1202"/>
        <w:gridCol w:w="681"/>
        <w:gridCol w:w="714"/>
        <w:gridCol w:w="714"/>
        <w:gridCol w:w="714"/>
        <w:gridCol w:w="813"/>
        <w:gridCol w:w="680"/>
        <w:gridCol w:w="788"/>
        <w:gridCol w:w="680"/>
        <w:gridCol w:w="56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6" w:hRule="atLeast"/>
        </w:trPr>
        <w:tc>
          <w:tcPr>
            <w:tcW w:w="5000" w:type="pct"/>
            <w:gridSpan w:val="12"/>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黑体" w:hAnsi="宋体" w:eastAsia="黑体" w:cs="黑体"/>
                <w:i w:val="0"/>
                <w:iCs w:val="0"/>
                <w:color w:val="000000"/>
                <w:sz w:val="30"/>
                <w:szCs w:val="30"/>
                <w:u w:val="none"/>
              </w:rPr>
            </w:pPr>
            <w:r>
              <w:rPr>
                <w:rFonts w:eastAsia="方正小标宋_GBK"/>
                <w:sz w:val="36"/>
                <w:szCs w:val="36"/>
              </w:rPr>
              <w:t>重庆市潼南区</w:t>
            </w:r>
            <w:r>
              <w:rPr>
                <w:rFonts w:hint="eastAsia" w:eastAsia="方正小标宋_GBK"/>
                <w:sz w:val="36"/>
                <w:szCs w:val="36"/>
                <w:lang w:eastAsia="zh-CN"/>
              </w:rPr>
              <w:t>五桂镇</w:t>
            </w:r>
            <w:r>
              <w:rPr>
                <w:rFonts w:hint="eastAsia" w:ascii="方正小标宋_GBK" w:hAnsi="方正小标宋_GBK" w:eastAsia="方正小标宋_GBK" w:cs="方正小标宋_GBK"/>
                <w:i w:val="0"/>
                <w:iCs w:val="0"/>
                <w:color w:val="000000"/>
                <w:kern w:val="0"/>
                <w:sz w:val="36"/>
                <w:szCs w:val="36"/>
                <w:u w:val="none"/>
                <w:lang w:val="en-US" w:eastAsia="zh-CN" w:bidi="ar"/>
              </w:rPr>
              <w:t>文化服务中心</w:t>
            </w:r>
            <w:r>
              <w:rPr>
                <w:rFonts w:eastAsia="方正小标宋_GBK"/>
                <w:sz w:val="36"/>
                <w:szCs w:val="36"/>
              </w:rPr>
              <w:t>项目支出明细表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000" w:type="pct"/>
            <w:gridSpan w:val="12"/>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39" w:type="pct"/>
            <w:vMerge w:val="restar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b/>
                <w:bCs/>
                <w:i w:val="0"/>
                <w:iCs w:val="0"/>
                <w:color w:val="auto"/>
                <w:sz w:val="18"/>
                <w:szCs w:val="18"/>
                <w:u w:val="none"/>
                <w:shd w:val="clear" w:color="auto" w:fill="auto"/>
              </w:rPr>
            </w:pPr>
            <w:r>
              <w:rPr>
                <w:rFonts w:ascii="宋体" w:hAnsi="宋体" w:eastAsia="宋体" w:cs="宋体"/>
                <w:b/>
                <w:bCs/>
                <w:i w:val="0"/>
                <w:iCs w:val="0"/>
                <w:color w:val="auto"/>
                <w:kern w:val="0"/>
                <w:sz w:val="18"/>
                <w:szCs w:val="18"/>
                <w:u w:val="none"/>
                <w:shd w:val="clear" w:color="auto" w:fill="auto"/>
                <w:lang w:val="en-US" w:eastAsia="zh-CN" w:bidi="ar"/>
              </w:rPr>
              <w:t>序号</w:t>
            </w:r>
          </w:p>
        </w:tc>
        <w:tc>
          <w:tcPr>
            <w:tcW w:w="423" w:type="pct"/>
            <w:vMerge w:val="restar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b/>
                <w:bCs/>
                <w:i w:val="0"/>
                <w:iCs w:val="0"/>
                <w:color w:val="auto"/>
                <w:sz w:val="18"/>
                <w:szCs w:val="18"/>
                <w:u w:val="none"/>
                <w:shd w:val="clear" w:color="auto" w:fill="auto"/>
              </w:rPr>
            </w:pPr>
            <w:r>
              <w:rPr>
                <w:rFonts w:ascii="宋体" w:hAnsi="宋体" w:eastAsia="宋体" w:cs="宋体"/>
                <w:b/>
                <w:bCs/>
                <w:i w:val="0"/>
                <w:iCs w:val="0"/>
                <w:color w:val="auto"/>
                <w:kern w:val="0"/>
                <w:sz w:val="18"/>
                <w:szCs w:val="18"/>
                <w:u w:val="none"/>
                <w:shd w:val="clear" w:color="auto" w:fill="auto"/>
                <w:lang w:val="en-US" w:eastAsia="zh-CN" w:bidi="ar"/>
              </w:rPr>
              <w:t>预算单位</w:t>
            </w:r>
          </w:p>
        </w:tc>
        <w:tc>
          <w:tcPr>
            <w:tcW w:w="423" w:type="pct"/>
            <w:vMerge w:val="restar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b/>
                <w:bCs/>
                <w:i w:val="0"/>
                <w:iCs w:val="0"/>
                <w:color w:val="auto"/>
                <w:sz w:val="18"/>
                <w:szCs w:val="18"/>
                <w:u w:val="none"/>
                <w:shd w:val="clear" w:color="auto" w:fill="auto"/>
              </w:rPr>
            </w:pPr>
            <w:r>
              <w:rPr>
                <w:rFonts w:ascii="宋体" w:hAnsi="宋体" w:eastAsia="宋体" w:cs="宋体"/>
                <w:b/>
                <w:bCs/>
                <w:i w:val="0"/>
                <w:iCs w:val="0"/>
                <w:color w:val="auto"/>
                <w:kern w:val="0"/>
                <w:sz w:val="18"/>
                <w:szCs w:val="18"/>
                <w:u w:val="none"/>
                <w:shd w:val="clear" w:color="auto" w:fill="auto"/>
                <w:lang w:val="en-US" w:eastAsia="zh-CN" w:bidi="ar"/>
              </w:rPr>
              <w:t>项目名称</w:t>
            </w:r>
          </w:p>
        </w:tc>
        <w:tc>
          <w:tcPr>
            <w:tcW w:w="240" w:type="pct"/>
            <w:vMerge w:val="restar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b/>
                <w:bCs/>
                <w:i w:val="0"/>
                <w:iCs w:val="0"/>
                <w:color w:val="auto"/>
                <w:sz w:val="18"/>
                <w:szCs w:val="18"/>
                <w:u w:val="none"/>
                <w:shd w:val="clear" w:color="auto" w:fill="auto"/>
              </w:rPr>
            </w:pPr>
            <w:r>
              <w:rPr>
                <w:rFonts w:ascii="宋体" w:hAnsi="宋体" w:eastAsia="宋体" w:cs="宋体"/>
                <w:b/>
                <w:bCs/>
                <w:i w:val="0"/>
                <w:iCs w:val="0"/>
                <w:color w:val="auto"/>
                <w:kern w:val="0"/>
                <w:sz w:val="18"/>
                <w:szCs w:val="18"/>
                <w:u w:val="none"/>
                <w:shd w:val="clear" w:color="auto" w:fill="auto"/>
                <w:lang w:val="en-US" w:eastAsia="zh-CN" w:bidi="ar"/>
              </w:rPr>
              <w:t>合计</w:t>
            </w:r>
          </w:p>
        </w:tc>
        <w:tc>
          <w:tcPr>
            <w:tcW w:w="1039" w:type="pct"/>
            <w:gridSpan w:val="4"/>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b/>
                <w:bCs/>
                <w:i w:val="0"/>
                <w:iCs w:val="0"/>
                <w:color w:val="auto"/>
                <w:sz w:val="18"/>
                <w:szCs w:val="18"/>
                <w:u w:val="none"/>
                <w:shd w:val="clear" w:color="auto" w:fill="auto"/>
              </w:rPr>
            </w:pPr>
            <w:r>
              <w:rPr>
                <w:rFonts w:ascii="宋体" w:hAnsi="宋体" w:eastAsia="宋体" w:cs="宋体"/>
                <w:b/>
                <w:bCs/>
                <w:i w:val="0"/>
                <w:iCs w:val="0"/>
                <w:color w:val="auto"/>
                <w:kern w:val="0"/>
                <w:sz w:val="18"/>
                <w:szCs w:val="18"/>
                <w:u w:val="none"/>
                <w:shd w:val="clear" w:color="auto" w:fill="auto"/>
                <w:lang w:val="en-US" w:eastAsia="zh-CN" w:bidi="ar"/>
              </w:rPr>
              <w:t>年初特定目标</w:t>
            </w:r>
          </w:p>
        </w:tc>
        <w:tc>
          <w:tcPr>
            <w:tcW w:w="2733" w:type="pct"/>
            <w:gridSpan w:val="4"/>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b/>
                <w:bCs/>
                <w:i w:val="0"/>
                <w:iCs w:val="0"/>
                <w:color w:val="auto"/>
                <w:sz w:val="18"/>
                <w:szCs w:val="18"/>
                <w:u w:val="none"/>
                <w:shd w:val="clear" w:color="auto" w:fill="auto"/>
              </w:rPr>
            </w:pPr>
            <w:r>
              <w:rPr>
                <w:rFonts w:ascii="宋体" w:hAnsi="宋体" w:eastAsia="宋体" w:cs="宋体"/>
                <w:b/>
                <w:bCs/>
                <w:i w:val="0"/>
                <w:iCs w:val="0"/>
                <w:color w:val="auto"/>
                <w:kern w:val="0"/>
                <w:sz w:val="18"/>
                <w:szCs w:val="18"/>
                <w:u w:val="none"/>
                <w:shd w:val="clear" w:color="auto" w:fill="auto"/>
                <w:lang w:val="en-US" w:eastAsia="zh-CN" w:bidi="ar"/>
              </w:rPr>
              <w:t>上级专项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b/>
                <w:bCs/>
                <w:i w:val="0"/>
                <w:iCs w:val="0"/>
                <w:color w:val="auto"/>
                <w:sz w:val="18"/>
                <w:szCs w:val="18"/>
                <w:u w:val="none"/>
                <w:shd w:val="clear" w:color="auto" w:fill="auto"/>
              </w:rPr>
            </w:pPr>
          </w:p>
        </w:tc>
        <w:tc>
          <w:tcPr>
            <w:tcW w:w="423" w:type="pct"/>
            <w:vMerge w:val="continue"/>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b/>
                <w:bCs/>
                <w:i w:val="0"/>
                <w:iCs w:val="0"/>
                <w:color w:val="auto"/>
                <w:sz w:val="18"/>
                <w:szCs w:val="18"/>
                <w:u w:val="none"/>
                <w:shd w:val="clear" w:color="auto" w:fill="auto"/>
              </w:rPr>
            </w:pPr>
          </w:p>
        </w:tc>
        <w:tc>
          <w:tcPr>
            <w:tcW w:w="423" w:type="pct"/>
            <w:vMerge w:val="continue"/>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b/>
                <w:bCs/>
                <w:i w:val="0"/>
                <w:iCs w:val="0"/>
                <w:color w:val="auto"/>
                <w:sz w:val="18"/>
                <w:szCs w:val="18"/>
                <w:u w:val="none"/>
                <w:shd w:val="clear" w:color="auto" w:fill="auto"/>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b/>
                <w:bCs/>
                <w:i w:val="0"/>
                <w:iCs w:val="0"/>
                <w:color w:val="auto"/>
                <w:sz w:val="18"/>
                <w:szCs w:val="18"/>
                <w:u w:val="none"/>
                <w:shd w:val="clear" w:color="auto" w:fill="auto"/>
              </w:rPr>
            </w:pPr>
          </w:p>
        </w:tc>
        <w:tc>
          <w:tcPr>
            <w:tcW w:w="251" w:type="pc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b/>
                <w:bCs/>
                <w:i w:val="0"/>
                <w:iCs w:val="0"/>
                <w:color w:val="auto"/>
                <w:sz w:val="18"/>
                <w:szCs w:val="18"/>
                <w:u w:val="none"/>
                <w:shd w:val="clear" w:color="auto" w:fill="auto"/>
              </w:rPr>
            </w:pPr>
            <w:r>
              <w:rPr>
                <w:rFonts w:ascii="宋体" w:hAnsi="宋体" w:eastAsia="宋体" w:cs="宋体"/>
                <w:b/>
                <w:bCs/>
                <w:i w:val="0"/>
                <w:iCs w:val="0"/>
                <w:color w:val="auto"/>
                <w:kern w:val="0"/>
                <w:sz w:val="18"/>
                <w:szCs w:val="18"/>
                <w:u w:val="none"/>
                <w:shd w:val="clear" w:color="auto" w:fill="auto"/>
                <w:lang w:val="en-US" w:eastAsia="zh-CN" w:bidi="ar"/>
              </w:rPr>
              <w:t>小计</w:t>
            </w:r>
          </w:p>
        </w:tc>
        <w:tc>
          <w:tcPr>
            <w:tcW w:w="251" w:type="pc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b/>
                <w:bCs/>
                <w:i w:val="0"/>
                <w:iCs w:val="0"/>
                <w:color w:val="auto"/>
                <w:sz w:val="18"/>
                <w:szCs w:val="18"/>
                <w:u w:val="none"/>
                <w:shd w:val="clear" w:color="auto" w:fill="auto"/>
              </w:rPr>
            </w:pPr>
            <w:r>
              <w:rPr>
                <w:rFonts w:ascii="宋体" w:hAnsi="宋体" w:eastAsia="宋体" w:cs="宋体"/>
                <w:b/>
                <w:bCs/>
                <w:i w:val="0"/>
                <w:iCs w:val="0"/>
                <w:color w:val="auto"/>
                <w:kern w:val="0"/>
                <w:sz w:val="18"/>
                <w:szCs w:val="18"/>
                <w:u w:val="none"/>
                <w:shd w:val="clear" w:color="auto" w:fill="auto"/>
                <w:lang w:val="en-US" w:eastAsia="zh-CN" w:bidi="ar"/>
              </w:rPr>
              <w:t>人员性项目</w:t>
            </w:r>
          </w:p>
        </w:tc>
        <w:tc>
          <w:tcPr>
            <w:tcW w:w="251" w:type="pc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b/>
                <w:bCs/>
                <w:i w:val="0"/>
                <w:iCs w:val="0"/>
                <w:color w:val="auto"/>
                <w:sz w:val="18"/>
                <w:szCs w:val="18"/>
                <w:u w:val="none"/>
                <w:shd w:val="clear" w:color="auto" w:fill="auto"/>
              </w:rPr>
            </w:pPr>
            <w:r>
              <w:rPr>
                <w:rFonts w:ascii="宋体" w:hAnsi="宋体" w:eastAsia="宋体" w:cs="宋体"/>
                <w:b/>
                <w:bCs/>
                <w:i w:val="0"/>
                <w:iCs w:val="0"/>
                <w:color w:val="auto"/>
                <w:kern w:val="0"/>
                <w:sz w:val="18"/>
                <w:szCs w:val="18"/>
                <w:u w:val="none"/>
                <w:shd w:val="clear" w:color="auto" w:fill="auto"/>
                <w:lang w:val="en-US" w:eastAsia="zh-CN" w:bidi="ar"/>
              </w:rPr>
              <w:t>一般性项目</w:t>
            </w:r>
          </w:p>
        </w:tc>
        <w:tc>
          <w:tcPr>
            <w:tcW w:w="283" w:type="pc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b/>
                <w:bCs/>
                <w:i w:val="0"/>
                <w:iCs w:val="0"/>
                <w:color w:val="auto"/>
                <w:sz w:val="18"/>
                <w:szCs w:val="18"/>
                <w:u w:val="none"/>
                <w:shd w:val="clear" w:color="auto" w:fill="auto"/>
              </w:rPr>
            </w:pPr>
            <w:r>
              <w:rPr>
                <w:rFonts w:ascii="宋体" w:hAnsi="宋体" w:eastAsia="宋体" w:cs="宋体"/>
                <w:b/>
                <w:bCs/>
                <w:i w:val="0"/>
                <w:iCs w:val="0"/>
                <w:color w:val="auto"/>
                <w:kern w:val="0"/>
                <w:sz w:val="18"/>
                <w:szCs w:val="18"/>
                <w:u w:val="none"/>
                <w:shd w:val="clear" w:color="auto" w:fill="auto"/>
                <w:lang w:val="en-US" w:eastAsia="zh-CN" w:bidi="ar"/>
              </w:rPr>
              <w:t>民生配套项目</w:t>
            </w:r>
          </w:p>
        </w:tc>
        <w:tc>
          <w:tcPr>
            <w:tcW w:w="239" w:type="pc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b/>
                <w:bCs/>
                <w:i w:val="0"/>
                <w:iCs w:val="0"/>
                <w:color w:val="auto"/>
                <w:sz w:val="18"/>
                <w:szCs w:val="18"/>
                <w:u w:val="none"/>
                <w:shd w:val="clear" w:color="auto" w:fill="auto"/>
              </w:rPr>
            </w:pPr>
            <w:r>
              <w:rPr>
                <w:rFonts w:ascii="宋体" w:hAnsi="宋体" w:eastAsia="宋体" w:cs="宋体"/>
                <w:b/>
                <w:bCs/>
                <w:i w:val="0"/>
                <w:iCs w:val="0"/>
                <w:color w:val="auto"/>
                <w:kern w:val="0"/>
                <w:sz w:val="18"/>
                <w:szCs w:val="18"/>
                <w:u w:val="none"/>
                <w:shd w:val="clear" w:color="auto" w:fill="auto"/>
                <w:lang w:val="en-US" w:eastAsia="zh-CN" w:bidi="ar"/>
              </w:rPr>
              <w:t>小计</w:t>
            </w:r>
          </w:p>
        </w:tc>
        <w:tc>
          <w:tcPr>
            <w:tcW w:w="277" w:type="pc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b/>
                <w:bCs/>
                <w:i w:val="0"/>
                <w:iCs w:val="0"/>
                <w:color w:val="auto"/>
                <w:sz w:val="18"/>
                <w:szCs w:val="18"/>
                <w:u w:val="none"/>
                <w:shd w:val="clear" w:color="auto" w:fill="auto"/>
              </w:rPr>
            </w:pPr>
            <w:r>
              <w:rPr>
                <w:rFonts w:ascii="宋体" w:hAnsi="宋体" w:eastAsia="宋体" w:cs="宋体"/>
                <w:b/>
                <w:bCs/>
                <w:i w:val="0"/>
                <w:iCs w:val="0"/>
                <w:color w:val="auto"/>
                <w:kern w:val="0"/>
                <w:sz w:val="18"/>
                <w:szCs w:val="18"/>
                <w:u w:val="none"/>
                <w:shd w:val="clear" w:color="auto" w:fill="auto"/>
                <w:lang w:val="en-US" w:eastAsia="zh-CN" w:bidi="ar"/>
              </w:rPr>
              <w:t>提前下达专项</w:t>
            </w:r>
          </w:p>
        </w:tc>
        <w:tc>
          <w:tcPr>
            <w:tcW w:w="239" w:type="pc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b/>
                <w:bCs/>
                <w:i w:val="0"/>
                <w:iCs w:val="0"/>
                <w:color w:val="auto"/>
                <w:sz w:val="18"/>
                <w:szCs w:val="18"/>
                <w:u w:val="none"/>
                <w:shd w:val="clear" w:color="auto" w:fill="auto"/>
              </w:rPr>
            </w:pPr>
            <w:r>
              <w:rPr>
                <w:rFonts w:ascii="宋体" w:hAnsi="宋体" w:eastAsia="宋体" w:cs="宋体"/>
                <w:b/>
                <w:bCs/>
                <w:i w:val="0"/>
                <w:iCs w:val="0"/>
                <w:color w:val="auto"/>
                <w:kern w:val="0"/>
                <w:sz w:val="18"/>
                <w:szCs w:val="18"/>
                <w:u w:val="none"/>
                <w:shd w:val="clear" w:color="auto" w:fill="auto"/>
                <w:lang w:val="en-US" w:eastAsia="zh-CN" w:bidi="ar"/>
              </w:rPr>
              <w:t>结转项目</w:t>
            </w:r>
          </w:p>
        </w:tc>
        <w:tc>
          <w:tcPr>
            <w:tcW w:w="1975" w:type="pc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b/>
                <w:bCs/>
                <w:i w:val="0"/>
                <w:iCs w:val="0"/>
                <w:color w:val="auto"/>
                <w:sz w:val="18"/>
                <w:szCs w:val="18"/>
                <w:u w:val="none"/>
                <w:shd w:val="clear" w:color="auto" w:fill="auto"/>
              </w:rPr>
            </w:pPr>
            <w:r>
              <w:rPr>
                <w:rFonts w:ascii="宋体" w:hAnsi="宋体" w:eastAsia="宋体" w:cs="宋体"/>
                <w:b/>
                <w:bCs/>
                <w:i w:val="0"/>
                <w:iCs w:val="0"/>
                <w:color w:val="auto"/>
                <w:kern w:val="0"/>
                <w:sz w:val="18"/>
                <w:szCs w:val="18"/>
                <w:u w:val="none"/>
                <w:shd w:val="clear" w:color="auto" w:fill="auto"/>
                <w:lang w:val="en-US" w:eastAsia="zh-CN" w:bidi="ar"/>
              </w:rPr>
              <w:t>市级专项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i w:val="0"/>
                <w:iCs w:val="0"/>
                <w:color w:val="000000"/>
                <w:sz w:val="18"/>
                <w:szCs w:val="18"/>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eastAsia" w:ascii="宋体" w:hAnsi="宋体" w:eastAsia="宋体" w:cs="宋体"/>
                <w:i w:val="0"/>
                <w:iCs w:val="0"/>
                <w:color w:val="000000"/>
                <w:sz w:val="18"/>
                <w:szCs w:val="18"/>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c>
          <w:tcPr>
            <w:tcW w:w="1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i w:val="0"/>
                <w:iCs w:val="0"/>
                <w:color w:val="000000"/>
                <w:sz w:val="18"/>
                <w:szCs w:val="18"/>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left"/>
              <w:rPr>
                <w:rFonts w:hint="eastAsia" w:ascii="宋体" w:hAnsi="宋体" w:eastAsia="宋体" w:cs="宋体"/>
                <w:i w:val="0"/>
                <w:iCs w:val="0"/>
                <w:color w:val="000000"/>
                <w:sz w:val="18"/>
                <w:szCs w:val="18"/>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left"/>
              <w:rPr>
                <w:rFonts w:hint="eastAsia" w:ascii="宋体" w:hAnsi="宋体" w:eastAsia="宋体" w:cs="宋体"/>
                <w:i w:val="0"/>
                <w:iCs w:val="0"/>
                <w:color w:val="000000"/>
                <w:sz w:val="18"/>
                <w:szCs w:val="18"/>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eastAsia" w:ascii="宋体" w:hAnsi="宋体" w:eastAsia="宋体" w:cs="宋体"/>
                <w:i w:val="0"/>
                <w:iCs w:val="0"/>
                <w:color w:val="000000"/>
                <w:sz w:val="18"/>
                <w:szCs w:val="18"/>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c>
          <w:tcPr>
            <w:tcW w:w="1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r>
    </w:tbl>
    <w:p>
      <w:pPr>
        <w:pStyle w:val="5"/>
        <w:keepNext w:val="0"/>
        <w:keepLines w:val="0"/>
        <w:pageBreakBefore w:val="0"/>
        <w:kinsoku/>
        <w:wordWrap/>
        <w:overflowPunct/>
        <w:topLinePunct w:val="0"/>
        <w:autoSpaceDN/>
        <w:bidi w:val="0"/>
        <w:adjustRightInd/>
        <w:spacing w:line="600" w:lineRule="exact"/>
        <w:sectPr>
          <w:footerReference r:id="rId4" w:type="default"/>
          <w:pgSz w:w="16838" w:h="11906" w:orient="landscape"/>
          <w:pgMar w:top="1418" w:right="1418" w:bottom="1418" w:left="1418" w:header="851" w:footer="992" w:gutter="0"/>
          <w:cols w:space="0" w:num="1"/>
          <w:docGrid w:linePitch="312" w:charSpace="0"/>
        </w:sectPr>
      </w:pPr>
    </w:p>
    <w:p>
      <w:pPr>
        <w:pStyle w:val="5"/>
        <w:keepNext w:val="0"/>
        <w:keepLines w:val="0"/>
        <w:pageBreakBefore w:val="0"/>
        <w:kinsoku/>
        <w:wordWrap/>
        <w:overflowPunct/>
        <w:topLinePunct w:val="0"/>
        <w:autoSpaceDN/>
        <w:bidi w:val="0"/>
        <w:adjustRightInd/>
        <w:spacing w:line="600" w:lineRule="exact"/>
      </w:pPr>
    </w:p>
    <w:sectPr>
      <w:pgSz w:w="16838" w:h="11906" w:orient="landscape"/>
      <w:pgMar w:top="1418" w:right="1418" w:bottom="1418" w:left="1418"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hakuyoxingshu7000"/>
    <w:panose1 w:val="02010609060101010101"/>
    <w:charset w:val="86"/>
    <w:family w:val="auto"/>
    <w:pitch w:val="default"/>
    <w:sig w:usb0="800002BF" w:usb1="38CF7CFA" w:usb2="00000016" w:usb3="00000000" w:csb0="00040001" w:csb1="00000000"/>
    <w:embedRegular r:id="rId1" w:fontKey="{70D18D7F-7AA8-4F0C-B1A6-5BC4FF78D92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方正仿宋_GBK">
    <w:panose1 w:val="02000000000000000000"/>
    <w:charset w:val="86"/>
    <w:family w:val="script"/>
    <w:pitch w:val="default"/>
    <w:sig w:usb0="00000001" w:usb1="080E0000" w:usb2="00000000" w:usb3="00000000" w:csb0="00040000" w:csb1="00000000"/>
    <w:embedRegular r:id="rId2" w:fontKey="{CFF3719B-A41F-4074-921E-A4FB7055B3B5}"/>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embedRegular r:id="rId3" w:fontKey="{3DC3CEBE-E7D1-4038-81D6-645B690556A8}"/>
  </w:font>
  <w:font w:name="仿宋_GB2312">
    <w:panose1 w:val="02010609030101010101"/>
    <w:charset w:val="86"/>
    <w:family w:val="modern"/>
    <w:pitch w:val="default"/>
    <w:sig w:usb0="00000001" w:usb1="080E0000" w:usb2="00000000" w:usb3="00000000" w:csb0="00040000" w:csb1="00000000"/>
    <w:embedRegular r:id="rId4" w:fontKey="{FA16D038-847F-4896-A88D-C975847BD31C}"/>
  </w:font>
  <w:font w:name="方正黑体_GBK">
    <w:panose1 w:val="03000509000000000000"/>
    <w:charset w:val="86"/>
    <w:family w:val="script"/>
    <w:pitch w:val="default"/>
    <w:sig w:usb0="00000001" w:usb1="080E0000" w:usb2="00000000" w:usb3="00000000" w:csb0="00040000" w:csb1="00000000"/>
    <w:embedRegular r:id="rId5" w:fontKey="{3C0D3D3D-8D82-4AAF-B322-B8E97D5686FE}"/>
  </w:font>
  <w:font w:name="方正楷体_GBK">
    <w:panose1 w:val="02000000000000000000"/>
    <w:charset w:val="86"/>
    <w:family w:val="script"/>
    <w:pitch w:val="default"/>
    <w:sig w:usb0="800002BF" w:usb1="38CF7CFA" w:usb2="00000016" w:usb3="00000000" w:csb0="00040000" w:csb1="00000000"/>
    <w:embedRegular r:id="rId6" w:fontKey="{6F934129-4353-4DB5-A235-7A48C5E2559C}"/>
  </w:font>
  <w:font w:name="hakuyoxingshu7000">
    <w:panose1 w:val="02000600000000000000"/>
    <w:charset w:val="86"/>
    <w:family w:val="auto"/>
    <w:pitch w:val="default"/>
    <w:sig w:usb0="FFFFFFFF" w:usb1="E9FFFFFF" w:usb2="0000003F" w:usb3="00000000" w:csb0="603F00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408</w:t>
    </w:r>
    <w:r>
      <w:rPr>
        <w:rStyle w:val="10"/>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t>411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4MDJiZDc2YzE4NzhkOTYxYzA1NTYzNTkzZmIyZjYifQ=="/>
    <w:docVar w:name="KSO_WPS_MARK_KEY" w:val="549f03ad-1e6e-4a8d-8c95-fefd3fb013e0"/>
  </w:docVars>
  <w:rsids>
    <w:rsidRoot w:val="3C93402F"/>
    <w:rsid w:val="000304B9"/>
    <w:rsid w:val="0003706B"/>
    <w:rsid w:val="00053759"/>
    <w:rsid w:val="00054392"/>
    <w:rsid w:val="000A4AA7"/>
    <w:rsid w:val="0010727F"/>
    <w:rsid w:val="001310F8"/>
    <w:rsid w:val="00191811"/>
    <w:rsid w:val="00214D21"/>
    <w:rsid w:val="0022405D"/>
    <w:rsid w:val="00286DAB"/>
    <w:rsid w:val="002969A9"/>
    <w:rsid w:val="002A40F6"/>
    <w:rsid w:val="002E06F8"/>
    <w:rsid w:val="0032691B"/>
    <w:rsid w:val="00341BCA"/>
    <w:rsid w:val="00343544"/>
    <w:rsid w:val="00343D3E"/>
    <w:rsid w:val="0035780D"/>
    <w:rsid w:val="003C41BF"/>
    <w:rsid w:val="003E0863"/>
    <w:rsid w:val="003F57F2"/>
    <w:rsid w:val="00414B68"/>
    <w:rsid w:val="004300CB"/>
    <w:rsid w:val="0044161A"/>
    <w:rsid w:val="004B1678"/>
    <w:rsid w:val="004C04BD"/>
    <w:rsid w:val="004C76C3"/>
    <w:rsid w:val="00517411"/>
    <w:rsid w:val="00616F23"/>
    <w:rsid w:val="0064386D"/>
    <w:rsid w:val="00645533"/>
    <w:rsid w:val="00675608"/>
    <w:rsid w:val="0068143B"/>
    <w:rsid w:val="00690309"/>
    <w:rsid w:val="006A1C3C"/>
    <w:rsid w:val="006B161D"/>
    <w:rsid w:val="006F2A96"/>
    <w:rsid w:val="0071520F"/>
    <w:rsid w:val="00722C1D"/>
    <w:rsid w:val="00781CBE"/>
    <w:rsid w:val="007A554C"/>
    <w:rsid w:val="007C6921"/>
    <w:rsid w:val="007E2700"/>
    <w:rsid w:val="008011A3"/>
    <w:rsid w:val="008218F0"/>
    <w:rsid w:val="008224F2"/>
    <w:rsid w:val="0083630C"/>
    <w:rsid w:val="008820C5"/>
    <w:rsid w:val="008878A5"/>
    <w:rsid w:val="00897CDB"/>
    <w:rsid w:val="008C2C83"/>
    <w:rsid w:val="008D3E31"/>
    <w:rsid w:val="008D7B5B"/>
    <w:rsid w:val="00970311"/>
    <w:rsid w:val="00980EE4"/>
    <w:rsid w:val="0099444A"/>
    <w:rsid w:val="009C0815"/>
    <w:rsid w:val="009F24FE"/>
    <w:rsid w:val="009F256A"/>
    <w:rsid w:val="00A00605"/>
    <w:rsid w:val="00A272F2"/>
    <w:rsid w:val="00A91667"/>
    <w:rsid w:val="00AA06C3"/>
    <w:rsid w:val="00AA08EA"/>
    <w:rsid w:val="00AC3945"/>
    <w:rsid w:val="00AD0C52"/>
    <w:rsid w:val="00AD2978"/>
    <w:rsid w:val="00AD541D"/>
    <w:rsid w:val="00AE7D48"/>
    <w:rsid w:val="00B0766A"/>
    <w:rsid w:val="00B53E3F"/>
    <w:rsid w:val="00B60A06"/>
    <w:rsid w:val="00BE7F84"/>
    <w:rsid w:val="00C204FF"/>
    <w:rsid w:val="00C32FC7"/>
    <w:rsid w:val="00CD2F64"/>
    <w:rsid w:val="00CD3892"/>
    <w:rsid w:val="00CE6AD7"/>
    <w:rsid w:val="00D15820"/>
    <w:rsid w:val="00D61957"/>
    <w:rsid w:val="00D76E54"/>
    <w:rsid w:val="00D8531A"/>
    <w:rsid w:val="00D9365C"/>
    <w:rsid w:val="00DB1EFC"/>
    <w:rsid w:val="00DE3EE8"/>
    <w:rsid w:val="00E147C3"/>
    <w:rsid w:val="00E32EE1"/>
    <w:rsid w:val="00E32F17"/>
    <w:rsid w:val="00E43CF2"/>
    <w:rsid w:val="00E7401B"/>
    <w:rsid w:val="00ED075B"/>
    <w:rsid w:val="00EE3975"/>
    <w:rsid w:val="00EE4C1C"/>
    <w:rsid w:val="00F0356C"/>
    <w:rsid w:val="00F21EB6"/>
    <w:rsid w:val="00F43BEC"/>
    <w:rsid w:val="00F74F1E"/>
    <w:rsid w:val="00F8785D"/>
    <w:rsid w:val="00FC051D"/>
    <w:rsid w:val="00FE0906"/>
    <w:rsid w:val="010549E3"/>
    <w:rsid w:val="01274366"/>
    <w:rsid w:val="01401A60"/>
    <w:rsid w:val="015A016E"/>
    <w:rsid w:val="016417A4"/>
    <w:rsid w:val="02177A6B"/>
    <w:rsid w:val="02276CDE"/>
    <w:rsid w:val="02E60851"/>
    <w:rsid w:val="02F216FC"/>
    <w:rsid w:val="0318024C"/>
    <w:rsid w:val="033579B8"/>
    <w:rsid w:val="03FB4339"/>
    <w:rsid w:val="04227034"/>
    <w:rsid w:val="04371904"/>
    <w:rsid w:val="04622B4E"/>
    <w:rsid w:val="051B68CD"/>
    <w:rsid w:val="053C0B8D"/>
    <w:rsid w:val="059D461C"/>
    <w:rsid w:val="05B34E63"/>
    <w:rsid w:val="05E00732"/>
    <w:rsid w:val="05E16ED2"/>
    <w:rsid w:val="06616243"/>
    <w:rsid w:val="06E64DB5"/>
    <w:rsid w:val="07D74CDF"/>
    <w:rsid w:val="07DF2BAA"/>
    <w:rsid w:val="0802440D"/>
    <w:rsid w:val="083F6B3F"/>
    <w:rsid w:val="087459EC"/>
    <w:rsid w:val="089F1C5C"/>
    <w:rsid w:val="09066342"/>
    <w:rsid w:val="09717916"/>
    <w:rsid w:val="099C40FB"/>
    <w:rsid w:val="09CE41EC"/>
    <w:rsid w:val="0A8F3F52"/>
    <w:rsid w:val="0AE40C5E"/>
    <w:rsid w:val="0B624041"/>
    <w:rsid w:val="0B970E43"/>
    <w:rsid w:val="0BDB62C7"/>
    <w:rsid w:val="0CCF4ADA"/>
    <w:rsid w:val="0CEC743A"/>
    <w:rsid w:val="0D566B03"/>
    <w:rsid w:val="0D8C7292"/>
    <w:rsid w:val="0DEE03B4"/>
    <w:rsid w:val="0E1C182B"/>
    <w:rsid w:val="0E3F7123"/>
    <w:rsid w:val="10455B23"/>
    <w:rsid w:val="10D97499"/>
    <w:rsid w:val="11327C27"/>
    <w:rsid w:val="116019C8"/>
    <w:rsid w:val="119D3C86"/>
    <w:rsid w:val="11B5604C"/>
    <w:rsid w:val="122C1D03"/>
    <w:rsid w:val="12344F34"/>
    <w:rsid w:val="123F4338"/>
    <w:rsid w:val="1270142A"/>
    <w:rsid w:val="12A1218B"/>
    <w:rsid w:val="12D1658C"/>
    <w:rsid w:val="12F80A67"/>
    <w:rsid w:val="13367EB4"/>
    <w:rsid w:val="13E13E88"/>
    <w:rsid w:val="14946A93"/>
    <w:rsid w:val="14DB1FD4"/>
    <w:rsid w:val="151D77DE"/>
    <w:rsid w:val="15235D67"/>
    <w:rsid w:val="152449FC"/>
    <w:rsid w:val="154B54F4"/>
    <w:rsid w:val="15681628"/>
    <w:rsid w:val="166E74A4"/>
    <w:rsid w:val="16A803DE"/>
    <w:rsid w:val="16B44623"/>
    <w:rsid w:val="16EB42BE"/>
    <w:rsid w:val="17052AB3"/>
    <w:rsid w:val="18145165"/>
    <w:rsid w:val="18231D1A"/>
    <w:rsid w:val="185E0ADF"/>
    <w:rsid w:val="187B6642"/>
    <w:rsid w:val="18985A47"/>
    <w:rsid w:val="19A75E26"/>
    <w:rsid w:val="1A5D6290"/>
    <w:rsid w:val="1AA62AE4"/>
    <w:rsid w:val="1B644B05"/>
    <w:rsid w:val="1BF6363A"/>
    <w:rsid w:val="1C63380A"/>
    <w:rsid w:val="1C6A31C3"/>
    <w:rsid w:val="1C8046AD"/>
    <w:rsid w:val="1CCB4B70"/>
    <w:rsid w:val="1CE23AE0"/>
    <w:rsid w:val="1D2D10AF"/>
    <w:rsid w:val="1DEE2207"/>
    <w:rsid w:val="1DF328B5"/>
    <w:rsid w:val="1E6B327E"/>
    <w:rsid w:val="1E911169"/>
    <w:rsid w:val="1ED50B96"/>
    <w:rsid w:val="1EED3BFB"/>
    <w:rsid w:val="1F833C2E"/>
    <w:rsid w:val="1FC303CA"/>
    <w:rsid w:val="206B7D6A"/>
    <w:rsid w:val="206C2914"/>
    <w:rsid w:val="208115C4"/>
    <w:rsid w:val="20EA5B84"/>
    <w:rsid w:val="210B58E7"/>
    <w:rsid w:val="217F456C"/>
    <w:rsid w:val="21AA6177"/>
    <w:rsid w:val="21AF615A"/>
    <w:rsid w:val="21EA1D42"/>
    <w:rsid w:val="222557E0"/>
    <w:rsid w:val="22643293"/>
    <w:rsid w:val="236043E2"/>
    <w:rsid w:val="23E746D1"/>
    <w:rsid w:val="2419690F"/>
    <w:rsid w:val="245D278E"/>
    <w:rsid w:val="24F02B7D"/>
    <w:rsid w:val="25311480"/>
    <w:rsid w:val="25450795"/>
    <w:rsid w:val="25AB6FE2"/>
    <w:rsid w:val="264674C0"/>
    <w:rsid w:val="265F2724"/>
    <w:rsid w:val="267C6519"/>
    <w:rsid w:val="26C16617"/>
    <w:rsid w:val="270D5FCB"/>
    <w:rsid w:val="27433B66"/>
    <w:rsid w:val="2795146C"/>
    <w:rsid w:val="279F519A"/>
    <w:rsid w:val="27A02EA3"/>
    <w:rsid w:val="27DA64BD"/>
    <w:rsid w:val="282817BD"/>
    <w:rsid w:val="28595C3D"/>
    <w:rsid w:val="289245B8"/>
    <w:rsid w:val="28CC7C8E"/>
    <w:rsid w:val="28E51EAA"/>
    <w:rsid w:val="2A150A97"/>
    <w:rsid w:val="2AF90B43"/>
    <w:rsid w:val="2B2A36FB"/>
    <w:rsid w:val="2B367AF8"/>
    <w:rsid w:val="2BA52521"/>
    <w:rsid w:val="2C194F20"/>
    <w:rsid w:val="2C4409B5"/>
    <w:rsid w:val="2C7C7152"/>
    <w:rsid w:val="2CA95B0F"/>
    <w:rsid w:val="2CB05500"/>
    <w:rsid w:val="2CE675AA"/>
    <w:rsid w:val="2DC36881"/>
    <w:rsid w:val="2E2547C1"/>
    <w:rsid w:val="2E68444C"/>
    <w:rsid w:val="2EB47660"/>
    <w:rsid w:val="2F8A3221"/>
    <w:rsid w:val="2F9A2CA1"/>
    <w:rsid w:val="301541ED"/>
    <w:rsid w:val="30221C48"/>
    <w:rsid w:val="30240B15"/>
    <w:rsid w:val="311D122A"/>
    <w:rsid w:val="31451B93"/>
    <w:rsid w:val="31B91B79"/>
    <w:rsid w:val="31C93EE5"/>
    <w:rsid w:val="3208244F"/>
    <w:rsid w:val="326C67A3"/>
    <w:rsid w:val="32797E4A"/>
    <w:rsid w:val="32D103B5"/>
    <w:rsid w:val="331464E2"/>
    <w:rsid w:val="334A189D"/>
    <w:rsid w:val="33DC0966"/>
    <w:rsid w:val="34215832"/>
    <w:rsid w:val="34634E5B"/>
    <w:rsid w:val="349A611D"/>
    <w:rsid w:val="34C73F94"/>
    <w:rsid w:val="36085F7B"/>
    <w:rsid w:val="360D315F"/>
    <w:rsid w:val="36232870"/>
    <w:rsid w:val="363611DD"/>
    <w:rsid w:val="366A05DB"/>
    <w:rsid w:val="368E228F"/>
    <w:rsid w:val="369D433D"/>
    <w:rsid w:val="372904BF"/>
    <w:rsid w:val="37BD385B"/>
    <w:rsid w:val="38760452"/>
    <w:rsid w:val="389D426B"/>
    <w:rsid w:val="39411436"/>
    <w:rsid w:val="396B5450"/>
    <w:rsid w:val="39D92970"/>
    <w:rsid w:val="39F52164"/>
    <w:rsid w:val="3AA97F72"/>
    <w:rsid w:val="3BBE6635"/>
    <w:rsid w:val="3C753F8B"/>
    <w:rsid w:val="3C9211CB"/>
    <w:rsid w:val="3C93402F"/>
    <w:rsid w:val="3CF676D2"/>
    <w:rsid w:val="3DB57AA1"/>
    <w:rsid w:val="3DE717CE"/>
    <w:rsid w:val="3E0C10AA"/>
    <w:rsid w:val="3E180332"/>
    <w:rsid w:val="3E403BBA"/>
    <w:rsid w:val="3EC052AB"/>
    <w:rsid w:val="3ED66846"/>
    <w:rsid w:val="3EF95346"/>
    <w:rsid w:val="3FC04F7A"/>
    <w:rsid w:val="401B483B"/>
    <w:rsid w:val="402F2764"/>
    <w:rsid w:val="40372BB2"/>
    <w:rsid w:val="405113F8"/>
    <w:rsid w:val="40767602"/>
    <w:rsid w:val="4087105B"/>
    <w:rsid w:val="41362356"/>
    <w:rsid w:val="42005FAB"/>
    <w:rsid w:val="425E3CB1"/>
    <w:rsid w:val="426136E9"/>
    <w:rsid w:val="426F65D3"/>
    <w:rsid w:val="42813BA5"/>
    <w:rsid w:val="428611BC"/>
    <w:rsid w:val="428D5CD5"/>
    <w:rsid w:val="429513FF"/>
    <w:rsid w:val="434765EB"/>
    <w:rsid w:val="4374118B"/>
    <w:rsid w:val="439F6551"/>
    <w:rsid w:val="44681FAE"/>
    <w:rsid w:val="449851C0"/>
    <w:rsid w:val="44B64C4D"/>
    <w:rsid w:val="455515F5"/>
    <w:rsid w:val="455E025D"/>
    <w:rsid w:val="45CE5353"/>
    <w:rsid w:val="462547A6"/>
    <w:rsid w:val="46B06807"/>
    <w:rsid w:val="46EA05B5"/>
    <w:rsid w:val="46F87E54"/>
    <w:rsid w:val="47573126"/>
    <w:rsid w:val="47A0474E"/>
    <w:rsid w:val="48621D83"/>
    <w:rsid w:val="490378C0"/>
    <w:rsid w:val="49092B40"/>
    <w:rsid w:val="49474F7F"/>
    <w:rsid w:val="496966D6"/>
    <w:rsid w:val="49B53780"/>
    <w:rsid w:val="49C37F7C"/>
    <w:rsid w:val="4A0F65F2"/>
    <w:rsid w:val="4A334A7F"/>
    <w:rsid w:val="4AA220FE"/>
    <w:rsid w:val="4AEA028D"/>
    <w:rsid w:val="4B0B6CBE"/>
    <w:rsid w:val="4B0F6354"/>
    <w:rsid w:val="4B234E97"/>
    <w:rsid w:val="4C317D27"/>
    <w:rsid w:val="4CED5945"/>
    <w:rsid w:val="4D0A0918"/>
    <w:rsid w:val="4D7C7C18"/>
    <w:rsid w:val="4DD9086C"/>
    <w:rsid w:val="4EB237A8"/>
    <w:rsid w:val="4FC31E08"/>
    <w:rsid w:val="50131BB5"/>
    <w:rsid w:val="50AA1A17"/>
    <w:rsid w:val="50D11A34"/>
    <w:rsid w:val="50DA38A7"/>
    <w:rsid w:val="51C57A7C"/>
    <w:rsid w:val="533C19D3"/>
    <w:rsid w:val="534F7E50"/>
    <w:rsid w:val="5372354D"/>
    <w:rsid w:val="54C40190"/>
    <w:rsid w:val="561B65F6"/>
    <w:rsid w:val="565617CD"/>
    <w:rsid w:val="56A43656"/>
    <w:rsid w:val="56A92D3D"/>
    <w:rsid w:val="56C71C1E"/>
    <w:rsid w:val="56EA0B71"/>
    <w:rsid w:val="57902AC5"/>
    <w:rsid w:val="584B4E74"/>
    <w:rsid w:val="595E1ECA"/>
    <w:rsid w:val="59EB2FCB"/>
    <w:rsid w:val="59F111B9"/>
    <w:rsid w:val="5AB83669"/>
    <w:rsid w:val="5B1435B0"/>
    <w:rsid w:val="5BE6216F"/>
    <w:rsid w:val="5CA56A42"/>
    <w:rsid w:val="5D6326D7"/>
    <w:rsid w:val="5D7F232B"/>
    <w:rsid w:val="5DB76275"/>
    <w:rsid w:val="60662C46"/>
    <w:rsid w:val="61C22F65"/>
    <w:rsid w:val="620F321D"/>
    <w:rsid w:val="62393632"/>
    <w:rsid w:val="62776161"/>
    <w:rsid w:val="62890C71"/>
    <w:rsid w:val="62E97008"/>
    <w:rsid w:val="62FB101D"/>
    <w:rsid w:val="63871BF1"/>
    <w:rsid w:val="63B35731"/>
    <w:rsid w:val="63FF7D66"/>
    <w:rsid w:val="65701DAE"/>
    <w:rsid w:val="65AC068A"/>
    <w:rsid w:val="65D21007"/>
    <w:rsid w:val="65E65E08"/>
    <w:rsid w:val="65FA3F4B"/>
    <w:rsid w:val="662243A2"/>
    <w:rsid w:val="6630546A"/>
    <w:rsid w:val="666A7523"/>
    <w:rsid w:val="67B44A3F"/>
    <w:rsid w:val="681819DC"/>
    <w:rsid w:val="682B5A6A"/>
    <w:rsid w:val="68866387"/>
    <w:rsid w:val="68A90F2B"/>
    <w:rsid w:val="68AA2B65"/>
    <w:rsid w:val="69125F45"/>
    <w:rsid w:val="6A3C6480"/>
    <w:rsid w:val="6A434398"/>
    <w:rsid w:val="6A450DA9"/>
    <w:rsid w:val="6A5615EC"/>
    <w:rsid w:val="6AA1789F"/>
    <w:rsid w:val="6C1F71D5"/>
    <w:rsid w:val="6DAA54AF"/>
    <w:rsid w:val="6E464D65"/>
    <w:rsid w:val="6ECE1D5E"/>
    <w:rsid w:val="6F313FE5"/>
    <w:rsid w:val="6F3C5AAD"/>
    <w:rsid w:val="6FC22F83"/>
    <w:rsid w:val="70576D06"/>
    <w:rsid w:val="70673B2B"/>
    <w:rsid w:val="707852F5"/>
    <w:rsid w:val="70AD7E26"/>
    <w:rsid w:val="70B32923"/>
    <w:rsid w:val="70BB7E5C"/>
    <w:rsid w:val="70E46F2A"/>
    <w:rsid w:val="714726B7"/>
    <w:rsid w:val="721B2E1F"/>
    <w:rsid w:val="72453BE7"/>
    <w:rsid w:val="72484540"/>
    <w:rsid w:val="72703E94"/>
    <w:rsid w:val="730A58E1"/>
    <w:rsid w:val="73413276"/>
    <w:rsid w:val="73415F19"/>
    <w:rsid w:val="7355410F"/>
    <w:rsid w:val="742A49F3"/>
    <w:rsid w:val="7458144D"/>
    <w:rsid w:val="74590FF5"/>
    <w:rsid w:val="74AB40B9"/>
    <w:rsid w:val="74AB522C"/>
    <w:rsid w:val="75E65613"/>
    <w:rsid w:val="76252600"/>
    <w:rsid w:val="76C025DC"/>
    <w:rsid w:val="76DA78D0"/>
    <w:rsid w:val="76EC740F"/>
    <w:rsid w:val="777B6BED"/>
    <w:rsid w:val="77B81E09"/>
    <w:rsid w:val="77F8480C"/>
    <w:rsid w:val="78761FA7"/>
    <w:rsid w:val="78791B91"/>
    <w:rsid w:val="78A265FE"/>
    <w:rsid w:val="78FC0C0E"/>
    <w:rsid w:val="7A2912C6"/>
    <w:rsid w:val="7A944324"/>
    <w:rsid w:val="7ACB247F"/>
    <w:rsid w:val="7AE25346"/>
    <w:rsid w:val="7AFD20FE"/>
    <w:rsid w:val="7B0D545D"/>
    <w:rsid w:val="7B8A6E1D"/>
    <w:rsid w:val="7B8C2698"/>
    <w:rsid w:val="7B923700"/>
    <w:rsid w:val="7BEF6CB9"/>
    <w:rsid w:val="7CC6609B"/>
    <w:rsid w:val="7D1B1FC5"/>
    <w:rsid w:val="7D782ED3"/>
    <w:rsid w:val="7D7C46F8"/>
    <w:rsid w:val="7E2C493A"/>
    <w:rsid w:val="7E634CED"/>
    <w:rsid w:val="7EA2576A"/>
    <w:rsid w:val="7EF60B64"/>
    <w:rsid w:val="7EF7251E"/>
    <w:rsid w:val="7FD30E2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1"/>
    <w:autoRedefine/>
    <w:qFormat/>
    <w:uiPriority w:val="99"/>
    <w:pPr>
      <w:widowControl/>
      <w:spacing w:line="480" w:lineRule="exact"/>
    </w:pPr>
    <w:rPr>
      <w:rFonts w:ascii="宋体" w:hAnsi="宋体" w:cs="宋体"/>
      <w:kern w:val="0"/>
      <w:sz w:val="24"/>
      <w:szCs w:val="24"/>
    </w:rPr>
  </w:style>
  <w:style w:type="paragraph" w:styleId="3">
    <w:name w:val="Plain Text"/>
    <w:basedOn w:val="1"/>
    <w:link w:val="32"/>
    <w:autoRedefine/>
    <w:qFormat/>
    <w:uiPriority w:val="99"/>
    <w:rPr>
      <w:rFonts w:ascii="宋体" w:hAnsi="Courier New" w:cs="宋体"/>
    </w:rPr>
  </w:style>
  <w:style w:type="paragraph" w:styleId="4">
    <w:name w:val="Balloon Text"/>
    <w:basedOn w:val="1"/>
    <w:link w:val="17"/>
    <w:autoRedefine/>
    <w:semiHidden/>
    <w:qFormat/>
    <w:uiPriority w:val="99"/>
    <w:rPr>
      <w:sz w:val="18"/>
      <w:szCs w:val="18"/>
    </w:rPr>
  </w:style>
  <w:style w:type="paragraph" w:styleId="5">
    <w:name w:val="footer"/>
    <w:basedOn w:val="1"/>
    <w:link w:val="12"/>
    <w:autoRedefine/>
    <w:qFormat/>
    <w:uiPriority w:val="99"/>
    <w:pPr>
      <w:tabs>
        <w:tab w:val="center" w:pos="4153"/>
        <w:tab w:val="right" w:pos="8306"/>
      </w:tabs>
      <w:snapToGrid w:val="0"/>
      <w:jc w:val="left"/>
    </w:pPr>
    <w:rPr>
      <w:sz w:val="18"/>
      <w:szCs w:val="18"/>
    </w:rPr>
  </w:style>
  <w:style w:type="paragraph" w:styleId="6">
    <w:name w:val="header"/>
    <w:basedOn w:val="1"/>
    <w:link w:val="14"/>
    <w:autoRedefine/>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0">
    <w:name w:val="page number"/>
    <w:basedOn w:val="9"/>
    <w:autoRedefine/>
    <w:qFormat/>
    <w:uiPriority w:val="99"/>
  </w:style>
  <w:style w:type="paragraph" w:customStyle="1" w:styleId="11">
    <w:name w:val="默认"/>
    <w:basedOn w:val="1"/>
    <w:qFormat/>
    <w:uiPriority w:val="99"/>
    <w:pPr>
      <w:widowControl/>
      <w:jc w:val="left"/>
    </w:pPr>
    <w:rPr>
      <w:rFonts w:ascii="Helvetica" w:hAnsi="Helvetica" w:cs="Helvetica"/>
      <w:color w:val="000000"/>
      <w:kern w:val="0"/>
      <w:sz w:val="22"/>
      <w:szCs w:val="22"/>
    </w:rPr>
  </w:style>
  <w:style w:type="character" w:customStyle="1" w:styleId="12">
    <w:name w:val="页脚 Char"/>
    <w:link w:val="5"/>
    <w:autoRedefine/>
    <w:qFormat/>
    <w:locked/>
    <w:uiPriority w:val="99"/>
    <w:rPr>
      <w:kern w:val="2"/>
      <w:sz w:val="22"/>
      <w:szCs w:val="22"/>
    </w:rPr>
  </w:style>
  <w:style w:type="paragraph" w:customStyle="1" w:styleId="13">
    <w:name w:val="列出段落1"/>
    <w:basedOn w:val="1"/>
    <w:autoRedefine/>
    <w:qFormat/>
    <w:uiPriority w:val="99"/>
    <w:pPr>
      <w:ind w:firstLine="420" w:firstLineChars="200"/>
    </w:pPr>
  </w:style>
  <w:style w:type="character" w:customStyle="1" w:styleId="14">
    <w:name w:val="页眉 Char"/>
    <w:link w:val="6"/>
    <w:autoRedefine/>
    <w:qFormat/>
    <w:locked/>
    <w:uiPriority w:val="99"/>
    <w:rPr>
      <w:kern w:val="2"/>
      <w:sz w:val="18"/>
      <w:szCs w:val="18"/>
    </w:rPr>
  </w:style>
  <w:style w:type="character" w:customStyle="1" w:styleId="15">
    <w:name w:val="font11"/>
    <w:autoRedefine/>
    <w:qFormat/>
    <w:uiPriority w:val="99"/>
    <w:rPr>
      <w:rFonts w:ascii="方正仿宋_GBK" w:hAnsi="方正仿宋_GBK" w:eastAsia="方正仿宋_GBK" w:cs="方正仿宋_GBK"/>
      <w:color w:val="000000"/>
      <w:sz w:val="20"/>
      <w:szCs w:val="20"/>
      <w:u w:val="none"/>
    </w:rPr>
  </w:style>
  <w:style w:type="character" w:customStyle="1" w:styleId="16">
    <w:name w:val="font21"/>
    <w:qFormat/>
    <w:uiPriority w:val="99"/>
    <w:rPr>
      <w:rFonts w:ascii="方正仿宋_GBK" w:hAnsi="方正仿宋_GBK" w:eastAsia="方正仿宋_GBK" w:cs="方正仿宋_GBK"/>
      <w:color w:val="000000"/>
      <w:sz w:val="24"/>
      <w:szCs w:val="24"/>
      <w:u w:val="none"/>
    </w:rPr>
  </w:style>
  <w:style w:type="character" w:customStyle="1" w:styleId="17">
    <w:name w:val="批注框文本 Char"/>
    <w:link w:val="4"/>
    <w:autoRedefine/>
    <w:qFormat/>
    <w:locked/>
    <w:uiPriority w:val="99"/>
    <w:rPr>
      <w:kern w:val="2"/>
      <w:sz w:val="18"/>
      <w:szCs w:val="18"/>
    </w:rPr>
  </w:style>
  <w:style w:type="paragraph" w:customStyle="1" w:styleId="18">
    <w:name w:val="_Style 3"/>
    <w:basedOn w:val="1"/>
    <w:autoRedefine/>
    <w:qFormat/>
    <w:uiPriority w:val="99"/>
    <w:pPr>
      <w:ind w:firstLine="420" w:firstLineChars="200"/>
    </w:pPr>
  </w:style>
  <w:style w:type="character" w:customStyle="1" w:styleId="19">
    <w:name w:val="15"/>
    <w:qFormat/>
    <w:uiPriority w:val="99"/>
    <w:rPr>
      <w:rFonts w:ascii="方正仿宋_GBK" w:eastAsia="方正仿宋_GBK" w:cs="方正仿宋_GBK"/>
      <w:color w:val="000000"/>
      <w:sz w:val="20"/>
      <w:szCs w:val="20"/>
    </w:rPr>
  </w:style>
  <w:style w:type="character" w:customStyle="1" w:styleId="20">
    <w:name w:val="16"/>
    <w:autoRedefine/>
    <w:qFormat/>
    <w:uiPriority w:val="99"/>
    <w:rPr>
      <w:rFonts w:ascii="方正仿宋_GBK" w:eastAsia="方正仿宋_GBK" w:cs="方正仿宋_GBK"/>
      <w:color w:val="000000"/>
      <w:sz w:val="20"/>
      <w:szCs w:val="20"/>
    </w:rPr>
  </w:style>
  <w:style w:type="character" w:customStyle="1" w:styleId="21">
    <w:name w:val="正文文本 Char"/>
    <w:link w:val="2"/>
    <w:autoRedefine/>
    <w:semiHidden/>
    <w:qFormat/>
    <w:locked/>
    <w:uiPriority w:val="99"/>
    <w:rPr>
      <w:sz w:val="21"/>
      <w:szCs w:val="21"/>
    </w:rPr>
  </w:style>
  <w:style w:type="character" w:customStyle="1" w:styleId="22">
    <w:name w:val="10"/>
    <w:autoRedefine/>
    <w:qFormat/>
    <w:uiPriority w:val="99"/>
    <w:rPr>
      <w:rFonts w:ascii="Times New Roman" w:hAnsi="Times New Roman" w:cs="Times New Roman"/>
    </w:rPr>
  </w:style>
  <w:style w:type="character" w:customStyle="1" w:styleId="23">
    <w:name w:val="17"/>
    <w:autoRedefine/>
    <w:qFormat/>
    <w:uiPriority w:val="99"/>
    <w:rPr>
      <w:rFonts w:ascii="方正仿宋_GBK" w:eastAsia="方正仿宋_GBK" w:cs="方正仿宋_GBK"/>
      <w:color w:val="000000"/>
      <w:sz w:val="18"/>
      <w:szCs w:val="18"/>
    </w:rPr>
  </w:style>
  <w:style w:type="character" w:customStyle="1" w:styleId="24">
    <w:name w:val="18"/>
    <w:autoRedefine/>
    <w:qFormat/>
    <w:uiPriority w:val="99"/>
    <w:rPr>
      <w:rFonts w:ascii="方正仿宋_GBK" w:eastAsia="方正仿宋_GBK" w:cs="方正仿宋_GBK"/>
      <w:color w:val="000000"/>
      <w:sz w:val="24"/>
      <w:szCs w:val="24"/>
    </w:rPr>
  </w:style>
  <w:style w:type="paragraph" w:customStyle="1" w:styleId="25">
    <w:name w:val="Default"/>
    <w:basedOn w:val="1"/>
    <w:next w:val="1"/>
    <w:autoRedefine/>
    <w:qFormat/>
    <w:uiPriority w:val="99"/>
    <w:pPr>
      <w:autoSpaceDE w:val="0"/>
      <w:autoSpaceDN w:val="0"/>
      <w:adjustRightInd w:val="0"/>
      <w:jc w:val="left"/>
    </w:pPr>
    <w:rPr>
      <w:rFonts w:ascii="仿宋" w:hAnsi="仿宋" w:cs="仿宋"/>
      <w:color w:val="000000"/>
      <w:kern w:val="0"/>
      <w:sz w:val="24"/>
      <w:szCs w:val="24"/>
    </w:rPr>
  </w:style>
  <w:style w:type="character" w:customStyle="1" w:styleId="26">
    <w:name w:val="19"/>
    <w:autoRedefine/>
    <w:qFormat/>
    <w:uiPriority w:val="99"/>
    <w:rPr>
      <w:rFonts w:ascii="宋体" w:hAnsi="宋体" w:eastAsia="宋体" w:cs="宋体"/>
      <w:color w:val="000000"/>
      <w:sz w:val="20"/>
      <w:szCs w:val="20"/>
    </w:rPr>
  </w:style>
  <w:style w:type="character" w:customStyle="1" w:styleId="27">
    <w:name w:val="20"/>
    <w:autoRedefine/>
    <w:qFormat/>
    <w:uiPriority w:val="99"/>
    <w:rPr>
      <w:rFonts w:ascii="宋体" w:hAnsi="宋体" w:eastAsia="宋体" w:cs="宋体"/>
      <w:color w:val="000000"/>
      <w:sz w:val="20"/>
      <w:szCs w:val="20"/>
    </w:rPr>
  </w:style>
  <w:style w:type="character" w:customStyle="1" w:styleId="28">
    <w:name w:val="21"/>
    <w:autoRedefine/>
    <w:qFormat/>
    <w:uiPriority w:val="99"/>
    <w:rPr>
      <w:rFonts w:ascii="宋体" w:hAnsi="宋体" w:eastAsia="宋体" w:cs="宋体"/>
      <w:color w:val="000000"/>
      <w:sz w:val="20"/>
      <w:szCs w:val="20"/>
    </w:rPr>
  </w:style>
  <w:style w:type="character" w:customStyle="1" w:styleId="29">
    <w:name w:val="22"/>
    <w:autoRedefine/>
    <w:qFormat/>
    <w:uiPriority w:val="99"/>
    <w:rPr>
      <w:rFonts w:ascii="宋体" w:hAnsi="宋体" w:eastAsia="宋体" w:cs="宋体"/>
      <w:color w:val="000000"/>
      <w:sz w:val="20"/>
      <w:szCs w:val="20"/>
    </w:rPr>
  </w:style>
  <w:style w:type="character" w:customStyle="1" w:styleId="30">
    <w:name w:val="23"/>
    <w:autoRedefine/>
    <w:qFormat/>
    <w:uiPriority w:val="99"/>
    <w:rPr>
      <w:rFonts w:ascii="宋体" w:hAnsi="宋体" w:eastAsia="宋体" w:cs="宋体"/>
      <w:color w:val="000000"/>
      <w:sz w:val="20"/>
      <w:szCs w:val="20"/>
    </w:rPr>
  </w:style>
  <w:style w:type="character" w:customStyle="1" w:styleId="31">
    <w:name w:val="24"/>
    <w:autoRedefine/>
    <w:qFormat/>
    <w:uiPriority w:val="99"/>
    <w:rPr>
      <w:rFonts w:ascii="宋体" w:hAnsi="宋体" w:eastAsia="宋体" w:cs="宋体"/>
      <w:color w:val="000000"/>
      <w:sz w:val="20"/>
      <w:szCs w:val="20"/>
    </w:rPr>
  </w:style>
  <w:style w:type="character" w:customStyle="1" w:styleId="32">
    <w:name w:val="纯文本 Char"/>
    <w:link w:val="3"/>
    <w:autoRedefine/>
    <w:semiHidden/>
    <w:qFormat/>
    <w:locked/>
    <w:uiPriority w:val="99"/>
    <w:rPr>
      <w:rFonts w:ascii="宋体" w:hAnsi="Courier New" w:cs="宋体"/>
      <w:sz w:val="21"/>
      <w:szCs w:val="21"/>
    </w:rPr>
  </w:style>
  <w:style w:type="paragraph" w:customStyle="1" w:styleId="33">
    <w:name w:val="列出段落11"/>
    <w:basedOn w:val="1"/>
    <w:autoRedefine/>
    <w:qFormat/>
    <w:uiPriority w:val="99"/>
    <w:pPr>
      <w:ind w:firstLine="420" w:firstLineChars="200"/>
    </w:pPr>
  </w:style>
  <w:style w:type="paragraph" w:styleId="34">
    <w:name w:val="List Paragraph"/>
    <w:basedOn w:val="1"/>
    <w:autoRedefine/>
    <w:qFormat/>
    <w:uiPriority w:val="34"/>
    <w:pPr>
      <w:ind w:firstLine="420" w:firstLineChars="200"/>
    </w:pPr>
  </w:style>
  <w:style w:type="character" w:customStyle="1" w:styleId="35">
    <w:name w:val="font61"/>
    <w:basedOn w:val="9"/>
    <w:autoRedefine/>
    <w:qFormat/>
    <w:uiPriority w:val="0"/>
    <w:rPr>
      <w:rFonts w:hint="default" w:ascii="Times New Roman" w:hAnsi="Times New Roman" w:cs="Times New Roman"/>
      <w:color w:val="000000"/>
      <w:sz w:val="20"/>
      <w:szCs w:val="20"/>
      <w:u w:val="none"/>
    </w:rPr>
  </w:style>
  <w:style w:type="character" w:customStyle="1" w:styleId="36">
    <w:name w:val="font81"/>
    <w:basedOn w:val="9"/>
    <w:autoRedefine/>
    <w:qFormat/>
    <w:uiPriority w:val="0"/>
    <w:rPr>
      <w:rFonts w:hint="default" w:ascii="方正仿宋_GBK" w:hAnsi="方正仿宋_GBK" w:eastAsia="方正仿宋_GBK" w:cs="方正仿宋_GBK"/>
      <w:color w:val="000000"/>
      <w:sz w:val="20"/>
      <w:szCs w:val="20"/>
      <w:u w:val="none"/>
    </w:rPr>
  </w:style>
  <w:style w:type="character" w:customStyle="1" w:styleId="37">
    <w:name w:val="font101"/>
    <w:basedOn w:val="9"/>
    <w:autoRedefine/>
    <w:qFormat/>
    <w:uiPriority w:val="0"/>
    <w:rPr>
      <w:rFonts w:hint="default" w:ascii="方正仿宋_GBK" w:hAnsi="方正仿宋_GBK" w:eastAsia="方正仿宋_GBK" w:cs="方正仿宋_GBK"/>
      <w:color w:val="000000"/>
      <w:sz w:val="20"/>
      <w:szCs w:val="20"/>
      <w:u w:val="none"/>
    </w:rPr>
  </w:style>
  <w:style w:type="character" w:customStyle="1" w:styleId="38">
    <w:name w:val="font112"/>
    <w:basedOn w:val="9"/>
    <w:autoRedefine/>
    <w:qFormat/>
    <w:uiPriority w:val="0"/>
    <w:rPr>
      <w:rFonts w:hint="default" w:ascii="方正仿宋_GBK" w:hAnsi="方正仿宋_GBK" w:eastAsia="方正仿宋_GBK" w:cs="方正仿宋_GBK"/>
      <w:color w:val="000000"/>
      <w:sz w:val="20"/>
      <w:szCs w:val="20"/>
      <w:u w:val="none"/>
    </w:rPr>
  </w:style>
  <w:style w:type="character" w:customStyle="1" w:styleId="39">
    <w:name w:val="font91"/>
    <w:basedOn w:val="9"/>
    <w:qFormat/>
    <w:uiPriority w:val="0"/>
    <w:rPr>
      <w:rFonts w:hint="default" w:ascii="方正仿宋_GBK" w:hAnsi="方正仿宋_GBK" w:eastAsia="方正仿宋_GBK" w:cs="方正仿宋_GBK"/>
      <w:color w:val="000000"/>
      <w:sz w:val="18"/>
      <w:szCs w:val="18"/>
      <w:u w:val="none"/>
    </w:rPr>
  </w:style>
  <w:style w:type="character" w:customStyle="1" w:styleId="40">
    <w:name w:val="font71"/>
    <w:basedOn w:val="9"/>
    <w:qFormat/>
    <w:uiPriority w:val="0"/>
    <w:rPr>
      <w:rFonts w:hint="default" w:ascii="方正仿宋_GBK" w:hAnsi="方正仿宋_GBK" w:eastAsia="方正仿宋_GBK" w:cs="方正仿宋_GBK"/>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AEB36-9AA6-46DF-A9C9-182CA4A7F46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3013</Words>
  <Characters>3950</Characters>
  <Lines>1493</Lines>
  <Paragraphs>420</Paragraphs>
  <TotalTime>0</TotalTime>
  <ScaleCrop>false</ScaleCrop>
  <LinksUpToDate>false</LinksUpToDate>
  <CharactersWithSpaces>4132</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2022-01-13T02:22:00Z</dcterms:created>
  <dc:creator>Administrator</dc:creator>
  <cp:lastModifiedBy>娣小毛</cp:lastModifiedBy>
  <dcterms:modified xsi:type="dcterms:W3CDTF">2024-03-25T07:02:54Z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924225636B014AEB804601339960C34B</vt:lpwstr>
  </property>
</Properties>
</file>