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line="600" w:lineRule="exac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五桂镇产业发展服务中心</w:t>
      </w:r>
    </w:p>
    <w:p>
      <w:pPr>
        <w:keepNext w:val="0"/>
        <w:keepLines w:val="0"/>
        <w:pageBreakBefore w:val="0"/>
        <w:kinsoku/>
        <w:wordWrap/>
        <w:overflowPunct/>
        <w:topLinePunct w:val="0"/>
        <w:autoSpaceDE w:val="0"/>
        <w:autoSpaceDN/>
        <w:bidi w:val="0"/>
        <w:adjustRightInd/>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keepNext w:val="0"/>
        <w:keepLines w:val="0"/>
        <w:pageBreakBefore w:val="0"/>
        <w:kinsoku/>
        <w:wordWrap/>
        <w:overflowPunct/>
        <w:topLinePunct w:val="0"/>
        <w:autoSpaceDN/>
        <w:bidi w:val="0"/>
        <w:adjustRightInd/>
        <w:spacing w:line="600" w:lineRule="exact"/>
        <w:ind w:firstLine="640" w:firstLineChars="200"/>
        <w:jc w:val="center"/>
        <w:rPr>
          <w:rFonts w:eastAsia="方正仿宋_GBK"/>
          <w:sz w:val="32"/>
          <w:szCs w:val="32"/>
        </w:rPr>
      </w:pP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一、单位基本情况</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贯彻执行党和国家各项方针、政策、法律、法规，主要承担全镇产业规划、布局、引进、培育、发展等工作;负责全镇招商引资年度计划和产业发展规划的实施;承担全镇农村经营管理、经济社会统计、扶贫开发、产业扶贫、脱贫攻坚等事务性工作,承担各类招商项目洽谈、推介活动等投资服务具体工作。</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（二）单位构成</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重庆市潼南区五桂镇产业发展服务中心是重庆市潼南区五桂镇人民政府下属二级预算单位</w:t>
      </w:r>
      <w:r>
        <w:rPr>
          <w:rFonts w:hint="eastAsia" w:eastAsia="方正仿宋_GBK" w:cs="Times New Roman"/>
          <w:kern w:val="2"/>
          <w:sz w:val="32"/>
          <w:szCs w:val="32"/>
          <w:lang w:val="en-US" w:eastAsia="zh-CN" w:bidi="ar-SA"/>
        </w:rPr>
        <w:t>,为全额拨款事业单位</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二、部门收支总体情况</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（一）收入预算：2024年年初预算数58.88万元，其中：一般公共预算拨款58.88万元，政府性基金预算拨款 0万元,国有资本经营预算收入0万元，事业收入0万元，事业单位经营收入0 万元，其他收入0万元，收入较去年</w:t>
      </w:r>
      <w:r>
        <w:rPr>
          <w:rFonts w:hint="eastAsia" w:eastAsia="方正仿宋_GBK" w:cs="Times New Roman"/>
          <w:kern w:val="2"/>
          <w:sz w:val="32"/>
          <w:szCs w:val="32"/>
          <w:lang w:val="en-US" w:eastAsia="zh-CN" w:bidi="ar-SA"/>
        </w:rPr>
        <w:t>增加18.35</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，主要是基本支出增加18.35万元</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58.88万元，其中：社会保障和就业支出4.77 万元，卫生健康支出 2.86万元，农林水支出48.86</w:t>
      </w:r>
      <w:r>
        <w:rPr>
          <w:rFonts w:hint="eastAsia" w:eastAsia="方正仿宋_GBK" w:cs="Times New Roman"/>
          <w:kern w:val="2"/>
          <w:sz w:val="32"/>
          <w:szCs w:val="32"/>
          <w:lang w:val="en-US" w:eastAsia="zh-CN" w:bidi="ar-SA"/>
        </w:rPr>
        <w:t>万元，</w:t>
      </w:r>
      <w:r>
        <w:rPr>
          <w:rFonts w:hint="eastAsia" w:ascii="Times New Roman" w:hAnsi="Times New Roman" w:eastAsia="方正仿宋_GBK" w:cs="Times New Roman"/>
          <w:kern w:val="2"/>
          <w:sz w:val="32"/>
          <w:szCs w:val="32"/>
          <w:lang w:val="en-US" w:eastAsia="zh-CN" w:bidi="ar-SA"/>
        </w:rPr>
        <w:t>住房保障支出2.38万元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支出较去年</w:t>
      </w:r>
      <w:r>
        <w:rPr>
          <w:rFonts w:hint="eastAsia" w:eastAsia="方正仿宋_GBK" w:cs="Times New Roman"/>
          <w:kern w:val="2"/>
          <w:sz w:val="32"/>
          <w:szCs w:val="32"/>
          <w:lang w:val="en-US" w:eastAsia="zh-CN" w:bidi="ar-SA"/>
        </w:rPr>
        <w:t>增加18.35</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,主要是基本支出增加18.35万元</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三、部门预算情况说明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2024年一般公共预算财政拨款收入58.88万元，一般公共预算财政拨款支出58.88万元，比2023年</w:t>
      </w:r>
      <w:r>
        <w:rPr>
          <w:rFonts w:hint="eastAsia" w:eastAsia="方正仿宋_GBK" w:cs="Times New Roman"/>
          <w:kern w:val="2"/>
          <w:sz w:val="32"/>
          <w:szCs w:val="32"/>
          <w:lang w:val="en-US" w:eastAsia="zh-CN" w:bidi="ar-SA"/>
        </w:rPr>
        <w:t>增加18.35</w:t>
      </w:r>
      <w:r>
        <w:rPr>
          <w:rFonts w:hint="eastAsia" w:ascii="Times New Roman" w:hAnsi="Times New Roman" w:eastAsia="方正仿宋_GBK" w:cs="Times New Roman"/>
          <w:kern w:val="2"/>
          <w:sz w:val="32"/>
          <w:szCs w:val="32"/>
          <w:lang w:val="en-US" w:eastAsia="zh-CN" w:bidi="ar-SA"/>
        </w:rPr>
        <w:t>万元。其中：基本支出58.88万元，比2023</w:t>
      </w:r>
      <w:r>
        <w:rPr>
          <w:rFonts w:hint="eastAsia" w:eastAsia="方正仿宋_GBK" w:cs="Times New Roman"/>
          <w:kern w:val="2"/>
          <w:sz w:val="32"/>
          <w:szCs w:val="32"/>
          <w:lang w:val="en-US" w:eastAsia="zh-CN" w:bidi="ar-SA"/>
        </w:rPr>
        <w:t>增加18.35</w:t>
      </w:r>
      <w:r>
        <w:rPr>
          <w:rFonts w:hint="eastAsia" w:ascii="Times New Roman" w:hAnsi="Times New Roman" w:eastAsia="方正仿宋_GBK" w:cs="Times New Roman"/>
          <w:kern w:val="2"/>
          <w:sz w:val="32"/>
          <w:szCs w:val="32"/>
          <w:lang w:val="en-US" w:eastAsia="zh-CN" w:bidi="ar-SA"/>
        </w:rPr>
        <w:t>万元，主要原因</w:t>
      </w:r>
      <w:r>
        <w:rPr>
          <w:rFonts w:hint="eastAsia" w:eastAsia="方正仿宋_GBK" w:cs="Times New Roman"/>
          <w:kern w:val="2"/>
          <w:sz w:val="32"/>
          <w:szCs w:val="32"/>
          <w:lang w:val="en-US" w:eastAsia="zh-CN" w:bidi="ar-SA"/>
        </w:rPr>
        <w:t>是</w:t>
      </w:r>
      <w:r>
        <w:rPr>
          <w:rFonts w:hint="eastAsia" w:ascii="Times New Roman" w:hAnsi="Times New Roman" w:eastAsia="方正仿宋_GBK" w:cs="Times New Roman"/>
          <w:kern w:val="2"/>
          <w:sz w:val="32"/>
          <w:szCs w:val="32"/>
          <w:lang w:val="en-US" w:eastAsia="zh-CN" w:bidi="ar-SA"/>
        </w:rPr>
        <w:t>新</w:t>
      </w:r>
      <w:r>
        <w:rPr>
          <w:rFonts w:hint="eastAsia" w:eastAsia="方正仿宋_GBK" w:cs="Times New Roman"/>
          <w:kern w:val="2"/>
          <w:sz w:val="32"/>
          <w:szCs w:val="32"/>
          <w:lang w:val="en-US" w:eastAsia="zh-CN" w:bidi="ar-SA"/>
        </w:rPr>
        <w:t>招录</w:t>
      </w:r>
      <w:r>
        <w:rPr>
          <w:rFonts w:hint="eastAsia" w:ascii="Times New Roman" w:hAnsi="Times New Roman" w:eastAsia="方正仿宋_GBK" w:cs="Times New Roman"/>
          <w:kern w:val="2"/>
          <w:sz w:val="32"/>
          <w:szCs w:val="32"/>
          <w:lang w:val="en-US" w:eastAsia="zh-CN" w:bidi="ar-SA"/>
        </w:rPr>
        <w:t>一名事业单位人员</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人员经费和公用经费增加；项目支出</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Times New Roman" w:hAnsi="Times New Roman" w:eastAsia="方正仿宋_GBK" w:cs="Times New Roman"/>
          <w:kern w:val="2"/>
          <w:sz w:val="32"/>
          <w:szCs w:val="32"/>
          <w:lang w:val="en-US" w:eastAsia="zh-CN" w:bidi="ar-SA"/>
        </w:rPr>
        <w:t>2023年</w:t>
      </w:r>
      <w:r>
        <w:rPr>
          <w:rFonts w:hint="eastAsia" w:eastAsia="方正仿宋_GBK" w:cs="Times New Roman"/>
          <w:kern w:val="2"/>
          <w:sz w:val="32"/>
          <w:szCs w:val="32"/>
          <w:lang w:val="en-US" w:eastAsia="zh-CN" w:bidi="ar-SA"/>
        </w:rPr>
        <w:t>持平</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四、“三公”经费情况说明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本单位</w:t>
      </w:r>
      <w:r>
        <w:rPr>
          <w:rFonts w:hint="eastAsia" w:ascii="Times New Roman" w:hAnsi="Times New Roman" w:eastAsia="方正仿宋_GBK" w:cs="Times New Roman"/>
          <w:kern w:val="2"/>
          <w:sz w:val="32"/>
          <w:szCs w:val="32"/>
          <w:lang w:val="en-US" w:eastAsia="zh-CN" w:bidi="ar-SA"/>
        </w:rPr>
        <w:t>2024年“三公”经费预算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五、其他重要事项的情况说明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w:t>
      </w:r>
      <w:r>
        <w:rPr>
          <w:rFonts w:hint="eastAsia" w:eastAsia="方正仿宋_GBK" w:cs="Times New Roman"/>
          <w:kern w:val="2"/>
          <w:sz w:val="32"/>
          <w:szCs w:val="32"/>
          <w:lang w:val="en-US" w:eastAsia="zh-CN" w:bidi="ar-SA"/>
        </w:rPr>
        <w:t>10.08</w:t>
      </w:r>
      <w:r>
        <w:rPr>
          <w:rFonts w:hint="eastAsia" w:ascii="Times New Roman" w:hAnsi="Times New Roman" w:eastAsia="方正仿宋_GBK" w:cs="Times New Roman"/>
          <w:kern w:val="2"/>
          <w:sz w:val="32"/>
          <w:szCs w:val="32"/>
          <w:lang w:val="en-US" w:eastAsia="zh-CN" w:bidi="ar-SA"/>
        </w:rPr>
        <w:t>万元，比上年</w:t>
      </w:r>
      <w:r>
        <w:rPr>
          <w:rFonts w:hint="eastAsia" w:eastAsia="方正仿宋_GBK" w:cs="Times New Roman"/>
          <w:kern w:val="2"/>
          <w:sz w:val="32"/>
          <w:szCs w:val="32"/>
          <w:lang w:val="en-US" w:eastAsia="zh-CN" w:bidi="ar-SA"/>
        </w:rPr>
        <w:t>增加3.31</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，主要原因是新招录一名事业单位人员，日常公用经费增加。</w:t>
      </w:r>
      <w:r>
        <w:rPr>
          <w:rFonts w:hint="eastAsia" w:ascii="Times New Roman" w:hAnsi="Times New Roman" w:eastAsia="方正仿宋_GBK" w:cs="Times New Roman"/>
          <w:kern w:val="2"/>
          <w:sz w:val="32"/>
          <w:szCs w:val="32"/>
          <w:lang w:val="en-US" w:eastAsia="zh-CN" w:bidi="ar-SA"/>
        </w:rPr>
        <w:t>机关运行经费主要用于办公费、电费、水费、邮电费、差旅费和其他交通费等。</w:t>
      </w:r>
    </w:p>
    <w:p>
      <w:pPr>
        <w:keepNext w:val="0"/>
        <w:keepLines w:val="0"/>
        <w:pageBreakBefore w:val="0"/>
        <w:kinsoku/>
        <w:wordWrap/>
        <w:overflowPunct/>
        <w:topLinePunct w:val="0"/>
        <w:autoSpaceDN/>
        <w:bidi w:val="0"/>
        <w:adjustRightInd/>
        <w:spacing w:line="600" w:lineRule="exac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kinsoku/>
        <w:wordWrap/>
        <w:overflowPunct/>
        <w:topLinePunct w:val="0"/>
        <w:autoSpaceDN/>
        <w:bidi w:val="0"/>
        <w:adjustRightInd/>
        <w:spacing w:line="600" w:lineRule="exact"/>
        <w:ind w:firstLine="684" w:firstLineChars="214"/>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无。</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w:t>
      </w:r>
      <w:bookmarkStart w:id="0" w:name="_GoBack"/>
      <w:bookmarkEnd w:id="0"/>
      <w:r>
        <w:rPr>
          <w:rFonts w:hint="eastAsia" w:ascii="Times New Roman" w:hAnsi="Times New Roman" w:eastAsia="方正仿宋_GBK" w:cs="Times New Roman"/>
          <w:kern w:val="2"/>
          <w:sz w:val="32"/>
          <w:szCs w:val="32"/>
          <w:lang w:val="en-US" w:eastAsia="zh-CN" w:bidi="ar-SA"/>
        </w:rPr>
        <w:t>待（含外宾接待）支出。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N/>
        <w:bidi w:val="0"/>
        <w:adjustRightInd/>
        <w:spacing w:line="600" w:lineRule="exact"/>
        <w:ind w:firstLine="640" w:firstLineChars="200"/>
        <w:jc w:val="right"/>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3"/>
        <w:gridCol w:w="1126"/>
        <w:gridCol w:w="2528"/>
        <w:gridCol w:w="825"/>
        <w:gridCol w:w="2016"/>
        <w:gridCol w:w="231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五桂镇产业发展服务中心</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合计</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58.88</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4.77</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4.77</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4"/>
        <w:gridCol w:w="6458"/>
        <w:gridCol w:w="1240"/>
        <w:gridCol w:w="2099"/>
        <w:gridCol w:w="2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五桂镇产业发展服务中心</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0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1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0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58.88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58.88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2080505</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2080506</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2101102</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2101199</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213</w:t>
            </w:r>
          </w:p>
        </w:tc>
        <w:tc>
          <w:tcPr>
            <w:tcW w:w="2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农林水支出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21301</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农业农村</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2130124</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农村合作经济</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2210201</w:t>
            </w:r>
          </w:p>
        </w:tc>
        <w:tc>
          <w:tcPr>
            <w:tcW w:w="2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3"/>
        <w:gridCol w:w="4757"/>
        <w:gridCol w:w="1396"/>
        <w:gridCol w:w="2363"/>
        <w:gridCol w:w="3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重庆市潼南区五桂镇产业发展服务中心一般公共预算财政拨款基本支出预算表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58.88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48.79</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48.79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48.79</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基本工资</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10.32</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津贴补贴</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绩效工资</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26.12</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职业年金缴费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职工基本医疗保险缴费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其他社会保障缴费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0.95</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医疗费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30201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办公费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30205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水费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30206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电费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30211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差旅费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30216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培训费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30228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工会经费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30229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福利费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30299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其他商品和服务支出</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1957"/>
        <w:gridCol w:w="516"/>
        <w:gridCol w:w="1476"/>
        <w:gridCol w:w="516"/>
        <w:gridCol w:w="996"/>
        <w:gridCol w:w="1356"/>
        <w:gridCol w:w="876"/>
        <w:gridCol w:w="516"/>
        <w:gridCol w:w="1476"/>
        <w:gridCol w:w="516"/>
        <w:gridCol w:w="997"/>
        <w:gridCol w:w="1357"/>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重庆市潼南区五桂镇产业发展服务中心一般公共预算支出“三公”经费预算表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r>
              <w:rPr>
                <w:rFonts w:hint="eastAsia" w:ascii="宋体" w:hAnsi="宋体" w:cs="宋体"/>
                <w:i w:val="0"/>
                <w:iCs w:val="0"/>
                <w:color w:val="000000"/>
                <w:kern w:val="0"/>
                <w:sz w:val="18"/>
                <w:szCs w:val="18"/>
                <w:u w:val="none"/>
                <w:lang w:val="en-US" w:eastAsia="zh-CN" w:bidi="ar"/>
              </w:rPr>
              <w:t>产业发展服务中心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重庆市潼南区五桂镇产业发展服务中心政府性基金预算支出表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附件6</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056"/>
        <w:gridCol w:w="2376"/>
        <w:gridCol w:w="8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重庆市潼南区产业发展服务中心五桂镇部门收支总表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58.88</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58.88</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3503"/>
        <w:gridCol w:w="1291"/>
        <w:gridCol w:w="1300"/>
        <w:gridCol w:w="1058"/>
        <w:gridCol w:w="1009"/>
        <w:gridCol w:w="1064"/>
        <w:gridCol w:w="728"/>
        <w:gridCol w:w="765"/>
        <w:gridCol w:w="788"/>
        <w:gridCol w:w="825"/>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重庆市潼南区五桂镇产业发展服务中心部门收入总表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58.88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58.88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20805</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行政事业单位养老支出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2080505</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机关事业单位基本养老保险缴费支出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2080506</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机关事业单位职业年金缴费支出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21011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行政事业单位医疗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2101102</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事业单位医疗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2101199</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其他行政事业单位医疗支出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213</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农林水支出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21301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农业农村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2130124</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农村合作经济</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22102</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住房改革支出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2210201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1"/>
                <w:lang w:val="en-US" w:eastAsia="zh-CN" w:bidi="ar"/>
              </w:rPr>
              <w:t xml:space="preserve">  住房公积金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附件8</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9"/>
        <w:gridCol w:w="6648"/>
        <w:gridCol w:w="1200"/>
        <w:gridCol w:w="2064"/>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重庆市潼南区五桂镇产业发展服务中心部门支出总表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2338"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2"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726"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58.88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213</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农业农村</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2130124</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农村合作经济</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keepNext w:val="0"/>
              <w:keepLines w:val="0"/>
              <w:pageBreakBefore w:val="0"/>
              <w:kinsoku/>
              <w:wordWrap/>
              <w:overflowPunct/>
              <w:topLinePunct w:val="0"/>
              <w:autoSpaceDN/>
              <w:bidi w:val="0"/>
              <w:adjustRightInd/>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产业发展服务中心</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exact"/>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1202"/>
        <w:gridCol w:w="1202"/>
        <w:gridCol w:w="681"/>
        <w:gridCol w:w="714"/>
        <w:gridCol w:w="714"/>
        <w:gridCol w:w="714"/>
        <w:gridCol w:w="813"/>
        <w:gridCol w:w="680"/>
        <w:gridCol w:w="788"/>
        <w:gridCol w:w="680"/>
        <w:gridCol w:w="5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产业发展服务中心</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序号</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预算单位</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项目名称</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合计</w:t>
            </w:r>
          </w:p>
        </w:tc>
        <w:tc>
          <w:tcPr>
            <w:tcW w:w="1039"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年初特定目标</w:t>
            </w:r>
          </w:p>
        </w:tc>
        <w:tc>
          <w:tcPr>
            <w:tcW w:w="2733"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人员性项目</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一般性项目</w:t>
            </w:r>
          </w:p>
        </w:tc>
        <w:tc>
          <w:tcPr>
            <w:tcW w:w="283"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民生配套项目</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提前下达专项</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结转项目</w:t>
            </w:r>
          </w:p>
        </w:tc>
        <w:tc>
          <w:tcPr>
            <w:tcW w:w="197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2806DCD5-DBC0-4655-A0A1-4D93E4971F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embedRegular r:id="rId2" w:fontKey="{74CABBE0-0212-43F5-BE42-C0EF24C87F2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B1C7659B-372B-4697-A97C-A4181F3DC092}"/>
  </w:font>
  <w:font w:name="仿宋_GB2312">
    <w:panose1 w:val="02010609030101010101"/>
    <w:charset w:val="86"/>
    <w:family w:val="modern"/>
    <w:pitch w:val="default"/>
    <w:sig w:usb0="00000001" w:usb1="080E0000" w:usb2="00000000" w:usb3="00000000" w:csb0="00040000" w:csb1="00000000"/>
    <w:embedRegular r:id="rId4" w:fontKey="{CEE014A5-29FF-4EAB-9D0A-9587AF56273C}"/>
  </w:font>
  <w:font w:name="方正黑体_GBK">
    <w:panose1 w:val="03000509000000000000"/>
    <w:charset w:val="86"/>
    <w:family w:val="script"/>
    <w:pitch w:val="default"/>
    <w:sig w:usb0="00000001" w:usb1="080E0000" w:usb2="00000000" w:usb3="00000000" w:csb0="00040000" w:csb1="00000000"/>
    <w:embedRegular r:id="rId5" w:fontKey="{507512C1-F1F9-4A2B-A213-02243692D85B}"/>
  </w:font>
  <w:font w:name="方正楷体_GBK">
    <w:panose1 w:val="02000000000000000000"/>
    <w:charset w:val="86"/>
    <w:family w:val="script"/>
    <w:pitch w:val="default"/>
    <w:sig w:usb0="800002BF" w:usb1="38CF7CFA" w:usb2="00000016" w:usb3="00000000" w:csb0="00040000" w:csb1="00000000"/>
    <w:embedRegular r:id="rId6" w:fontKey="{8CED00B8-94CB-4D2E-B0D5-AAC768BB2CC6}"/>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DJiZDc2YzE4NzhkOTYxYzA1NTYzNTkzZmIyZjY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97CDB"/>
    <w:rsid w:val="008C2C83"/>
    <w:rsid w:val="008D3E31"/>
    <w:rsid w:val="008D7B5B"/>
    <w:rsid w:val="00970311"/>
    <w:rsid w:val="00980EE4"/>
    <w:rsid w:val="0099444A"/>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401A60"/>
    <w:rsid w:val="015A016E"/>
    <w:rsid w:val="016417A4"/>
    <w:rsid w:val="02177A6B"/>
    <w:rsid w:val="02276CDE"/>
    <w:rsid w:val="02E60851"/>
    <w:rsid w:val="02F216FC"/>
    <w:rsid w:val="0318024C"/>
    <w:rsid w:val="032929D3"/>
    <w:rsid w:val="033579B8"/>
    <w:rsid w:val="03AE2B3C"/>
    <w:rsid w:val="03FB4339"/>
    <w:rsid w:val="04227034"/>
    <w:rsid w:val="04371904"/>
    <w:rsid w:val="04622B4E"/>
    <w:rsid w:val="051B68CD"/>
    <w:rsid w:val="053C0B8D"/>
    <w:rsid w:val="059D461C"/>
    <w:rsid w:val="05B34E63"/>
    <w:rsid w:val="05E00732"/>
    <w:rsid w:val="05E16ED2"/>
    <w:rsid w:val="06616243"/>
    <w:rsid w:val="06AB7BD5"/>
    <w:rsid w:val="06E64DB5"/>
    <w:rsid w:val="07D74CDF"/>
    <w:rsid w:val="07DF2BAA"/>
    <w:rsid w:val="07FF70B0"/>
    <w:rsid w:val="0802440D"/>
    <w:rsid w:val="087459EC"/>
    <w:rsid w:val="089F1C5C"/>
    <w:rsid w:val="09066342"/>
    <w:rsid w:val="090A5B3A"/>
    <w:rsid w:val="09717916"/>
    <w:rsid w:val="099C40FB"/>
    <w:rsid w:val="09CE41EC"/>
    <w:rsid w:val="09FE128B"/>
    <w:rsid w:val="0A8F3F52"/>
    <w:rsid w:val="0AE40C5E"/>
    <w:rsid w:val="0B624041"/>
    <w:rsid w:val="0B970E43"/>
    <w:rsid w:val="0BDB62C7"/>
    <w:rsid w:val="0CCF4ADA"/>
    <w:rsid w:val="0CD31E4F"/>
    <w:rsid w:val="0CEC743A"/>
    <w:rsid w:val="0D566B03"/>
    <w:rsid w:val="0D8C7292"/>
    <w:rsid w:val="0D900F1D"/>
    <w:rsid w:val="0DEE03B4"/>
    <w:rsid w:val="0E1C182B"/>
    <w:rsid w:val="0E3F7123"/>
    <w:rsid w:val="0F302661"/>
    <w:rsid w:val="10455B23"/>
    <w:rsid w:val="10A11224"/>
    <w:rsid w:val="10D97499"/>
    <w:rsid w:val="11327C27"/>
    <w:rsid w:val="116019C8"/>
    <w:rsid w:val="119D3C86"/>
    <w:rsid w:val="11B5604C"/>
    <w:rsid w:val="122C1D03"/>
    <w:rsid w:val="12344F34"/>
    <w:rsid w:val="123F4338"/>
    <w:rsid w:val="1270142A"/>
    <w:rsid w:val="12A1218B"/>
    <w:rsid w:val="12D1658C"/>
    <w:rsid w:val="12F80A67"/>
    <w:rsid w:val="131D56A4"/>
    <w:rsid w:val="13367EB4"/>
    <w:rsid w:val="13E13E88"/>
    <w:rsid w:val="14946A93"/>
    <w:rsid w:val="14DB1FD4"/>
    <w:rsid w:val="151D77DE"/>
    <w:rsid w:val="15235D67"/>
    <w:rsid w:val="152449FC"/>
    <w:rsid w:val="154B54F4"/>
    <w:rsid w:val="15681628"/>
    <w:rsid w:val="15D00050"/>
    <w:rsid w:val="166E74A4"/>
    <w:rsid w:val="16A803DE"/>
    <w:rsid w:val="16B44623"/>
    <w:rsid w:val="16EB42BE"/>
    <w:rsid w:val="17052AB3"/>
    <w:rsid w:val="17141D68"/>
    <w:rsid w:val="17173170"/>
    <w:rsid w:val="173213F9"/>
    <w:rsid w:val="18145165"/>
    <w:rsid w:val="18231D1A"/>
    <w:rsid w:val="185E0ADF"/>
    <w:rsid w:val="187B6642"/>
    <w:rsid w:val="189721B4"/>
    <w:rsid w:val="19A75E26"/>
    <w:rsid w:val="1A5D6290"/>
    <w:rsid w:val="1AA62AE4"/>
    <w:rsid w:val="1AEB5984"/>
    <w:rsid w:val="1B644B05"/>
    <w:rsid w:val="1BF6363A"/>
    <w:rsid w:val="1C63380A"/>
    <w:rsid w:val="1C6A31C3"/>
    <w:rsid w:val="1C8046AD"/>
    <w:rsid w:val="1CCB4B70"/>
    <w:rsid w:val="1CE23AE0"/>
    <w:rsid w:val="1D2D10AF"/>
    <w:rsid w:val="1DEE2207"/>
    <w:rsid w:val="1DF328B5"/>
    <w:rsid w:val="1E6B327E"/>
    <w:rsid w:val="1E911169"/>
    <w:rsid w:val="1ED50B96"/>
    <w:rsid w:val="1EED3BFB"/>
    <w:rsid w:val="1F833C2E"/>
    <w:rsid w:val="1FC303CA"/>
    <w:rsid w:val="20452AC4"/>
    <w:rsid w:val="206B7D6A"/>
    <w:rsid w:val="206C2914"/>
    <w:rsid w:val="208115C4"/>
    <w:rsid w:val="20EA5B84"/>
    <w:rsid w:val="210B58E7"/>
    <w:rsid w:val="2166064C"/>
    <w:rsid w:val="217F456C"/>
    <w:rsid w:val="21AA6177"/>
    <w:rsid w:val="21AF615A"/>
    <w:rsid w:val="21EA1D42"/>
    <w:rsid w:val="222557E0"/>
    <w:rsid w:val="22643293"/>
    <w:rsid w:val="236043E2"/>
    <w:rsid w:val="23E746D1"/>
    <w:rsid w:val="241237D2"/>
    <w:rsid w:val="2419690F"/>
    <w:rsid w:val="243F09A7"/>
    <w:rsid w:val="245D278E"/>
    <w:rsid w:val="2472601F"/>
    <w:rsid w:val="24F02B7D"/>
    <w:rsid w:val="24F44C86"/>
    <w:rsid w:val="25311480"/>
    <w:rsid w:val="25450795"/>
    <w:rsid w:val="25AB6FE2"/>
    <w:rsid w:val="26434910"/>
    <w:rsid w:val="264674C0"/>
    <w:rsid w:val="265F2724"/>
    <w:rsid w:val="267C6519"/>
    <w:rsid w:val="26C16617"/>
    <w:rsid w:val="270D5FCB"/>
    <w:rsid w:val="27433B66"/>
    <w:rsid w:val="2795146C"/>
    <w:rsid w:val="279F519A"/>
    <w:rsid w:val="27A02EA3"/>
    <w:rsid w:val="27DA64BD"/>
    <w:rsid w:val="282817BD"/>
    <w:rsid w:val="28595C3D"/>
    <w:rsid w:val="289245B8"/>
    <w:rsid w:val="28B74948"/>
    <w:rsid w:val="28CC7C8E"/>
    <w:rsid w:val="28E51EAA"/>
    <w:rsid w:val="2A150A97"/>
    <w:rsid w:val="2AF90B43"/>
    <w:rsid w:val="2B2A36FB"/>
    <w:rsid w:val="2B367AF8"/>
    <w:rsid w:val="2B656DE4"/>
    <w:rsid w:val="2BA03D9B"/>
    <w:rsid w:val="2BA52521"/>
    <w:rsid w:val="2C194F20"/>
    <w:rsid w:val="2C4409B5"/>
    <w:rsid w:val="2C7C7152"/>
    <w:rsid w:val="2CA95B0F"/>
    <w:rsid w:val="2CB05500"/>
    <w:rsid w:val="2CE675AA"/>
    <w:rsid w:val="2DC36881"/>
    <w:rsid w:val="2E1B1D8B"/>
    <w:rsid w:val="2E2547C1"/>
    <w:rsid w:val="2E68444C"/>
    <w:rsid w:val="2EB47660"/>
    <w:rsid w:val="2F086329"/>
    <w:rsid w:val="2F4775B8"/>
    <w:rsid w:val="2F8A3221"/>
    <w:rsid w:val="2F9A2CA1"/>
    <w:rsid w:val="301541ED"/>
    <w:rsid w:val="30221C48"/>
    <w:rsid w:val="30240B15"/>
    <w:rsid w:val="30E262DA"/>
    <w:rsid w:val="311D122A"/>
    <w:rsid w:val="31451B93"/>
    <w:rsid w:val="31B91B79"/>
    <w:rsid w:val="31C93EE5"/>
    <w:rsid w:val="3208244F"/>
    <w:rsid w:val="32172EF7"/>
    <w:rsid w:val="326C67A3"/>
    <w:rsid w:val="32797E4A"/>
    <w:rsid w:val="32D103B5"/>
    <w:rsid w:val="331464E2"/>
    <w:rsid w:val="334A189D"/>
    <w:rsid w:val="33DC0966"/>
    <w:rsid w:val="34215832"/>
    <w:rsid w:val="34634E5B"/>
    <w:rsid w:val="349A611D"/>
    <w:rsid w:val="34C73F94"/>
    <w:rsid w:val="36085F7B"/>
    <w:rsid w:val="360D315F"/>
    <w:rsid w:val="36232870"/>
    <w:rsid w:val="363611DD"/>
    <w:rsid w:val="366A05DB"/>
    <w:rsid w:val="368E228F"/>
    <w:rsid w:val="372904BF"/>
    <w:rsid w:val="37BD385B"/>
    <w:rsid w:val="38760452"/>
    <w:rsid w:val="389D426B"/>
    <w:rsid w:val="39411436"/>
    <w:rsid w:val="396B5450"/>
    <w:rsid w:val="39D92970"/>
    <w:rsid w:val="39E840B4"/>
    <w:rsid w:val="39F52164"/>
    <w:rsid w:val="3A6F435C"/>
    <w:rsid w:val="3AA97F72"/>
    <w:rsid w:val="3B2E4FDD"/>
    <w:rsid w:val="3B4958D4"/>
    <w:rsid w:val="3BBE6635"/>
    <w:rsid w:val="3C753F8B"/>
    <w:rsid w:val="3C9211CB"/>
    <w:rsid w:val="3C93402F"/>
    <w:rsid w:val="3CF676D2"/>
    <w:rsid w:val="3DB57AA1"/>
    <w:rsid w:val="3DE717CE"/>
    <w:rsid w:val="3E0C10AA"/>
    <w:rsid w:val="3E180332"/>
    <w:rsid w:val="3E403BBA"/>
    <w:rsid w:val="3EC052AB"/>
    <w:rsid w:val="3ED66846"/>
    <w:rsid w:val="3EE93AB5"/>
    <w:rsid w:val="3EF95346"/>
    <w:rsid w:val="3F020AC1"/>
    <w:rsid w:val="3F8428B9"/>
    <w:rsid w:val="3FC04F7A"/>
    <w:rsid w:val="401B483B"/>
    <w:rsid w:val="402F2764"/>
    <w:rsid w:val="40372BB2"/>
    <w:rsid w:val="405113F8"/>
    <w:rsid w:val="40767602"/>
    <w:rsid w:val="4087105B"/>
    <w:rsid w:val="41362356"/>
    <w:rsid w:val="42005FAB"/>
    <w:rsid w:val="425E3CB1"/>
    <w:rsid w:val="426136E9"/>
    <w:rsid w:val="426F65D3"/>
    <w:rsid w:val="42813BA5"/>
    <w:rsid w:val="428611BC"/>
    <w:rsid w:val="428D5CD5"/>
    <w:rsid w:val="429513FF"/>
    <w:rsid w:val="434765EB"/>
    <w:rsid w:val="4374118B"/>
    <w:rsid w:val="439F6551"/>
    <w:rsid w:val="44681FAE"/>
    <w:rsid w:val="449851C0"/>
    <w:rsid w:val="44B64C4D"/>
    <w:rsid w:val="453F09A0"/>
    <w:rsid w:val="455515F5"/>
    <w:rsid w:val="455E025D"/>
    <w:rsid w:val="45CE5353"/>
    <w:rsid w:val="462547A6"/>
    <w:rsid w:val="46B06807"/>
    <w:rsid w:val="46D27AF8"/>
    <w:rsid w:val="46EA05B5"/>
    <w:rsid w:val="46F87E54"/>
    <w:rsid w:val="47573126"/>
    <w:rsid w:val="47A0474E"/>
    <w:rsid w:val="48621D83"/>
    <w:rsid w:val="490378C0"/>
    <w:rsid w:val="49092B40"/>
    <w:rsid w:val="49474F7F"/>
    <w:rsid w:val="496966D6"/>
    <w:rsid w:val="49982DD9"/>
    <w:rsid w:val="49B53780"/>
    <w:rsid w:val="49C37F7C"/>
    <w:rsid w:val="4A0F65F2"/>
    <w:rsid w:val="4A334A7F"/>
    <w:rsid w:val="4AA220FE"/>
    <w:rsid w:val="4AEA028D"/>
    <w:rsid w:val="4B0B6CBE"/>
    <w:rsid w:val="4B0F6354"/>
    <w:rsid w:val="4B234E97"/>
    <w:rsid w:val="4C317D27"/>
    <w:rsid w:val="4CED5945"/>
    <w:rsid w:val="4D0A0918"/>
    <w:rsid w:val="4D4E482C"/>
    <w:rsid w:val="4D7C7C18"/>
    <w:rsid w:val="4DD43C57"/>
    <w:rsid w:val="4DD9086C"/>
    <w:rsid w:val="4EB237A8"/>
    <w:rsid w:val="4F7A2DD4"/>
    <w:rsid w:val="4FC31E08"/>
    <w:rsid w:val="50131BB5"/>
    <w:rsid w:val="50AA1A17"/>
    <w:rsid w:val="50BB2978"/>
    <w:rsid w:val="50DA38A7"/>
    <w:rsid w:val="51BB633A"/>
    <w:rsid w:val="51C57A7C"/>
    <w:rsid w:val="52C80A12"/>
    <w:rsid w:val="533C19D3"/>
    <w:rsid w:val="534F7E50"/>
    <w:rsid w:val="5372354D"/>
    <w:rsid w:val="53C33A31"/>
    <w:rsid w:val="54C40190"/>
    <w:rsid w:val="54E52975"/>
    <w:rsid w:val="561B65F6"/>
    <w:rsid w:val="565617CD"/>
    <w:rsid w:val="56A43656"/>
    <w:rsid w:val="56A92D3D"/>
    <w:rsid w:val="56C71C1E"/>
    <w:rsid w:val="56DD28E7"/>
    <w:rsid w:val="56EA0B71"/>
    <w:rsid w:val="57902AC5"/>
    <w:rsid w:val="57C06AC6"/>
    <w:rsid w:val="584B4E74"/>
    <w:rsid w:val="595E1ECA"/>
    <w:rsid w:val="59EB2FCB"/>
    <w:rsid w:val="59F111B9"/>
    <w:rsid w:val="5A3A2B60"/>
    <w:rsid w:val="5AB83669"/>
    <w:rsid w:val="5B030FA2"/>
    <w:rsid w:val="5B1435B0"/>
    <w:rsid w:val="5BE6216F"/>
    <w:rsid w:val="5CA56A42"/>
    <w:rsid w:val="5D6326D7"/>
    <w:rsid w:val="5D7F232B"/>
    <w:rsid w:val="5DB76275"/>
    <w:rsid w:val="600A76FD"/>
    <w:rsid w:val="60662C46"/>
    <w:rsid w:val="61C22F65"/>
    <w:rsid w:val="620F321D"/>
    <w:rsid w:val="62393632"/>
    <w:rsid w:val="62776161"/>
    <w:rsid w:val="62890C71"/>
    <w:rsid w:val="62912B66"/>
    <w:rsid w:val="62E97008"/>
    <w:rsid w:val="62FB101D"/>
    <w:rsid w:val="63871BF1"/>
    <w:rsid w:val="63B35731"/>
    <w:rsid w:val="63FF7D66"/>
    <w:rsid w:val="65701DAE"/>
    <w:rsid w:val="65AC068A"/>
    <w:rsid w:val="65D21007"/>
    <w:rsid w:val="65E65E08"/>
    <w:rsid w:val="65FA3F4B"/>
    <w:rsid w:val="662243A2"/>
    <w:rsid w:val="6630546A"/>
    <w:rsid w:val="666A7523"/>
    <w:rsid w:val="67B44A3F"/>
    <w:rsid w:val="681819DC"/>
    <w:rsid w:val="682B5A6A"/>
    <w:rsid w:val="68634C04"/>
    <w:rsid w:val="68866387"/>
    <w:rsid w:val="68A90F2B"/>
    <w:rsid w:val="68AA2B65"/>
    <w:rsid w:val="69125F45"/>
    <w:rsid w:val="69B12712"/>
    <w:rsid w:val="6A3C6480"/>
    <w:rsid w:val="6A434398"/>
    <w:rsid w:val="6A450DA9"/>
    <w:rsid w:val="6A4F52E7"/>
    <w:rsid w:val="6A5615EC"/>
    <w:rsid w:val="6AA1789F"/>
    <w:rsid w:val="6C1F71D5"/>
    <w:rsid w:val="6CB105BF"/>
    <w:rsid w:val="6DAA54AF"/>
    <w:rsid w:val="6E464D65"/>
    <w:rsid w:val="6ECE1D5E"/>
    <w:rsid w:val="6F313FE5"/>
    <w:rsid w:val="6F3C5AAD"/>
    <w:rsid w:val="6FC22F83"/>
    <w:rsid w:val="6FCC3CFF"/>
    <w:rsid w:val="70576D06"/>
    <w:rsid w:val="70673B2B"/>
    <w:rsid w:val="707852F5"/>
    <w:rsid w:val="70AD7E26"/>
    <w:rsid w:val="70B32923"/>
    <w:rsid w:val="70BB7E5C"/>
    <w:rsid w:val="70BE277A"/>
    <w:rsid w:val="70E31E13"/>
    <w:rsid w:val="70E46F2A"/>
    <w:rsid w:val="714726B7"/>
    <w:rsid w:val="721B2E1F"/>
    <w:rsid w:val="72453BE7"/>
    <w:rsid w:val="72484540"/>
    <w:rsid w:val="72703E94"/>
    <w:rsid w:val="730A58E1"/>
    <w:rsid w:val="73413276"/>
    <w:rsid w:val="73415F19"/>
    <w:rsid w:val="7355410F"/>
    <w:rsid w:val="73661E78"/>
    <w:rsid w:val="73AD646E"/>
    <w:rsid w:val="742A49F3"/>
    <w:rsid w:val="7458144D"/>
    <w:rsid w:val="74590FF5"/>
    <w:rsid w:val="74A76BEC"/>
    <w:rsid w:val="74AB40B9"/>
    <w:rsid w:val="74AB522C"/>
    <w:rsid w:val="75E65613"/>
    <w:rsid w:val="76252600"/>
    <w:rsid w:val="76C025DC"/>
    <w:rsid w:val="76DA78D0"/>
    <w:rsid w:val="76EC740F"/>
    <w:rsid w:val="777509C2"/>
    <w:rsid w:val="777B6BED"/>
    <w:rsid w:val="77AF10CA"/>
    <w:rsid w:val="77B81E09"/>
    <w:rsid w:val="77F8480C"/>
    <w:rsid w:val="78761FA7"/>
    <w:rsid w:val="78791B91"/>
    <w:rsid w:val="78A265FE"/>
    <w:rsid w:val="78FC0C0E"/>
    <w:rsid w:val="794C3D6C"/>
    <w:rsid w:val="79DF042B"/>
    <w:rsid w:val="7A2912C6"/>
    <w:rsid w:val="7A56161A"/>
    <w:rsid w:val="7A944324"/>
    <w:rsid w:val="7ACB247F"/>
    <w:rsid w:val="7AE25346"/>
    <w:rsid w:val="7AFD20FE"/>
    <w:rsid w:val="7B3578AD"/>
    <w:rsid w:val="7B8A6E1D"/>
    <w:rsid w:val="7B8C2698"/>
    <w:rsid w:val="7B923700"/>
    <w:rsid w:val="7BBD4F47"/>
    <w:rsid w:val="7BEE3352"/>
    <w:rsid w:val="7BEF6CB9"/>
    <w:rsid w:val="7C0B705E"/>
    <w:rsid w:val="7CC6609B"/>
    <w:rsid w:val="7D1B1FC5"/>
    <w:rsid w:val="7D782ED3"/>
    <w:rsid w:val="7D7C46F8"/>
    <w:rsid w:val="7E2937D0"/>
    <w:rsid w:val="7E2C493A"/>
    <w:rsid w:val="7E634CED"/>
    <w:rsid w:val="7EA2576A"/>
    <w:rsid w:val="7EF60B64"/>
    <w:rsid w:val="7EF7251E"/>
    <w:rsid w:val="7F052B2F"/>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autoRedefine/>
    <w:qFormat/>
    <w:uiPriority w:val="99"/>
    <w:pPr>
      <w:widowControl/>
      <w:spacing w:line="480" w:lineRule="exact"/>
    </w:pPr>
    <w:rPr>
      <w:rFonts w:ascii="宋体" w:hAnsi="宋体" w:cs="宋体"/>
      <w:kern w:val="0"/>
      <w:sz w:val="24"/>
      <w:szCs w:val="24"/>
    </w:rPr>
  </w:style>
  <w:style w:type="paragraph" w:styleId="3">
    <w:name w:val="Plain Text"/>
    <w:basedOn w:val="1"/>
    <w:link w:val="32"/>
    <w:autoRedefine/>
    <w:qFormat/>
    <w:uiPriority w:val="99"/>
    <w:rPr>
      <w:rFonts w:ascii="宋体" w:hAnsi="Courier New" w:cs="宋体"/>
    </w:rPr>
  </w:style>
  <w:style w:type="paragraph" w:styleId="4">
    <w:name w:val="Balloon Text"/>
    <w:basedOn w:val="1"/>
    <w:link w:val="17"/>
    <w:autoRedefine/>
    <w:semiHidden/>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autoRedefine/>
    <w:qFormat/>
    <w:uiPriority w:val="99"/>
  </w:style>
  <w:style w:type="paragraph" w:customStyle="1" w:styleId="11">
    <w:name w:val="默认"/>
    <w:basedOn w:val="1"/>
    <w:autoRedefine/>
    <w:qFormat/>
    <w:uiPriority w:val="99"/>
    <w:pPr>
      <w:widowControl/>
      <w:jc w:val="left"/>
    </w:pPr>
    <w:rPr>
      <w:rFonts w:ascii="Helvetica" w:hAnsi="Helvetica" w:cs="Helvetica"/>
      <w:color w:val="000000"/>
      <w:kern w:val="0"/>
      <w:sz w:val="22"/>
      <w:szCs w:val="22"/>
    </w:rPr>
  </w:style>
  <w:style w:type="character" w:customStyle="1" w:styleId="12">
    <w:name w:val="页脚 Char"/>
    <w:link w:val="5"/>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6"/>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3"/>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9"/>
    <w:autoRedefine/>
    <w:qFormat/>
    <w:uiPriority w:val="0"/>
    <w:rPr>
      <w:rFonts w:hint="default" w:ascii="Times New Roman" w:hAnsi="Times New Roman" w:cs="Times New Roman"/>
      <w:color w:val="000000"/>
      <w:sz w:val="20"/>
      <w:szCs w:val="20"/>
      <w:u w:val="none"/>
    </w:rPr>
  </w:style>
  <w:style w:type="character" w:customStyle="1" w:styleId="36">
    <w:name w:val="font8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autoRedefine/>
    <w:qFormat/>
    <w:uiPriority w:val="0"/>
    <w:rPr>
      <w:rFonts w:hint="default" w:ascii="方正仿宋_GBK" w:hAnsi="方正仿宋_GBK" w:eastAsia="方正仿宋_GBK" w:cs="方正仿宋_GBK"/>
      <w:color w:val="000000"/>
      <w:sz w:val="18"/>
      <w:szCs w:val="18"/>
      <w:u w:val="none"/>
    </w:rPr>
  </w:style>
  <w:style w:type="character" w:customStyle="1" w:styleId="40">
    <w:name w:val="font7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41">
    <w:name w:val="font51"/>
    <w:basedOn w:val="9"/>
    <w:autoRedefine/>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3024</Words>
  <Characters>3915</Characters>
  <Lines>1493</Lines>
  <Paragraphs>420</Paragraphs>
  <TotalTime>13</TotalTime>
  <ScaleCrop>false</ScaleCrop>
  <LinksUpToDate>false</LinksUpToDate>
  <CharactersWithSpaces>4088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娣小毛</cp:lastModifiedBy>
  <dcterms:modified xsi:type="dcterms:W3CDTF">2024-03-25T06:59:31Z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924225636B014AEB804601339960C34B</vt:lpwstr>
  </property>
</Properties>
</file>