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9"/>
          <w:rFonts w:hint="eastAsia" w:eastAsia="方正仿宋_GBK"/>
          <w:b w:val="0"/>
          <w:bCs w:val="0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重庆市潼南区卧佛镇人民政府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关于印发《卧佛镇统筹利用撂荒地促进农业生产发展实施方案》的通知</w:t>
      </w:r>
    </w:p>
    <w:p>
      <w:pPr>
        <w:spacing w:line="600" w:lineRule="exact"/>
        <w:ind w:left="210" w:leftChars="100" w:right="210" w:rightChars="100"/>
        <w:jc w:val="center"/>
        <w:rPr>
          <w:rFonts w:eastAsia="方正楷体_GBK"/>
          <w:sz w:val="34"/>
          <w:szCs w:val="34"/>
        </w:rPr>
      </w:pPr>
      <w:r>
        <w:rPr>
          <w:rFonts w:eastAsia="方正仿宋_GBK"/>
          <w:sz w:val="34"/>
          <w:szCs w:val="34"/>
        </w:rPr>
        <w:t>卧佛府〔</w:t>
      </w:r>
      <w:r>
        <w:rPr>
          <w:rFonts w:hint="eastAsia" w:eastAsia="方正仿宋_GBK"/>
          <w:sz w:val="34"/>
          <w:szCs w:val="34"/>
        </w:rPr>
        <w:t>2021</w:t>
      </w:r>
      <w:r>
        <w:rPr>
          <w:rFonts w:eastAsia="方正仿宋_GBK"/>
          <w:sz w:val="34"/>
          <w:szCs w:val="34"/>
        </w:rPr>
        <w:t>〕</w:t>
      </w:r>
      <w:r>
        <w:rPr>
          <w:rFonts w:hint="eastAsia" w:eastAsia="方正仿宋_GBK"/>
          <w:sz w:val="34"/>
          <w:szCs w:val="34"/>
        </w:rPr>
        <w:t>42</w:t>
      </w:r>
      <w:r>
        <w:rPr>
          <w:rFonts w:eastAsia="方正仿宋_GBK"/>
          <w:sz w:val="34"/>
          <w:szCs w:val="34"/>
        </w:rPr>
        <w:t>号</w:t>
      </w:r>
    </w:p>
    <w:p>
      <w:pPr>
        <w:spacing w:line="600" w:lineRule="exact"/>
        <w:jc w:val="center"/>
        <w:rPr>
          <w:rFonts w:eastAsia="方正小标宋_GBK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</w:rPr>
        <w:t>村（社区）：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Tahoma" w:eastAsia="方正仿宋_GBK" w:cs="Tahoma"/>
          <w:sz w:val="32"/>
          <w:szCs w:val="32"/>
          <w:shd w:val="clear" w:color="auto" w:fill="FFFFFF"/>
        </w:rPr>
        <w:t>为贯彻落实《农业农村部关于统筹利用撂荒地促进农业生产发展的指导意见</w:t>
      </w:r>
      <w:r>
        <w:rPr>
          <w:rFonts w:eastAsia="方正仿宋_GBK"/>
          <w:sz w:val="32"/>
          <w:szCs w:val="32"/>
          <w:shd w:val="clear" w:color="auto" w:fill="FFFFFF"/>
        </w:rPr>
        <w:t>》（农规发</w:t>
      </w:r>
      <w:r>
        <w:rPr>
          <w:rFonts w:eastAsia="方正仿宋_GBK"/>
          <w:sz w:val="32"/>
          <w:szCs w:val="32"/>
        </w:rPr>
        <w:t>〔2021〕</w:t>
      </w:r>
      <w:r>
        <w:rPr>
          <w:rFonts w:eastAsia="方正仿宋_GBK"/>
          <w:sz w:val="32"/>
          <w:szCs w:val="32"/>
          <w:shd w:val="clear" w:color="auto" w:fill="FFFFFF"/>
        </w:rPr>
        <w:t>1号）《重庆市农业农村委员会关于印发&lt;统筹利用撂荒地促进农业生产发展实施方案&gt;的通知》（渝农规</w:t>
      </w:r>
      <w:r>
        <w:rPr>
          <w:rFonts w:eastAsia="方正仿宋_GBK"/>
          <w:sz w:val="32"/>
          <w:szCs w:val="32"/>
        </w:rPr>
        <w:t>〔2021〕</w:t>
      </w:r>
      <w:r>
        <w:rPr>
          <w:rFonts w:eastAsia="方正仿宋_GBK"/>
          <w:sz w:val="32"/>
          <w:szCs w:val="32"/>
          <w:shd w:val="clear" w:color="auto" w:fill="FFFFFF"/>
        </w:rPr>
        <w:t>2号）相关要求，为全面掌握我</w:t>
      </w:r>
      <w:r>
        <w:rPr>
          <w:rFonts w:hint="eastAsia" w:eastAsia="方正仿宋_GBK"/>
          <w:sz w:val="32"/>
          <w:szCs w:val="32"/>
          <w:shd w:val="clear" w:color="auto" w:fill="FFFFFF"/>
        </w:rPr>
        <w:t>镇</w:t>
      </w:r>
      <w:r>
        <w:rPr>
          <w:rFonts w:eastAsia="方正仿宋_GBK"/>
          <w:sz w:val="32"/>
          <w:szCs w:val="32"/>
          <w:shd w:val="clear" w:color="auto" w:fill="FFFFFF"/>
        </w:rPr>
        <w:t>农村耕地撂荒以及撂荒地开发利用情况，督促撂荒耕地尽快恢复生产，确保国家粮食安全，调优种植结构，增加农民收入，现印发《</w:t>
      </w:r>
      <w:r>
        <w:rPr>
          <w:rFonts w:hint="eastAsia" w:eastAsia="方正仿宋_GBK"/>
          <w:sz w:val="32"/>
          <w:szCs w:val="32"/>
          <w:shd w:val="clear" w:color="auto" w:fill="FFFFFF"/>
        </w:rPr>
        <w:t>卧佛镇</w:t>
      </w:r>
      <w:r>
        <w:rPr>
          <w:rFonts w:eastAsia="方正仿宋_GBK"/>
          <w:sz w:val="32"/>
          <w:szCs w:val="32"/>
          <w:shd w:val="clear" w:color="auto" w:fill="FFFFFF"/>
        </w:rPr>
        <w:t>统筹利用撂荒地促进农业生产发展实施方案》</w:t>
      </w:r>
      <w:r>
        <w:rPr>
          <w:rFonts w:hint="eastAsia" w:eastAsia="方正仿宋_GBK"/>
          <w:sz w:val="32"/>
          <w:szCs w:val="32"/>
          <w:shd w:val="clear" w:color="auto" w:fill="FFFFFF"/>
        </w:rPr>
        <w:t>，</w:t>
      </w:r>
      <w:r>
        <w:rPr>
          <w:rFonts w:eastAsia="方正仿宋_GBK"/>
          <w:sz w:val="32"/>
          <w:szCs w:val="32"/>
          <w:shd w:val="clear" w:color="auto" w:fill="FFFFFF"/>
        </w:rPr>
        <w:t>请认真贯彻执行。</w:t>
      </w:r>
    </w:p>
    <w:p>
      <w:pPr>
        <w:snapToGrid w:val="0"/>
        <w:spacing w:line="600" w:lineRule="exact"/>
        <w:ind w:firstLine="660" w:firstLineChars="200"/>
        <w:rPr>
          <w:rFonts w:hint="eastAsia"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 xml:space="preserve">                        </w:t>
      </w:r>
    </w:p>
    <w:p>
      <w:pPr>
        <w:snapToGrid w:val="0"/>
        <w:spacing w:line="600" w:lineRule="exact"/>
        <w:ind w:firstLine="3960" w:firstLineChars="12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重庆市潼南区卧佛镇人民政府</w:t>
      </w:r>
    </w:p>
    <w:p>
      <w:pPr>
        <w:spacing w:line="600" w:lineRule="exact"/>
        <w:ind w:firstLine="660" w:firstLineChars="2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 xml:space="preserve">                       </w:t>
      </w:r>
      <w:r>
        <w:rPr>
          <w:rFonts w:hint="eastAsia" w:eastAsia="方正仿宋_GBK"/>
          <w:sz w:val="33"/>
          <w:szCs w:val="33"/>
        </w:rPr>
        <w:t xml:space="preserve">   </w:t>
      </w:r>
      <w:r>
        <w:rPr>
          <w:rFonts w:eastAsia="方正仿宋_GBK"/>
          <w:sz w:val="33"/>
          <w:szCs w:val="33"/>
        </w:rPr>
        <w:t>20</w:t>
      </w:r>
      <w:r>
        <w:rPr>
          <w:rFonts w:hint="eastAsia" w:eastAsia="方正仿宋_GBK"/>
          <w:sz w:val="33"/>
          <w:szCs w:val="33"/>
        </w:rPr>
        <w:t>21</w:t>
      </w:r>
      <w:r>
        <w:rPr>
          <w:rFonts w:eastAsia="方正仿宋_GBK"/>
          <w:sz w:val="33"/>
          <w:szCs w:val="33"/>
        </w:rPr>
        <w:t>年3月</w:t>
      </w:r>
      <w:r>
        <w:rPr>
          <w:rFonts w:hint="eastAsia" w:eastAsia="方正仿宋_GBK"/>
          <w:sz w:val="33"/>
          <w:szCs w:val="33"/>
        </w:rPr>
        <w:t>24</w:t>
      </w:r>
      <w:r>
        <w:rPr>
          <w:rFonts w:eastAsia="方正仿宋_GBK"/>
          <w:sz w:val="33"/>
          <w:szCs w:val="33"/>
        </w:rPr>
        <w:t>日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b/>
          <w:bCs/>
          <w:sz w:val="33"/>
          <w:szCs w:val="33"/>
        </w:rPr>
      </w:pPr>
      <w:r>
        <w:rPr>
          <w:rFonts w:eastAsia="方正小标宋_GBK"/>
          <w:b/>
          <w:bCs/>
          <w:sz w:val="33"/>
          <w:szCs w:val="33"/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Calibri" w:eastAsia="方正小标宋_GBK"/>
          <w:b/>
          <w:bCs/>
          <w:color w:val="000000"/>
          <w:sz w:val="44"/>
          <w:szCs w:val="44"/>
        </w:rPr>
        <w:t>卧佛镇统筹利用撂荒地促进农业生产发展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Calibri"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Calibri" w:eastAsia="方正小标宋_GBK"/>
          <w:b/>
          <w:bCs/>
          <w:color w:val="000000"/>
          <w:sz w:val="44"/>
          <w:szCs w:val="44"/>
        </w:rPr>
        <w:t>实施方案</w:t>
      </w:r>
    </w:p>
    <w:p>
      <w:pPr>
        <w:adjustRightInd w:val="0"/>
        <w:snapToGrid w:val="0"/>
        <w:spacing w:line="600" w:lineRule="exact"/>
        <w:rPr>
          <w:rFonts w:hint="eastAsia"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耕地是农业发展之基、农民安身之本。近年来，我</w:t>
      </w:r>
      <w:r>
        <w:rPr>
          <w:rFonts w:hint="eastAsia" w:eastAsia="方正仿宋_GBK"/>
          <w:color w:val="000000"/>
          <w:sz w:val="32"/>
          <w:szCs w:val="32"/>
        </w:rPr>
        <w:t>镇</w:t>
      </w:r>
      <w:r>
        <w:rPr>
          <w:rFonts w:eastAsia="方正仿宋_GBK"/>
          <w:color w:val="000000"/>
          <w:sz w:val="32"/>
          <w:szCs w:val="32"/>
        </w:rPr>
        <w:t>加快推进高标准农田建设和宜机化改造，粮食综合生产能力进一步提升。但受农业比较效益偏低、耕种条件差、农民外出务工等因素影响，部分镇街出现了不同程度的耕地撂荒现象，导致土地资源浪费、耕地质量下降，给粮食安全和重要农产品有效供给带来一定影响。为贯彻落实《农业农村部关于统筹利用撂荒地促进农业生产发展的指导意见》（农规发〔2021〕1号）文件精神，有效</w:t>
      </w:r>
      <w:r>
        <w:rPr>
          <w:rFonts w:eastAsia="方正仿宋_GBK"/>
          <w:color w:val="000000"/>
          <w:spacing w:val="-6"/>
          <w:sz w:val="32"/>
          <w:szCs w:val="32"/>
        </w:rPr>
        <w:t>遏制耕地撂荒，充分挖掘保供潜力，结合我</w:t>
      </w:r>
      <w:r>
        <w:rPr>
          <w:rFonts w:hint="eastAsia" w:eastAsia="方正仿宋_GBK"/>
          <w:color w:val="000000"/>
          <w:spacing w:val="-6"/>
          <w:sz w:val="32"/>
          <w:szCs w:val="32"/>
        </w:rPr>
        <w:t>镇</w:t>
      </w:r>
      <w:r>
        <w:rPr>
          <w:rFonts w:eastAsia="方正仿宋_GBK"/>
          <w:color w:val="000000"/>
          <w:spacing w:val="-6"/>
          <w:sz w:val="32"/>
          <w:szCs w:val="32"/>
        </w:rPr>
        <w:t>实际，提出如下要求。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一、充分认识统筹利用撂荒地的重要性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sz w:val="32"/>
          <w:szCs w:val="32"/>
        </w:rPr>
        <w:t>要充分认识遏制耕地撂荒的重要性和紧迫性，采取切实有效措施，把耕地资源用足用好。落实粮食安全党政同责要求，将统筹利用撂荒地情况纳入目标考核指标，压实责任，有效遏制耕地撂荒。加强耕地撂荒情况跟踪监测和督促检查，强化考核结果应用，对耕地撂荒面积增加的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sz w:val="32"/>
          <w:szCs w:val="32"/>
        </w:rPr>
        <w:t>进行通报约谈，与相关项目资金和扶持政策相挂钩。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二、坚持分类指导，有序推进撂荒地利用</w:t>
      </w:r>
    </w:p>
    <w:p>
      <w:pPr>
        <w:adjustRightInd w:val="0"/>
        <w:snapToGrid w:val="0"/>
        <w:spacing w:line="600" w:lineRule="exact"/>
        <w:ind w:firstLine="632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w w:val="99"/>
          <w:sz w:val="32"/>
          <w:szCs w:val="32"/>
        </w:rPr>
        <w:t>要及时开展所辖区域耕地撂荒和盘活利用撂荒地基本情况调查，逐村逐户摸清底数，建立信息台账、摸清现状。各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w w:val="99"/>
          <w:sz w:val="32"/>
          <w:szCs w:val="32"/>
        </w:rPr>
        <w:t>务必</w:t>
      </w:r>
      <w:r>
        <w:rPr>
          <w:rFonts w:eastAsia="方正仿宋_GBK"/>
          <w:color w:val="000000"/>
          <w:sz w:val="32"/>
          <w:szCs w:val="32"/>
        </w:rPr>
        <w:t>于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20</w:t>
      </w:r>
      <w:r>
        <w:rPr>
          <w:rFonts w:eastAsia="方正仿宋_GBK"/>
          <w:color w:val="000000"/>
          <w:sz w:val="32"/>
          <w:szCs w:val="32"/>
        </w:rPr>
        <w:t>日前填报撂荒地情况台账和盘活利用撂荒地情况表（详见附件1、2，请</w:t>
      </w:r>
      <w:r>
        <w:rPr>
          <w:rFonts w:hint="eastAsia" w:eastAsia="方正仿宋_GBK"/>
          <w:color w:val="000000"/>
          <w:sz w:val="32"/>
          <w:szCs w:val="32"/>
        </w:rPr>
        <w:t>各村（社区）</w:t>
      </w:r>
      <w:r>
        <w:rPr>
          <w:rFonts w:eastAsia="方正仿宋_GBK"/>
          <w:color w:val="000000"/>
          <w:sz w:val="32"/>
          <w:szCs w:val="32"/>
        </w:rPr>
        <w:t>留存</w:t>
      </w:r>
      <w:r>
        <w:rPr>
          <w:rFonts w:hint="eastAsia" w:eastAsia="方正仿宋_GBK"/>
          <w:color w:val="000000"/>
          <w:sz w:val="32"/>
          <w:szCs w:val="32"/>
        </w:rPr>
        <w:t>备查</w:t>
      </w:r>
      <w:r>
        <w:rPr>
          <w:rFonts w:eastAsia="方正仿宋_GBK"/>
          <w:color w:val="000000"/>
          <w:sz w:val="32"/>
          <w:szCs w:val="32"/>
        </w:rPr>
        <w:t>），以便</w:t>
      </w:r>
      <w:r>
        <w:rPr>
          <w:rFonts w:hint="eastAsia" w:eastAsia="方正仿宋_GBK"/>
          <w:color w:val="000000"/>
          <w:w w:val="99"/>
          <w:sz w:val="32"/>
          <w:szCs w:val="32"/>
        </w:rPr>
        <w:t>区农委</w:t>
      </w:r>
      <w:r>
        <w:rPr>
          <w:rFonts w:eastAsia="方正仿宋_GBK"/>
          <w:color w:val="000000"/>
          <w:w w:val="99"/>
          <w:sz w:val="32"/>
          <w:szCs w:val="32"/>
        </w:rPr>
        <w:t>于6月份及时准确通过农业行业工作数据资源调度平台</w:t>
      </w:r>
      <w:r>
        <w:rPr>
          <w:rFonts w:hint="eastAsia" w:eastAsia="方正仿宋_GBK"/>
          <w:color w:val="000000"/>
          <w:w w:val="99"/>
          <w:sz w:val="32"/>
          <w:szCs w:val="32"/>
        </w:rPr>
        <w:t>（动态数据平台）</w:t>
      </w:r>
      <w:r>
        <w:rPr>
          <w:rFonts w:eastAsia="方正仿宋_GBK"/>
          <w:color w:val="000000"/>
          <w:w w:val="99"/>
          <w:sz w:val="32"/>
          <w:szCs w:val="32"/>
        </w:rPr>
        <w:t>填报撂荒地和盘活利用撂荒地情况表。同时，各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sz w:val="32"/>
          <w:szCs w:val="32"/>
        </w:rPr>
        <w:t>要制定统筹利用撂荒地具体方案，对10亩以上集中连片的撂荒地落实</w:t>
      </w:r>
      <w:r>
        <w:rPr>
          <w:rFonts w:hint="eastAsia" w:eastAsia="方正仿宋_GBK"/>
          <w:color w:val="000000"/>
          <w:sz w:val="32"/>
          <w:szCs w:val="32"/>
        </w:rPr>
        <w:t>村（社区）书记</w:t>
      </w:r>
      <w:r>
        <w:rPr>
          <w:rFonts w:eastAsia="方正仿宋_GBK"/>
          <w:color w:val="000000"/>
          <w:sz w:val="32"/>
          <w:szCs w:val="32"/>
        </w:rPr>
        <w:t>（主任）包片责任制，挂图作战，引导复耕复种。对浅丘耕作条件较好的撂荒地，要尽快复耕，优先用于粮食生产，扩大粮食播种面积。对丘陵山区的撂荒地，根据立地条件，“宜粮则粮、宜特则特”，发展粮食、特色水果、中药材、优质牧草等生产，增加多样化产品供给。对确不适宜耕种的撂荒地，可按有关政策规定和规划要求用于设施农业用地等。对季节性休耕地，提倡种植绿肥，以地养地，提高耕地质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三、强化政策扶持，引导农民复耕撂荒地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比较效益偏低是耕地撂荒的重要原因。要发挥政策导向作用，支持农民复耕撂荒地。健全补贴机制，进一步提高耕地地力保护补贴的针对性和导向性，对1年以上撂荒地</w:t>
      </w:r>
      <w:r>
        <w:rPr>
          <w:rFonts w:hint="eastAsia" w:eastAsia="方正仿宋_GBK"/>
          <w:color w:val="000000"/>
          <w:sz w:val="32"/>
          <w:szCs w:val="32"/>
        </w:rPr>
        <w:t>报</w:t>
      </w:r>
      <w:r>
        <w:rPr>
          <w:rFonts w:eastAsia="方正仿宋_GBK"/>
          <w:color w:val="000000"/>
          <w:sz w:val="32"/>
          <w:szCs w:val="32"/>
        </w:rPr>
        <w:t>镇人民政府向农户书面发放复耕提醒书，对长期撂荒停止发放补贴，待复耕复种后重新纳入补贴范围。加大农业生产社会化服务项目种粮支持力度，丘陵地区撂荒地恢复粮食生产的给予补助。完善保险政策，扩大三大粮食作物完全成本保险和收入保险试点、地方优势特色农产品保险以奖代补试点覆盖范围，降低农民生产经营风险。加大创业支持，对返乡留乡农民工利用撂荒地发展粮食规模经营和特色种养的，优先给予一次性创业补贴和信贷支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四、加快设施建设，改善撂荒地耕种条件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撂荒地多是丘陵山区坡地或细碎地块，设施条件较差。将具备条件的撂荒地纳入高标准农田建设和土地宜机化改造范围，加大投入力度，配套完善灌排水、输配电、田间道路、农田防护等基础设施，提升宜机作业水平。对因灾损毁的撂荒地，要尽快修复、恢复生产。提升耕地地力，耕地撂荒多年就会成为荒地，肥力变差、地力等级下降。要结合实施耕地保护与质量提升项目，采取增施有机肥、推广秸秆还田等措施，尽快恢复撂荒地肥力，提升产出水平。鼓励各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村（社区）</w:t>
      </w:r>
      <w:r>
        <w:rPr>
          <w:rFonts w:eastAsia="方正仿宋_GBK"/>
          <w:color w:val="000000"/>
          <w:sz w:val="32"/>
          <w:szCs w:val="32"/>
        </w:rPr>
        <w:t>采取奖补措施，引导农民对撂荒地开展地力培肥。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五、规范土地流转，促进撂荒地规模经营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对长期外出务工、家中无劳动力的农户，要引导流转土地经营权。完善农村土地流转服务，健全农村土地经营权流转市场和产权交易市场，鼓励农户按照依法、自愿、有偿的原则，采取出租（转包）、入股等方式流转土地经营权。加强农村土地承包经营纠纷调解仲裁，解决农户后顾之忧。探索土地承包权退出机制，对长期无力耕种或因举家外迁造成撂荒的农户，在充分尊重个人意愿和合理经济补偿基础上，鼓励自愿退出承包权。加强土地经营权流转管理，严格落实有关法律法规，土地经营权受让方要依法合理利用土地，不得闲置撂荒；指导流转双方将防止耕地撂荒要求纳入流转合同内容，强化约束监督。对撂荒连续两年以上的，承包方在合理期限内不解除土地经营权流转合同的，发包方有权要求终止土地经营权流转合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六、加强指导服务，提升农业社会化服务水平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遏制耕地撂荒，加强社会化服务是有效措施。培育社会化服务组织。引导各类相关财政补贴支持发展农业社会化服务组织，推广全程式、菜单式服务模式，为外出务工和无力耕种的农户提供全程托管服务。加强技术指导。一些返乡农民工对开展农业生产的技术不熟悉，加强技术指导非常重要。对撂荒地集中的区域，组织农技人员采取蹲点包村的方式，开展有针对性的技术指导服务。对一些农业生产技能弱的农户，开展“一对一”帮扶，让他们尽快熟悉技术、熟练运用技术，提高生产能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七、加大宣传引导，提高遏制耕地撂荒的自觉性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利用传统和新媒体，采取农民喜闻乐见的方式，宣传国家耕地保护法律法规和强农惠农富农政策，做到家喻户晓、人人皆知，让广大农民群众珍惜土地、用好耕地。引导将乡村治理与撂荒地利用结合起来，探索防止耕地撂荒的有效做法。总结遏制撂荒的经验做法，曝光耕地撂荒典型案例，营造全社会遏制耕地撂荒的浓厚氛围。</w:t>
      </w:r>
    </w:p>
    <w:p>
      <w:pPr>
        <w:tabs>
          <w:tab w:val="left" w:pos="1132"/>
        </w:tabs>
        <w:adjustRightInd w:val="0"/>
        <w:snapToGrid w:val="0"/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相关表格经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hint="eastAsia" w:eastAsia="方正仿宋_GBK"/>
          <w:sz w:val="32"/>
          <w:szCs w:val="32"/>
        </w:rPr>
        <w:t>书记</w:t>
      </w:r>
      <w:r>
        <w:rPr>
          <w:rFonts w:eastAsia="方正仿宋_GBK"/>
          <w:sz w:val="32"/>
          <w:szCs w:val="32"/>
        </w:rPr>
        <w:t>审定后于2021年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日前</w:t>
      </w:r>
      <w:r>
        <w:rPr>
          <w:rFonts w:hint="eastAsia" w:eastAsia="方正仿宋_GBK"/>
          <w:sz w:val="32"/>
          <w:szCs w:val="32"/>
        </w:rPr>
        <w:t>将纸质件和电子档</w:t>
      </w:r>
      <w:r>
        <w:rPr>
          <w:rFonts w:eastAsia="方正仿宋_GBK"/>
          <w:sz w:val="32"/>
          <w:szCs w:val="32"/>
        </w:rPr>
        <w:t>报</w:t>
      </w:r>
      <w:r>
        <w:rPr>
          <w:rFonts w:hint="eastAsia" w:eastAsia="方正仿宋_GBK"/>
          <w:sz w:val="32"/>
          <w:szCs w:val="32"/>
        </w:rPr>
        <w:t>镇</w:t>
      </w:r>
      <w:r>
        <w:rPr>
          <w:rFonts w:eastAsia="方正仿宋_GBK"/>
          <w:sz w:val="32"/>
          <w:szCs w:val="32"/>
        </w:rPr>
        <w:t>农</w:t>
      </w:r>
      <w:r>
        <w:rPr>
          <w:rFonts w:hint="eastAsia" w:eastAsia="方正仿宋_GBK"/>
          <w:sz w:val="32"/>
          <w:szCs w:val="32"/>
        </w:rPr>
        <w:t>业服务中心</w:t>
      </w:r>
      <w:r>
        <w:rPr>
          <w:rFonts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附件：1.重庆市潼南区XX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sz w:val="32"/>
          <w:szCs w:val="32"/>
        </w:rPr>
        <w:t>撂荒地情况台账</w:t>
      </w:r>
    </w:p>
    <w:p>
      <w:pPr>
        <w:adjustRightInd w:val="0"/>
        <w:snapToGrid w:val="0"/>
        <w:spacing w:line="600" w:lineRule="exact"/>
        <w:ind w:left="1916" w:leftChars="760" w:hanging="320" w:hangingChars="100"/>
        <w:rPr>
          <w:rFonts w:eastAsia="方正仿宋_GBK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62" w:right="1474" w:bottom="1962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eastAsia="方正仿宋_GBK"/>
          <w:color w:val="000000"/>
          <w:sz w:val="32"/>
          <w:szCs w:val="32"/>
        </w:rPr>
        <w:t>2.重庆市潼南区XX</w:t>
      </w:r>
      <w:r>
        <w:rPr>
          <w:rFonts w:hint="eastAsia" w:eastAsia="方正仿宋_GBK"/>
          <w:color w:val="000000"/>
          <w:sz w:val="32"/>
          <w:szCs w:val="32"/>
        </w:rPr>
        <w:t>村（社区）</w:t>
      </w:r>
      <w:r>
        <w:rPr>
          <w:rFonts w:eastAsia="方正仿宋_GBK"/>
          <w:color w:val="000000"/>
          <w:sz w:val="32"/>
          <w:szCs w:val="32"/>
        </w:rPr>
        <w:t>盘活利用撂荒地情况调查表</w:t>
      </w:r>
    </w:p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GoBack"/>
      <w:r>
        <w:rPr>
          <w:rFonts w:hint="default" w:ascii="Times New Roman" w:eastAsia="方正黑体_GBK"/>
          <w:sz w:val="32"/>
          <w:szCs w:val="32"/>
        </w:rPr>
        <w:t>1</w:t>
      </w:r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重庆市潼南区卧佛镇XX村（社区）撂荒地情况台账</w:t>
      </w:r>
    </w:p>
    <w:p>
      <w:pPr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填报单位：           村（社区）            联系电话：             填表时间：               单位：亩</w:t>
      </w:r>
    </w:p>
    <w:tbl>
      <w:tblPr>
        <w:tblStyle w:val="7"/>
        <w:tblW w:w="14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499"/>
        <w:gridCol w:w="523"/>
        <w:gridCol w:w="523"/>
        <w:gridCol w:w="514"/>
        <w:gridCol w:w="644"/>
        <w:gridCol w:w="644"/>
        <w:gridCol w:w="514"/>
        <w:gridCol w:w="643"/>
        <w:gridCol w:w="539"/>
        <w:gridCol w:w="490"/>
        <w:gridCol w:w="636"/>
        <w:gridCol w:w="527"/>
        <w:gridCol w:w="668"/>
        <w:gridCol w:w="636"/>
        <w:gridCol w:w="618"/>
        <w:gridCol w:w="581"/>
        <w:gridCol w:w="690"/>
        <w:gridCol w:w="690"/>
        <w:gridCol w:w="610"/>
        <w:gridCol w:w="618"/>
        <w:gridCol w:w="490"/>
        <w:gridCol w:w="618"/>
        <w:gridCol w:w="418"/>
        <w:gridCol w:w="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镇（街道）</w:t>
            </w: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行政村（社区）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社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户主姓名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撂荒地类型及面积</w:t>
            </w:r>
          </w:p>
        </w:tc>
        <w:tc>
          <w:tcPr>
            <w:tcW w:w="382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按撂荒时间</w:t>
            </w:r>
          </w:p>
        </w:tc>
        <w:tc>
          <w:tcPr>
            <w:tcW w:w="26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按撂荒原因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撂荒地面积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其中“两区”内撂荒</w:t>
            </w:r>
          </w:p>
        </w:tc>
        <w:tc>
          <w:tcPr>
            <w:tcW w:w="2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撂荒地类型</w:t>
            </w:r>
          </w:p>
        </w:tc>
        <w:tc>
          <w:tcPr>
            <w:tcW w:w="382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撂荒地地块名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撂荒水田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位于水稻功能区内水田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撂荒旱地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位于玉米功能区内旱地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1年以下季节性休耕地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其中：位于“两区”内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1-2年短时间撂荒耕地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其中：位于“两区”内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2年以上实质性撂荒耕地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其中：位于“两区”内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举家外出或家中无劳动力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设施条件差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灾害损毁或生态退化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工商大户流转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其它原因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exact"/>
          <w:jc w:val="center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280" w:lineRule="exact"/>
        <w:ind w:firstLine="0" w:firstLineChars="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 w:eastAsia="方正仿宋_GBK"/>
          <w:sz w:val="18"/>
          <w:szCs w:val="18"/>
        </w:rPr>
        <w:t>填表说明：1.此表到村到户到地块填写，</w:t>
      </w:r>
      <w:r>
        <w:rPr>
          <w:rFonts w:hint="eastAsia" w:ascii="方正仿宋_GBK" w:eastAsia="方正仿宋_GBK"/>
          <w:szCs w:val="21"/>
        </w:rPr>
        <w:t>村（社区）、镇（街道）保存</w:t>
      </w:r>
      <w:r>
        <w:rPr>
          <w:rFonts w:hint="eastAsia" w:ascii="方正仿宋_GBK" w:eastAsia="方正仿宋_GBK"/>
          <w:sz w:val="18"/>
          <w:szCs w:val="18"/>
        </w:rPr>
        <w:t>。2.农户撂荒地分地块分行填写，务必统计全。3.撂荒地面积=撂荒水田+撂荒旱地；其中“两区”内撂荒=位于水稻功能区内水田+位于玉米功能区旱地；撂荒地面积=1年以下季节性休耕地+1-2年短时间撂荒耕地+2年以上实质性撂荒耕地；其中“两区”内撂荒=1年以下+1-2年+2年以上位于“两区”内；撂荒地面积=举家外出或家中无劳动力+设施条件差+灾害损毁或生态退化+工商大户流转+其它原因。4.此表为每户分表。</w:t>
      </w: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eastAsia="方正黑体_GBK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重庆市潼南区卧佛镇XX村（社区）盘活利用撂荒地情况调查表</w:t>
      </w:r>
    </w:p>
    <w:p>
      <w:pPr>
        <w:spacing w:line="720" w:lineRule="exact"/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 xml:space="preserve">填报单位：           村（社区）          填报人：           联系电话：             填表时间：     </w:t>
      </w:r>
    </w:p>
    <w:tbl>
      <w:tblPr>
        <w:tblStyle w:val="7"/>
        <w:tblW w:w="14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83"/>
        <w:gridCol w:w="763"/>
        <w:gridCol w:w="637"/>
        <w:gridCol w:w="383"/>
        <w:gridCol w:w="445"/>
        <w:gridCol w:w="765"/>
        <w:gridCol w:w="637"/>
        <w:gridCol w:w="513"/>
        <w:gridCol w:w="638"/>
        <w:gridCol w:w="638"/>
        <w:gridCol w:w="638"/>
        <w:gridCol w:w="637"/>
        <w:gridCol w:w="638"/>
        <w:gridCol w:w="765"/>
        <w:gridCol w:w="640"/>
        <w:gridCol w:w="638"/>
        <w:gridCol w:w="638"/>
        <w:gridCol w:w="638"/>
        <w:gridCol w:w="637"/>
        <w:gridCol w:w="638"/>
        <w:gridCol w:w="892"/>
        <w:gridCol w:w="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序号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村（社区）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撂荒地复耕复种面积（亩）</w:t>
            </w:r>
          </w:p>
        </w:tc>
        <w:tc>
          <w:tcPr>
            <w:tcW w:w="1257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撂荒地复耕利用情况（亩）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1年以下季节性休耕地</w:t>
            </w:r>
          </w:p>
        </w:tc>
        <w:tc>
          <w:tcPr>
            <w:tcW w:w="45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1-2年短时间撂荒耕地</w:t>
            </w: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2年以上实质性撂荒耕地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粮油作物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蔬菜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水果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中药材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绿肥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其它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粮油作物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蔬菜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水果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中药材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绿肥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设施农用地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其它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粮油作物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蔬菜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水果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中药材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绿肥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设施农用地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黑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黑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黑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黑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eastAsia="方正仿宋_GBK"/>
          <w:szCs w:val="21"/>
        </w:rPr>
        <w:t>填表说明：1.此表于5月20日前上交，村（社区）、镇（街道）保存。2.撂荒地复耕复种面积=1年以下面积+1至2年面积+2年以上面积。</w:t>
      </w:r>
    </w:p>
    <w:sectPr>
      <w:headerReference r:id="rId5" w:type="default"/>
      <w:footerReference r:id="rId6" w:type="default"/>
      <w:pgSz w:w="16838" w:h="11906" w:orient="landscape"/>
      <w:pgMar w:top="1587" w:right="1962" w:bottom="1474" w:left="196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0.15pt;width:442.25pt;z-index:251660288;mso-width-relative:page;mso-height-relative:page;" filled="f" stroked="t" coordsize="21600,21600" o:gfxdata="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iUD1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潼南区卧佛镇人民政府发布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8179435" cy="30480"/>
              <wp:effectExtent l="0" t="10795" r="12065" b="1587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79435" cy="304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2.4pt;width:644.05pt;z-index:251663360;mso-width-relative:page;mso-height-relative:page;" filled="f" stroked="t" coordsize="21600,21600" o:gfxdata="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0nZ&#10;PNUAAAAIAQAADwAAAAAAAAABACAAAAAiAAAAZHJzL2Rvd25yZXYueG1sUEsBAhQAFAAAAAgAh07i&#10;QF+wa7TsAQAAtgMAAA4AAAAAAAAAAQAgAAAAJA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ind w:firstLine="8152" w:firstLineChars="29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潼南区卧佛镇人民政府发布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潼南区卧佛镇人民政府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655955</wp:posOffset>
              </wp:positionV>
              <wp:extent cx="8185785" cy="34290"/>
              <wp:effectExtent l="0" t="10795" r="5715" b="1206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8185785" cy="342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1.65pt;height:2.7pt;width:644.55pt;z-index:251662336;mso-width-relative:page;mso-height-relative:page;" filled="f" stroked="t" coordsize="21600,21600" o:gfxdata="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PKoY52QAAAAkBAAAPAAAAAAAAAAEAIAAAACIAAABkcnMvZG93&#10;bnJldi54bWxQSwECFAAUAAAACACHTuJApuW8Iv8BAADLAwAADgAAAAAAAAABACAAAAAoAQAAZHJz&#10;L2Uyb0RvYy54bWxQSwUGAAAAAAYABgBZAQAAm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潼南区卧佛镇人民政府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DF45E75"/>
    <w:rsid w:val="0E025194"/>
    <w:rsid w:val="11531C1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9BC02F9"/>
    <w:rsid w:val="2AEB3417"/>
    <w:rsid w:val="31A15F24"/>
    <w:rsid w:val="324A1681"/>
    <w:rsid w:val="3600530D"/>
    <w:rsid w:val="36FB1DF0"/>
    <w:rsid w:val="395347B5"/>
    <w:rsid w:val="39A232A0"/>
    <w:rsid w:val="39E745AA"/>
    <w:rsid w:val="3A074696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6CF7D24"/>
    <w:rsid w:val="69AC0D42"/>
    <w:rsid w:val="6AD9688B"/>
    <w:rsid w:val="6D0E3F22"/>
    <w:rsid w:val="73D0205D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3162</Words>
  <Characters>3215</Characters>
  <Lines>1</Lines>
  <Paragraphs>1</Paragraphs>
  <TotalTime>13</TotalTime>
  <ScaleCrop>false</ScaleCrop>
  <LinksUpToDate>false</LinksUpToDate>
  <CharactersWithSpaces>3600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SFJ1</cp:lastModifiedBy>
  <cp:lastPrinted>2022-05-12T00:46:00Z</cp:lastPrinted>
  <dcterms:modified xsi:type="dcterms:W3CDTF">2023-10-20T06:25:40Z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ED493FC999624FA3A70588E94D1786B9</vt:lpwstr>
  </property>
</Properties>
</file>