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Style w:val="9"/>
          <w:rFonts w:hint="eastAsia" w:eastAsia="方正仿宋_GBK"/>
          <w:b w:val="0"/>
          <w:bCs w:val="0"/>
          <w:sz w:val="34"/>
          <w:szCs w:val="34"/>
        </w:rPr>
      </w:pPr>
    </w:p>
    <w:p>
      <w:pPr>
        <w:spacing w:line="620" w:lineRule="exact"/>
        <w:jc w:val="center"/>
        <w:rPr>
          <w:rStyle w:val="9"/>
          <w:rFonts w:hint="eastAsia" w:eastAsia="方正仿宋_GBK"/>
          <w:b w:val="0"/>
          <w:bCs w:val="0"/>
          <w:sz w:val="34"/>
          <w:szCs w:val="34"/>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eastAsia="方正小标宋_GBK"/>
          <w:b/>
          <w:bCs/>
          <w:sz w:val="44"/>
          <w:szCs w:val="44"/>
        </w:rPr>
      </w:pPr>
      <w:r>
        <w:rPr>
          <w:rFonts w:eastAsia="方正小标宋_GBK"/>
          <w:b/>
          <w:bCs/>
          <w:sz w:val="44"/>
          <w:szCs w:val="44"/>
        </w:rPr>
        <w:t>重庆市潼南区卧佛镇人民政府</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eastAsia="方正小标宋_GBK"/>
          <w:b/>
          <w:bCs/>
          <w:sz w:val="44"/>
          <w:szCs w:val="44"/>
        </w:rPr>
      </w:pPr>
      <w:bookmarkStart w:id="0" w:name="_Hlk72504261"/>
      <w:r>
        <w:rPr>
          <w:rFonts w:eastAsia="方正小标宋_GBK"/>
          <w:b/>
          <w:bCs/>
          <w:sz w:val="44"/>
          <w:szCs w:val="44"/>
        </w:rPr>
        <w:t>关于印发</w:t>
      </w:r>
      <w:r>
        <w:rPr>
          <w:rFonts w:hint="eastAsia" w:eastAsia="方正小标宋_GBK"/>
          <w:b/>
          <w:bCs/>
          <w:sz w:val="44"/>
          <w:szCs w:val="44"/>
        </w:rPr>
        <w:t>《卧佛镇</w:t>
      </w:r>
      <w:r>
        <w:rPr>
          <w:rFonts w:eastAsia="方正小标宋_GBK"/>
          <w:b/>
          <w:bCs/>
          <w:sz w:val="44"/>
          <w:szCs w:val="44"/>
        </w:rPr>
        <w:t>清理无人居住废旧房屋工作</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eastAsia="方正小标宋_GBK"/>
          <w:b/>
          <w:bCs/>
          <w:sz w:val="44"/>
          <w:szCs w:val="44"/>
        </w:rPr>
      </w:pPr>
      <w:r>
        <w:rPr>
          <w:rFonts w:eastAsia="方正小标宋_GBK"/>
          <w:b/>
          <w:bCs/>
          <w:sz w:val="44"/>
          <w:szCs w:val="44"/>
        </w:rPr>
        <w:t>推进方案</w:t>
      </w:r>
      <w:r>
        <w:rPr>
          <w:rFonts w:hint="eastAsia" w:eastAsia="方正小标宋_GBK"/>
          <w:b/>
          <w:bCs/>
          <w:sz w:val="44"/>
          <w:szCs w:val="44"/>
        </w:rPr>
        <w:t>》</w:t>
      </w:r>
      <w:r>
        <w:rPr>
          <w:rFonts w:eastAsia="方正小标宋_GBK"/>
          <w:b/>
          <w:bCs/>
          <w:sz w:val="44"/>
          <w:szCs w:val="44"/>
        </w:rPr>
        <w:t>的通知</w:t>
      </w:r>
      <w:bookmarkEnd w:id="0"/>
    </w:p>
    <w:p>
      <w:pPr>
        <w:spacing w:line="620" w:lineRule="exact"/>
        <w:jc w:val="center"/>
        <w:rPr>
          <w:rStyle w:val="9"/>
          <w:rFonts w:hint="eastAsia" w:eastAsia="方正仿宋_GBK"/>
          <w:b w:val="0"/>
          <w:bCs w:val="0"/>
          <w:sz w:val="34"/>
          <w:szCs w:val="34"/>
        </w:rPr>
      </w:pPr>
      <w:r>
        <w:rPr>
          <w:rFonts w:eastAsia="方正仿宋_GBK"/>
          <w:sz w:val="34"/>
          <w:szCs w:val="34"/>
        </w:rPr>
        <w:t>卧佛府〔20</w:t>
      </w:r>
      <w:r>
        <w:rPr>
          <w:rFonts w:hint="eastAsia" w:eastAsia="方正仿宋_GBK"/>
          <w:sz w:val="34"/>
          <w:szCs w:val="34"/>
        </w:rPr>
        <w:t>21</w:t>
      </w:r>
      <w:r>
        <w:rPr>
          <w:rFonts w:eastAsia="方正仿宋_GBK"/>
          <w:sz w:val="34"/>
          <w:szCs w:val="34"/>
        </w:rPr>
        <w:t>〕</w:t>
      </w:r>
      <w:r>
        <w:rPr>
          <w:rFonts w:hint="eastAsia" w:eastAsia="方正仿宋_GBK"/>
          <w:sz w:val="34"/>
          <w:szCs w:val="34"/>
        </w:rPr>
        <w:t>81</w:t>
      </w:r>
      <w:r>
        <w:rPr>
          <w:rFonts w:eastAsia="方正仿宋_GBK"/>
          <w:sz w:val="34"/>
          <w:szCs w:val="34"/>
        </w:rPr>
        <w:t>号</w:t>
      </w:r>
    </w:p>
    <w:p>
      <w:pPr>
        <w:adjustRightInd w:val="0"/>
        <w:snapToGrid w:val="0"/>
        <w:spacing w:line="600" w:lineRule="exact"/>
        <w:rPr>
          <w:rFonts w:eastAsia="方正仿宋_GBK"/>
          <w:sz w:val="32"/>
          <w:szCs w:val="32"/>
        </w:rPr>
      </w:pPr>
    </w:p>
    <w:p>
      <w:pPr>
        <w:adjustRightInd w:val="0"/>
        <w:snapToGrid w:val="0"/>
        <w:spacing w:line="600" w:lineRule="exact"/>
        <w:rPr>
          <w:rFonts w:eastAsia="方正仿宋_GBK"/>
          <w:sz w:val="32"/>
          <w:szCs w:val="32"/>
        </w:rPr>
      </w:pPr>
      <w:r>
        <w:rPr>
          <w:rFonts w:hint="eastAsia" w:eastAsia="方正仿宋_GBK"/>
          <w:kern w:val="0"/>
          <w:sz w:val="32"/>
          <w:szCs w:val="32"/>
          <w:lang w:val="zh-CN"/>
        </w:rPr>
        <w:t>各</w:t>
      </w:r>
      <w:r>
        <w:rPr>
          <w:rFonts w:eastAsia="方正仿宋_GBK"/>
          <w:kern w:val="0"/>
          <w:sz w:val="32"/>
          <w:szCs w:val="32"/>
          <w:lang w:val="zh-CN"/>
        </w:rPr>
        <w:t>村</w:t>
      </w:r>
      <w:r>
        <w:rPr>
          <w:rFonts w:hint="eastAsia" w:eastAsia="方正仿宋_GBK"/>
          <w:kern w:val="0"/>
          <w:sz w:val="32"/>
          <w:szCs w:val="32"/>
          <w:lang w:val="zh-CN"/>
        </w:rPr>
        <w:t>（社区）</w:t>
      </w:r>
      <w:r>
        <w:rPr>
          <w:rFonts w:eastAsia="方正仿宋_GBK"/>
          <w:sz w:val="32"/>
          <w:szCs w:val="32"/>
        </w:rPr>
        <w:t>：</w:t>
      </w:r>
    </w:p>
    <w:p>
      <w:pPr>
        <w:adjustRightInd w:val="0"/>
        <w:snapToGrid w:val="0"/>
        <w:spacing w:line="600" w:lineRule="exact"/>
        <w:rPr>
          <w:rFonts w:hint="eastAsia" w:eastAsia="方正仿宋_GBK"/>
          <w:sz w:val="32"/>
          <w:szCs w:val="32"/>
        </w:rPr>
      </w:pPr>
      <w:r>
        <w:rPr>
          <w:rFonts w:eastAsia="方正仿宋_GBK"/>
          <w:sz w:val="32"/>
          <w:szCs w:val="32"/>
        </w:rPr>
        <w:t xml:space="preserve">    为有力有序推进我</w:t>
      </w:r>
      <w:r>
        <w:rPr>
          <w:rFonts w:hint="eastAsia" w:eastAsia="方正仿宋_GBK"/>
          <w:sz w:val="32"/>
          <w:szCs w:val="32"/>
        </w:rPr>
        <w:t>镇</w:t>
      </w:r>
      <w:r>
        <w:rPr>
          <w:rFonts w:eastAsia="方正仿宋_GBK"/>
          <w:sz w:val="32"/>
          <w:szCs w:val="32"/>
        </w:rPr>
        <w:t>无人居住废旧房屋清理行动，进一步打造干净、整洁、有序的农村人居环境，</w:t>
      </w:r>
      <w:bookmarkStart w:id="1" w:name="_Hlk72504352"/>
      <w:r>
        <w:rPr>
          <w:rFonts w:eastAsia="方正仿宋_GBK"/>
          <w:sz w:val="32"/>
          <w:szCs w:val="32"/>
        </w:rPr>
        <w:t>按照《重庆市农村人居环境整治“五清理一活动”专项行动方案》</w:t>
      </w:r>
      <w:bookmarkEnd w:id="1"/>
      <w:r>
        <w:rPr>
          <w:rFonts w:eastAsia="方正仿宋_GBK"/>
          <w:sz w:val="32"/>
          <w:szCs w:val="32"/>
        </w:rPr>
        <w:t>（渝农居组〔2020〕5号）的总体目标和工作要求，现将《</w:t>
      </w:r>
      <w:r>
        <w:rPr>
          <w:rFonts w:hint="eastAsia" w:eastAsia="方正仿宋_GBK"/>
          <w:sz w:val="32"/>
          <w:szCs w:val="32"/>
        </w:rPr>
        <w:t>卧佛镇</w:t>
      </w:r>
      <w:r>
        <w:rPr>
          <w:rFonts w:eastAsia="方正仿宋_GBK"/>
          <w:sz w:val="32"/>
          <w:szCs w:val="32"/>
        </w:rPr>
        <w:t>清理无人居住废旧房屋工作推进方案》印发给你们，请抓好实施。</w:t>
      </w:r>
    </w:p>
    <w:p>
      <w:pPr>
        <w:adjustRightInd w:val="0"/>
        <w:snapToGrid w:val="0"/>
        <w:spacing w:line="600" w:lineRule="exact"/>
        <w:ind w:firstLine="960" w:firstLineChars="300"/>
        <w:rPr>
          <w:rFonts w:eastAsia="方正仿宋_GBK"/>
          <w:sz w:val="32"/>
          <w:szCs w:val="32"/>
        </w:rPr>
      </w:pPr>
    </w:p>
    <w:p>
      <w:pPr>
        <w:adjustRightInd w:val="0"/>
        <w:snapToGrid w:val="0"/>
        <w:spacing w:line="600" w:lineRule="exact"/>
        <w:ind w:firstLine="4160" w:firstLineChars="1300"/>
        <w:rPr>
          <w:rFonts w:eastAsia="方正仿宋_GBK"/>
          <w:sz w:val="32"/>
          <w:szCs w:val="32"/>
        </w:rPr>
      </w:pPr>
      <w:r>
        <w:rPr>
          <w:rFonts w:eastAsia="方正仿宋_GBK"/>
          <w:sz w:val="32"/>
          <w:szCs w:val="32"/>
        </w:rPr>
        <w:t>重庆市潼南区</w:t>
      </w:r>
      <w:r>
        <w:rPr>
          <w:rFonts w:hint="eastAsia" w:eastAsia="方正仿宋_GBK"/>
          <w:sz w:val="32"/>
          <w:szCs w:val="32"/>
        </w:rPr>
        <w:t>卧佛镇人民政府</w:t>
      </w:r>
      <w:r>
        <w:rPr>
          <w:rFonts w:eastAsia="方正仿宋_GBK"/>
          <w:sz w:val="32"/>
          <w:szCs w:val="32"/>
        </w:rPr>
        <w:t xml:space="preserve">     </w:t>
      </w:r>
    </w:p>
    <w:p>
      <w:pPr>
        <w:adjustRightInd w:val="0"/>
        <w:snapToGrid w:val="0"/>
        <w:spacing w:line="600" w:lineRule="exact"/>
        <w:ind w:firstLine="4960" w:firstLineChars="1550"/>
        <w:rPr>
          <w:rFonts w:eastAsia="方正仿宋_GBK"/>
          <w:sz w:val="32"/>
          <w:szCs w:val="32"/>
        </w:rPr>
      </w:pPr>
      <w:r>
        <w:rPr>
          <w:rFonts w:eastAsia="方正仿宋_GBK"/>
          <w:sz w:val="32"/>
          <w:szCs w:val="32"/>
        </w:rPr>
        <w:t>2021年</w:t>
      </w:r>
      <w:r>
        <w:rPr>
          <w:rFonts w:hint="eastAsia" w:eastAsia="方正仿宋_GBK"/>
          <w:sz w:val="32"/>
          <w:szCs w:val="32"/>
        </w:rPr>
        <w:t>6</w:t>
      </w:r>
      <w:r>
        <w:rPr>
          <w:rFonts w:eastAsia="方正仿宋_GBK"/>
          <w:sz w:val="32"/>
          <w:szCs w:val="32"/>
        </w:rPr>
        <w:t>月</w:t>
      </w:r>
      <w:r>
        <w:rPr>
          <w:rFonts w:hint="eastAsia" w:eastAsia="方正仿宋_GBK"/>
          <w:sz w:val="32"/>
          <w:szCs w:val="32"/>
        </w:rPr>
        <w:t>16</w:t>
      </w:r>
      <w:r>
        <w:rPr>
          <w:rFonts w:eastAsia="方正仿宋_GBK"/>
          <w:sz w:val="32"/>
          <w:szCs w:val="32"/>
        </w:rPr>
        <w:t>日</w:t>
      </w:r>
    </w:p>
    <w:p>
      <w:pPr>
        <w:adjustRightInd w:val="0"/>
        <w:snapToGrid w:val="0"/>
        <w:spacing w:line="600" w:lineRule="exact"/>
        <w:jc w:val="center"/>
        <w:rPr>
          <w:rFonts w:hint="eastAsia" w:eastAsia="方正小标宋_GBK"/>
          <w:b/>
          <w:bCs/>
          <w:sz w:val="44"/>
          <w:szCs w:val="44"/>
        </w:rPr>
      </w:pPr>
    </w:p>
    <w:p>
      <w:pPr>
        <w:adjustRightInd w:val="0"/>
        <w:snapToGrid w:val="0"/>
        <w:spacing w:line="600" w:lineRule="exact"/>
        <w:jc w:val="center"/>
        <w:rPr>
          <w:rFonts w:hint="eastAsia" w:eastAsia="方正小标宋_GBK"/>
          <w:b/>
          <w:bCs/>
          <w:sz w:val="44"/>
          <w:szCs w:val="44"/>
        </w:rPr>
      </w:pPr>
    </w:p>
    <w:p>
      <w:pPr>
        <w:adjustRightInd w:val="0"/>
        <w:snapToGrid w:val="0"/>
        <w:spacing w:line="600" w:lineRule="exact"/>
        <w:jc w:val="center"/>
        <w:rPr>
          <w:rFonts w:hint="eastAsia" w:eastAsia="方正小标宋_GBK"/>
          <w:b/>
          <w:bCs/>
          <w:sz w:val="44"/>
          <w:szCs w:val="44"/>
        </w:rPr>
      </w:pPr>
    </w:p>
    <w:p>
      <w:pPr>
        <w:adjustRightInd w:val="0"/>
        <w:snapToGrid w:val="0"/>
        <w:spacing w:line="600" w:lineRule="exact"/>
        <w:jc w:val="center"/>
        <w:rPr>
          <w:rFonts w:hint="eastAsia" w:eastAsia="方正小标宋_GBK"/>
          <w:b/>
          <w:bCs/>
          <w:sz w:val="44"/>
          <w:szCs w:val="44"/>
        </w:rPr>
      </w:pPr>
    </w:p>
    <w:p>
      <w:pPr>
        <w:adjustRightInd w:val="0"/>
        <w:snapToGrid w:val="0"/>
        <w:spacing w:line="600" w:lineRule="exact"/>
        <w:jc w:val="center"/>
        <w:rPr>
          <w:rFonts w:hint="eastAsia" w:eastAsia="方正小标宋_GBK"/>
          <w:b/>
          <w:bCs/>
          <w:sz w:val="44"/>
          <w:szCs w:val="44"/>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eastAsia="方正小标宋_GBK"/>
          <w:b/>
          <w:bCs/>
          <w:sz w:val="44"/>
          <w:szCs w:val="44"/>
        </w:rPr>
      </w:pPr>
      <w:r>
        <w:rPr>
          <w:rFonts w:hint="eastAsia" w:eastAsia="方正小标宋_GBK"/>
          <w:b/>
          <w:bCs/>
          <w:sz w:val="44"/>
          <w:szCs w:val="44"/>
        </w:rPr>
        <w:t>卧佛镇</w:t>
      </w:r>
      <w:r>
        <w:rPr>
          <w:rFonts w:eastAsia="方正小标宋_GBK"/>
          <w:b/>
          <w:bCs/>
          <w:sz w:val="44"/>
          <w:szCs w:val="44"/>
        </w:rPr>
        <w:t>清理无人居住废旧房屋工作推进</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eastAsia="方正小标宋_GBK"/>
          <w:b/>
          <w:bCs/>
          <w:sz w:val="44"/>
          <w:szCs w:val="44"/>
        </w:rPr>
      </w:pPr>
      <w:r>
        <w:rPr>
          <w:rFonts w:eastAsia="方正小标宋_GBK"/>
          <w:b/>
          <w:bCs/>
          <w:sz w:val="44"/>
          <w:szCs w:val="44"/>
        </w:rPr>
        <w:t>方</w:t>
      </w:r>
      <w:r>
        <w:rPr>
          <w:rFonts w:hint="eastAsia" w:eastAsia="方正小标宋_GBK"/>
          <w:b/>
          <w:bCs/>
          <w:sz w:val="44"/>
          <w:szCs w:val="44"/>
        </w:rPr>
        <w:t xml:space="preserve">  </w:t>
      </w:r>
      <w:bookmarkStart w:id="4" w:name="_GoBack"/>
      <w:bookmarkEnd w:id="4"/>
      <w:r>
        <w:rPr>
          <w:rFonts w:eastAsia="方正小标宋_GBK"/>
          <w:b/>
          <w:bCs/>
          <w:sz w:val="44"/>
          <w:szCs w:val="44"/>
        </w:rPr>
        <w:t>案</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eastAsia="方正小标宋_GBK"/>
          <w:b/>
          <w:bCs/>
          <w:sz w:val="44"/>
          <w:szCs w:val="44"/>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eastAsia="方正仿宋_GBK"/>
          <w:sz w:val="32"/>
          <w:szCs w:val="32"/>
        </w:rPr>
      </w:pPr>
      <w:r>
        <w:rPr>
          <w:szCs w:val="22"/>
        </w:rPr>
        <w:t xml:space="preserve">   </w:t>
      </w:r>
      <w:r>
        <w:rPr>
          <w:rFonts w:eastAsia="方正仿宋_GBK"/>
          <w:sz w:val="32"/>
          <w:szCs w:val="32"/>
        </w:rPr>
        <w:t xml:space="preserve">  按照《重庆市农村人居环境整治“五清理一活动”专项行动方案》的总体目标和工作要求，特制定本推进方案。</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方正仿宋_GBK"/>
          <w:sz w:val="32"/>
          <w:szCs w:val="32"/>
        </w:rPr>
      </w:pPr>
      <w:r>
        <w:rPr>
          <w:rFonts w:eastAsia="方正黑体_GBK"/>
          <w:sz w:val="32"/>
          <w:szCs w:val="32"/>
        </w:rPr>
        <w:t>一、工作目标</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eastAsia="方正仿宋_GBK"/>
          <w:sz w:val="32"/>
          <w:szCs w:val="32"/>
        </w:rPr>
      </w:pPr>
      <w:r>
        <w:rPr>
          <w:rFonts w:eastAsia="方正仿宋_GBK"/>
          <w:sz w:val="32"/>
          <w:szCs w:val="32"/>
        </w:rPr>
        <w:t>通过开展无人居住废旧房屋清理行动，摸清闲置宅基地情况，建立底数台账，解决房屋因长期无人居住而呈现的脏、乱、差等状态，提升房屋整洁美观和安全度，增加农户财产性收入，为打造干净、整洁、有序、美观的农村人居环境，建设美丽宜居乡村夯实基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方正仿宋_GBK"/>
          <w:sz w:val="32"/>
          <w:szCs w:val="32"/>
        </w:rPr>
      </w:pPr>
      <w:r>
        <w:rPr>
          <w:rFonts w:eastAsia="方正黑体_GBK"/>
          <w:sz w:val="32"/>
          <w:szCs w:val="32"/>
        </w:rPr>
        <w:t>二、工作重点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方正仿宋_GBK"/>
          <w:sz w:val="32"/>
          <w:szCs w:val="32"/>
        </w:rPr>
      </w:pPr>
      <w:r>
        <w:rPr>
          <w:rFonts w:eastAsia="方正仿宋_GBK"/>
          <w:sz w:val="32"/>
          <w:szCs w:val="32"/>
        </w:rPr>
        <w:t>以长期无人居住的废旧房屋为清理对象，以试点示范为带动引领、面上渐次推进、全域铺开的方式，因地制宜、精准施策，先易后难、统筹推进，有序有力有效开展废旧房屋的专项清理行动。</w:t>
      </w:r>
    </w:p>
    <w:p>
      <w:pPr>
        <w:keepNext w:val="0"/>
        <w:keepLines w:val="0"/>
        <w:pageBreakBefore w:val="0"/>
        <w:kinsoku/>
        <w:wordWrap/>
        <w:overflowPunct/>
        <w:topLinePunct w:val="0"/>
        <w:autoSpaceDE/>
        <w:autoSpaceDN/>
        <w:bidi w:val="0"/>
        <w:adjustRightInd w:val="0"/>
        <w:snapToGrid w:val="0"/>
        <w:spacing w:line="600" w:lineRule="exact"/>
        <w:textAlignment w:val="auto"/>
        <w:rPr>
          <w:rFonts w:eastAsia="方正楷体_GBK"/>
          <w:sz w:val="32"/>
          <w:szCs w:val="32"/>
        </w:rPr>
      </w:pPr>
      <w:r>
        <w:rPr>
          <w:rFonts w:eastAsia="方正仿宋_GBK"/>
          <w:sz w:val="32"/>
          <w:szCs w:val="32"/>
        </w:rPr>
        <w:t xml:space="preserve">    </w:t>
      </w:r>
      <w:r>
        <w:rPr>
          <w:rFonts w:eastAsia="方正楷体_GBK"/>
          <w:sz w:val="32"/>
          <w:szCs w:val="32"/>
        </w:rPr>
        <w:t>（一）组织全面摸排</w:t>
      </w:r>
    </w:p>
    <w:p>
      <w:pPr>
        <w:keepNext w:val="0"/>
        <w:keepLines w:val="0"/>
        <w:pageBreakBefore w:val="0"/>
        <w:kinsoku/>
        <w:wordWrap/>
        <w:overflowPunct/>
        <w:topLinePunct w:val="0"/>
        <w:autoSpaceDE/>
        <w:autoSpaceDN/>
        <w:bidi w:val="0"/>
        <w:adjustRightInd w:val="0"/>
        <w:snapToGrid w:val="0"/>
        <w:spacing w:line="600" w:lineRule="exact"/>
        <w:textAlignment w:val="auto"/>
        <w:rPr>
          <w:rFonts w:eastAsia="方正楷体_GBK"/>
          <w:sz w:val="32"/>
          <w:szCs w:val="32"/>
        </w:rPr>
      </w:pPr>
      <w:r>
        <w:rPr>
          <w:rFonts w:eastAsia="方正仿宋_GBK"/>
          <w:sz w:val="32"/>
          <w:szCs w:val="32"/>
        </w:rPr>
        <w:t xml:space="preserve">    对长期无人居住的废旧房屋进行全力摸排，全面掌握破旧房屋的闲置利用情况（闲置时长、闲置原因等）、房屋外观外貌及质量安全、使用面积（占地面积、建筑面积）等基础信息，建立分户分宗台账并逐步完善。</w:t>
      </w:r>
      <w:r>
        <w:rPr>
          <w:rFonts w:eastAsia="方正楷体_GBK"/>
          <w:sz w:val="32"/>
          <w:szCs w:val="32"/>
        </w:rPr>
        <w:t>（</w:t>
      </w:r>
      <w:bookmarkStart w:id="2" w:name="_Hlk72483733"/>
      <w:r>
        <w:rPr>
          <w:rFonts w:eastAsia="方正楷体_GBK"/>
          <w:sz w:val="32"/>
          <w:szCs w:val="32"/>
        </w:rPr>
        <w:t>责任单位：</w:t>
      </w:r>
      <w:r>
        <w:rPr>
          <w:rFonts w:hint="eastAsia" w:eastAsia="方正楷体_GBK"/>
          <w:sz w:val="32"/>
          <w:szCs w:val="32"/>
        </w:rPr>
        <w:t>镇农业服务中心</w:t>
      </w:r>
      <w:r>
        <w:rPr>
          <w:rFonts w:eastAsia="方正楷体_GBK"/>
          <w:sz w:val="32"/>
          <w:szCs w:val="32"/>
        </w:rPr>
        <w:t>、</w:t>
      </w:r>
      <w:bookmarkEnd w:id="2"/>
      <w:r>
        <w:rPr>
          <w:rFonts w:hint="eastAsia" w:eastAsia="方正楷体_GBK"/>
          <w:sz w:val="32"/>
          <w:szCs w:val="32"/>
        </w:rPr>
        <w:t>镇村建服务中心</w:t>
      </w:r>
      <w:r>
        <w:rPr>
          <w:rFonts w:eastAsia="方正楷体_GBK"/>
          <w:sz w:val="32"/>
          <w:szCs w:val="32"/>
        </w:rPr>
        <w:t>、</w:t>
      </w:r>
      <w:bookmarkStart w:id="3" w:name="_Hlk72483827"/>
      <w:r>
        <w:rPr>
          <w:rFonts w:hint="eastAsia" w:eastAsia="方正楷体_GBK"/>
          <w:sz w:val="32"/>
          <w:szCs w:val="32"/>
        </w:rPr>
        <w:t>镇</w:t>
      </w:r>
      <w:r>
        <w:rPr>
          <w:rFonts w:eastAsia="方正楷体_GBK"/>
          <w:sz w:val="32"/>
          <w:szCs w:val="32"/>
        </w:rPr>
        <w:t>规划自然资源</w:t>
      </w:r>
      <w:bookmarkEnd w:id="3"/>
      <w:r>
        <w:rPr>
          <w:rFonts w:hint="eastAsia" w:eastAsia="方正楷体_GBK"/>
          <w:sz w:val="32"/>
          <w:szCs w:val="32"/>
        </w:rPr>
        <w:t>所、各</w:t>
      </w:r>
      <w:r>
        <w:rPr>
          <w:rFonts w:eastAsia="方正楷体_GBK"/>
          <w:sz w:val="32"/>
          <w:szCs w:val="32"/>
        </w:rPr>
        <w:t>村</w:t>
      </w:r>
      <w:r>
        <w:rPr>
          <w:rFonts w:hint="eastAsia" w:eastAsia="方正楷体_GBK"/>
          <w:sz w:val="32"/>
          <w:szCs w:val="32"/>
        </w:rPr>
        <w:t>（社区）</w:t>
      </w:r>
      <w:r>
        <w:rPr>
          <w:rFonts w:eastAsia="方正楷体_GBK"/>
          <w:sz w:val="32"/>
          <w:szCs w:val="32"/>
        </w:rPr>
        <w:t>）</w:t>
      </w:r>
    </w:p>
    <w:p>
      <w:pPr>
        <w:keepNext w:val="0"/>
        <w:keepLines w:val="0"/>
        <w:pageBreakBefore w:val="0"/>
        <w:kinsoku/>
        <w:wordWrap/>
        <w:overflowPunct/>
        <w:topLinePunct w:val="0"/>
        <w:autoSpaceDE/>
        <w:autoSpaceDN/>
        <w:bidi w:val="0"/>
        <w:adjustRightInd w:val="0"/>
        <w:snapToGrid w:val="0"/>
        <w:spacing w:line="600" w:lineRule="exact"/>
        <w:textAlignment w:val="auto"/>
        <w:rPr>
          <w:rFonts w:eastAsia="方正楷体_GBK"/>
          <w:sz w:val="32"/>
          <w:szCs w:val="32"/>
        </w:rPr>
      </w:pPr>
      <w:r>
        <w:rPr>
          <w:rFonts w:eastAsia="方正仿宋_GBK"/>
          <w:sz w:val="32"/>
          <w:szCs w:val="32"/>
        </w:rPr>
        <w:t xml:space="preserve">    </w:t>
      </w:r>
      <w:r>
        <w:rPr>
          <w:rFonts w:eastAsia="方正楷体_GBK"/>
          <w:sz w:val="32"/>
          <w:szCs w:val="32"/>
        </w:rPr>
        <w:t>（二）开展房屋归整</w:t>
      </w:r>
    </w:p>
    <w:p>
      <w:pPr>
        <w:keepNext w:val="0"/>
        <w:keepLines w:val="0"/>
        <w:pageBreakBefore w:val="0"/>
        <w:kinsoku/>
        <w:wordWrap/>
        <w:overflowPunct/>
        <w:topLinePunct w:val="0"/>
        <w:autoSpaceDE/>
        <w:autoSpaceDN/>
        <w:bidi w:val="0"/>
        <w:adjustRightInd w:val="0"/>
        <w:snapToGrid w:val="0"/>
        <w:spacing w:line="600" w:lineRule="exact"/>
        <w:textAlignment w:val="auto"/>
        <w:rPr>
          <w:rFonts w:eastAsia="方正楷体_GBK"/>
          <w:sz w:val="32"/>
          <w:szCs w:val="32"/>
        </w:rPr>
      </w:pPr>
      <w:r>
        <w:rPr>
          <w:rFonts w:eastAsia="方正仿宋_GBK"/>
          <w:sz w:val="32"/>
          <w:szCs w:val="32"/>
        </w:rPr>
        <w:t xml:space="preserve">    将废旧房屋的清理与农房安全排查等工作统筹安排，与美丽宜居乡村打造、美丽庭院建设、发展乡村旅游等有机结合，有序组织开展无人居住破旧房屋的归整工作。引导房主对房屋自行规整。加强农房安全管理。</w:t>
      </w:r>
      <w:r>
        <w:rPr>
          <w:rFonts w:eastAsia="方正楷体_GBK"/>
          <w:sz w:val="32"/>
          <w:szCs w:val="32"/>
        </w:rPr>
        <w:t>（责任单位：</w:t>
      </w:r>
      <w:r>
        <w:rPr>
          <w:rFonts w:hint="eastAsia" w:eastAsia="方正楷体_GBK"/>
          <w:sz w:val="32"/>
          <w:szCs w:val="32"/>
        </w:rPr>
        <w:t>镇农业服务中心</w:t>
      </w:r>
      <w:r>
        <w:rPr>
          <w:rFonts w:eastAsia="方正楷体_GBK"/>
          <w:sz w:val="32"/>
          <w:szCs w:val="32"/>
        </w:rPr>
        <w:t>、</w:t>
      </w:r>
      <w:r>
        <w:rPr>
          <w:rFonts w:hint="eastAsia" w:eastAsia="方正楷体_GBK"/>
          <w:sz w:val="32"/>
          <w:szCs w:val="32"/>
        </w:rPr>
        <w:t>镇村建服务中心</w:t>
      </w:r>
      <w:r>
        <w:rPr>
          <w:rFonts w:eastAsia="方正楷体_GBK"/>
          <w:sz w:val="32"/>
          <w:szCs w:val="32"/>
        </w:rPr>
        <w:t>、</w:t>
      </w:r>
      <w:r>
        <w:rPr>
          <w:rFonts w:hint="eastAsia" w:eastAsia="方正楷体_GBK"/>
          <w:sz w:val="32"/>
          <w:szCs w:val="32"/>
        </w:rPr>
        <w:t>镇</w:t>
      </w:r>
      <w:r>
        <w:rPr>
          <w:rFonts w:eastAsia="方正楷体_GBK"/>
          <w:sz w:val="32"/>
          <w:szCs w:val="32"/>
        </w:rPr>
        <w:t>规划自然资源</w:t>
      </w:r>
      <w:r>
        <w:rPr>
          <w:rFonts w:hint="eastAsia" w:eastAsia="方正楷体_GBK"/>
          <w:sz w:val="32"/>
          <w:szCs w:val="32"/>
        </w:rPr>
        <w:t>所、各</w:t>
      </w:r>
      <w:r>
        <w:rPr>
          <w:rFonts w:eastAsia="方正楷体_GBK"/>
          <w:sz w:val="32"/>
          <w:szCs w:val="32"/>
        </w:rPr>
        <w:t>村</w:t>
      </w:r>
      <w:r>
        <w:rPr>
          <w:rFonts w:hint="eastAsia" w:eastAsia="方正楷体_GBK"/>
          <w:sz w:val="32"/>
          <w:szCs w:val="32"/>
        </w:rPr>
        <w:t>（社区）</w:t>
      </w:r>
      <w:r>
        <w:rPr>
          <w:rFonts w:eastAsia="方正楷体_GBK"/>
          <w:sz w:val="32"/>
          <w:szCs w:val="32"/>
        </w:rPr>
        <w:t>）</w:t>
      </w:r>
    </w:p>
    <w:p>
      <w:pPr>
        <w:keepNext w:val="0"/>
        <w:keepLines w:val="0"/>
        <w:pageBreakBefore w:val="0"/>
        <w:kinsoku/>
        <w:wordWrap/>
        <w:overflowPunct/>
        <w:topLinePunct w:val="0"/>
        <w:autoSpaceDE/>
        <w:autoSpaceDN/>
        <w:bidi w:val="0"/>
        <w:adjustRightInd w:val="0"/>
        <w:snapToGrid w:val="0"/>
        <w:spacing w:line="600" w:lineRule="exact"/>
        <w:textAlignment w:val="auto"/>
        <w:rPr>
          <w:rFonts w:eastAsia="方正仿宋_GBK"/>
          <w:sz w:val="32"/>
          <w:szCs w:val="32"/>
        </w:rPr>
      </w:pPr>
      <w:r>
        <w:rPr>
          <w:rFonts w:eastAsia="方正黑体_GBK"/>
          <w:sz w:val="32"/>
          <w:szCs w:val="32"/>
        </w:rPr>
        <w:t xml:space="preserve">    </w:t>
      </w:r>
      <w:r>
        <w:rPr>
          <w:rFonts w:eastAsia="方正楷体_GBK"/>
          <w:sz w:val="32"/>
          <w:szCs w:val="32"/>
        </w:rPr>
        <w:t>（三）开展房屋盘活利用</w:t>
      </w:r>
    </w:p>
    <w:p>
      <w:pPr>
        <w:keepNext w:val="0"/>
        <w:keepLines w:val="0"/>
        <w:pageBreakBefore w:val="0"/>
        <w:kinsoku/>
        <w:wordWrap/>
        <w:overflowPunct/>
        <w:topLinePunct w:val="0"/>
        <w:autoSpaceDE/>
        <w:autoSpaceDN/>
        <w:bidi w:val="0"/>
        <w:adjustRightInd w:val="0"/>
        <w:snapToGrid w:val="0"/>
        <w:spacing w:line="600" w:lineRule="exact"/>
        <w:textAlignment w:val="auto"/>
        <w:rPr>
          <w:rFonts w:eastAsia="方正楷体_GBK"/>
          <w:sz w:val="32"/>
          <w:szCs w:val="32"/>
        </w:rPr>
      </w:pPr>
      <w:r>
        <w:rPr>
          <w:rFonts w:eastAsia="方正仿宋_GBK"/>
          <w:sz w:val="32"/>
          <w:szCs w:val="32"/>
        </w:rPr>
        <w:t xml:space="preserve">    在尊重农民意愿并符合规划的前提下，鼓励村集体积极稳妥开展闲置农房和闲置宅基地整治。鼓励村集体和农民采取多种方式盘活利用闲置宅基地和闲置农房。对进城落户的农村村民，鼓励其自愿有偿退出宅基地。</w:t>
      </w:r>
      <w:r>
        <w:rPr>
          <w:rFonts w:eastAsia="方正楷体_GBK"/>
          <w:sz w:val="32"/>
          <w:szCs w:val="32"/>
        </w:rPr>
        <w:t>（责任单位：</w:t>
      </w:r>
      <w:r>
        <w:rPr>
          <w:rFonts w:hint="eastAsia" w:eastAsia="方正楷体_GBK"/>
          <w:sz w:val="32"/>
          <w:szCs w:val="32"/>
        </w:rPr>
        <w:t>镇农业服务中心</w:t>
      </w:r>
      <w:r>
        <w:rPr>
          <w:rFonts w:eastAsia="方正楷体_GBK"/>
          <w:sz w:val="32"/>
          <w:szCs w:val="32"/>
        </w:rPr>
        <w:t>、</w:t>
      </w:r>
      <w:r>
        <w:rPr>
          <w:rFonts w:hint="eastAsia" w:eastAsia="方正楷体_GBK"/>
          <w:sz w:val="32"/>
          <w:szCs w:val="32"/>
        </w:rPr>
        <w:t>镇村建服务中心</w:t>
      </w:r>
      <w:r>
        <w:rPr>
          <w:rFonts w:eastAsia="方正楷体_GBK"/>
          <w:sz w:val="32"/>
          <w:szCs w:val="32"/>
        </w:rPr>
        <w:t>、</w:t>
      </w:r>
      <w:r>
        <w:rPr>
          <w:rFonts w:hint="eastAsia" w:eastAsia="方正楷体_GBK"/>
          <w:sz w:val="32"/>
          <w:szCs w:val="32"/>
        </w:rPr>
        <w:t>镇</w:t>
      </w:r>
      <w:r>
        <w:rPr>
          <w:rFonts w:eastAsia="方正楷体_GBK"/>
          <w:sz w:val="32"/>
          <w:szCs w:val="32"/>
        </w:rPr>
        <w:t>规划自然资源</w:t>
      </w:r>
      <w:r>
        <w:rPr>
          <w:rFonts w:hint="eastAsia" w:eastAsia="方正楷体_GBK"/>
          <w:sz w:val="32"/>
          <w:szCs w:val="32"/>
        </w:rPr>
        <w:t>所、各</w:t>
      </w:r>
      <w:r>
        <w:rPr>
          <w:rFonts w:eastAsia="方正楷体_GBK"/>
          <w:sz w:val="32"/>
          <w:szCs w:val="32"/>
        </w:rPr>
        <w:t>村</w:t>
      </w:r>
      <w:r>
        <w:rPr>
          <w:rFonts w:hint="eastAsia" w:eastAsia="方正楷体_GBK"/>
          <w:sz w:val="32"/>
          <w:szCs w:val="32"/>
        </w:rPr>
        <w:t>（社区）</w:t>
      </w:r>
      <w:r>
        <w:rPr>
          <w:rFonts w:eastAsia="方正楷体_GBK"/>
          <w:sz w:val="32"/>
          <w:szCs w:val="32"/>
        </w:rPr>
        <w:t>）</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方正黑体_GBK" w:eastAsia="方正黑体_GBK"/>
          <w:sz w:val="32"/>
          <w:szCs w:val="32"/>
        </w:rPr>
      </w:pPr>
      <w:r>
        <w:rPr>
          <w:rFonts w:eastAsia="方正仿宋_GBK"/>
          <w:sz w:val="32"/>
          <w:szCs w:val="32"/>
        </w:rPr>
        <w:t xml:space="preserve">    </w:t>
      </w:r>
      <w:r>
        <w:rPr>
          <w:rFonts w:hint="eastAsia" w:ascii="方正黑体_GBK" w:eastAsia="方正黑体_GBK"/>
          <w:sz w:val="32"/>
          <w:szCs w:val="32"/>
        </w:rPr>
        <w:t xml:space="preserve"> 三、工作措施</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方正楷体_GBK" w:eastAsia="方正楷体_GBK"/>
          <w:kern w:val="0"/>
          <w:sz w:val="32"/>
          <w:szCs w:val="32"/>
          <w:lang w:val="zh-CN"/>
        </w:rPr>
      </w:pPr>
      <w:r>
        <w:rPr>
          <w:rFonts w:hint="eastAsia" w:ascii="方正楷体_GBK" w:eastAsia="方正楷体_GBK"/>
          <w:sz w:val="32"/>
          <w:szCs w:val="32"/>
        </w:rPr>
        <w:t>（一）</w:t>
      </w:r>
      <w:r>
        <w:rPr>
          <w:rFonts w:hint="eastAsia" w:ascii="方正楷体_GBK" w:eastAsia="方正楷体_GBK"/>
          <w:kern w:val="0"/>
          <w:sz w:val="32"/>
          <w:szCs w:val="32"/>
          <w:lang w:val="zh-CN"/>
        </w:rPr>
        <w:t>组建工作推进专班</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eastAsia="方正仿宋_GBK"/>
          <w:kern w:val="0"/>
          <w:sz w:val="32"/>
          <w:szCs w:val="32"/>
          <w:lang w:val="zh-CN"/>
        </w:rPr>
      </w:pPr>
      <w:r>
        <w:rPr>
          <w:rFonts w:hint="eastAsia" w:eastAsia="方正仿宋_GBK"/>
          <w:kern w:val="0"/>
          <w:sz w:val="32"/>
          <w:szCs w:val="32"/>
          <w:lang w:val="zh-CN"/>
        </w:rPr>
        <w:t>镇专门成立了清理无人居住废旧房屋工作领导小组：</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eastAsia="方正仿宋_GBK"/>
          <w:kern w:val="0"/>
          <w:sz w:val="32"/>
          <w:szCs w:val="32"/>
          <w:lang w:val="zh-CN"/>
        </w:rPr>
      </w:pPr>
      <w:r>
        <w:rPr>
          <w:rFonts w:hint="eastAsia" w:eastAsia="方正仿宋_GBK"/>
          <w:kern w:val="0"/>
          <w:sz w:val="32"/>
          <w:szCs w:val="32"/>
          <w:lang w:val="zh-CN"/>
        </w:rPr>
        <w:t>组  长：管小波     镇 长</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eastAsia="方正仿宋_GBK"/>
          <w:kern w:val="0"/>
          <w:sz w:val="32"/>
          <w:szCs w:val="32"/>
          <w:lang w:val="zh-CN"/>
        </w:rPr>
      </w:pPr>
      <w:r>
        <w:rPr>
          <w:rFonts w:hint="eastAsia" w:eastAsia="方正仿宋_GBK"/>
          <w:kern w:val="0"/>
          <w:sz w:val="32"/>
          <w:szCs w:val="32"/>
          <w:lang w:val="zh-CN"/>
        </w:rPr>
        <w:t>副组长：郑  进     副镇长</w:t>
      </w:r>
    </w:p>
    <w:p>
      <w:pPr>
        <w:keepNext w:val="0"/>
        <w:keepLines w:val="0"/>
        <w:pageBreakBefore w:val="0"/>
        <w:kinsoku/>
        <w:wordWrap/>
        <w:overflowPunct/>
        <w:topLinePunct w:val="0"/>
        <w:autoSpaceDE/>
        <w:autoSpaceDN/>
        <w:bidi w:val="0"/>
        <w:adjustRightInd w:val="0"/>
        <w:snapToGrid w:val="0"/>
        <w:spacing w:line="600" w:lineRule="exact"/>
        <w:ind w:firstLine="1929" w:firstLineChars="603"/>
        <w:textAlignment w:val="auto"/>
        <w:rPr>
          <w:rFonts w:hint="eastAsia" w:eastAsia="方正仿宋_GBK"/>
          <w:kern w:val="0"/>
          <w:sz w:val="32"/>
          <w:szCs w:val="32"/>
          <w:lang w:val="zh-CN"/>
        </w:rPr>
      </w:pPr>
      <w:r>
        <w:rPr>
          <w:rFonts w:hint="eastAsia" w:eastAsia="方正仿宋_GBK"/>
          <w:kern w:val="0"/>
          <w:sz w:val="32"/>
          <w:szCs w:val="32"/>
          <w:lang w:val="zh-CN"/>
        </w:rPr>
        <w:t>杨  敏     副镇长</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eastAsia="方正仿宋_GBK"/>
          <w:kern w:val="0"/>
          <w:sz w:val="32"/>
          <w:szCs w:val="32"/>
          <w:lang w:val="zh-CN"/>
        </w:rPr>
      </w:pPr>
      <w:r>
        <w:rPr>
          <w:rFonts w:hint="eastAsia" w:eastAsia="方正仿宋_GBK"/>
          <w:kern w:val="0"/>
          <w:sz w:val="32"/>
          <w:szCs w:val="32"/>
          <w:lang w:val="zh-CN"/>
        </w:rPr>
        <w:t xml:space="preserve">成  员：陈 琴  </w:t>
      </w:r>
      <w:r>
        <w:rPr>
          <w:rFonts w:hint="eastAsia" w:eastAsia="方正仿宋_GBK"/>
          <w:kern w:val="0"/>
          <w:sz w:val="32"/>
          <w:szCs w:val="32"/>
        </w:rPr>
        <w:t xml:space="preserve">  </w:t>
      </w:r>
      <w:r>
        <w:rPr>
          <w:rFonts w:hint="eastAsia" w:eastAsia="方正仿宋_GBK"/>
          <w:kern w:val="0"/>
          <w:sz w:val="32"/>
          <w:szCs w:val="32"/>
          <w:lang w:val="zh-CN"/>
        </w:rPr>
        <w:t xml:space="preserve"> 农业服务中心主任</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eastAsia="方正仿宋_GBK"/>
          <w:kern w:val="0"/>
          <w:sz w:val="32"/>
          <w:szCs w:val="32"/>
          <w:lang w:val="zh-CN"/>
        </w:rPr>
      </w:pPr>
      <w:r>
        <w:rPr>
          <w:rFonts w:hint="eastAsia" w:eastAsia="方正仿宋_GBK"/>
          <w:kern w:val="0"/>
          <w:sz w:val="32"/>
          <w:szCs w:val="32"/>
          <w:lang w:val="zh-CN"/>
        </w:rPr>
        <w:t xml:space="preserve">        黄 钊  </w:t>
      </w:r>
      <w:r>
        <w:rPr>
          <w:rFonts w:hint="eastAsia" w:eastAsia="方正仿宋_GBK"/>
          <w:kern w:val="0"/>
          <w:sz w:val="32"/>
          <w:szCs w:val="32"/>
        </w:rPr>
        <w:t xml:space="preserve">  </w:t>
      </w:r>
      <w:r>
        <w:rPr>
          <w:rFonts w:hint="eastAsia" w:eastAsia="方正仿宋_GBK"/>
          <w:kern w:val="0"/>
          <w:sz w:val="32"/>
          <w:szCs w:val="32"/>
          <w:lang w:val="zh-CN"/>
        </w:rPr>
        <w:t xml:space="preserve"> 规划建设管理环保办主任 </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eastAsia="方正仿宋_GBK"/>
          <w:kern w:val="0"/>
          <w:sz w:val="32"/>
          <w:szCs w:val="32"/>
          <w:lang w:val="zh-CN"/>
        </w:rPr>
      </w:pPr>
      <w:r>
        <w:rPr>
          <w:rFonts w:hint="eastAsia" w:eastAsia="方正仿宋_GBK"/>
          <w:kern w:val="0"/>
          <w:sz w:val="32"/>
          <w:szCs w:val="32"/>
        </w:rPr>
        <w:t xml:space="preserve">        唐志强    </w:t>
      </w:r>
      <w:r>
        <w:rPr>
          <w:rFonts w:hint="eastAsia" w:eastAsia="方正仿宋_GBK"/>
          <w:kern w:val="0"/>
          <w:sz w:val="32"/>
          <w:szCs w:val="32"/>
          <w:lang w:val="zh-CN"/>
        </w:rPr>
        <w:t>规划自然资源所所长</w:t>
      </w:r>
    </w:p>
    <w:p>
      <w:pPr>
        <w:keepNext w:val="0"/>
        <w:keepLines w:val="0"/>
        <w:pageBreakBefore w:val="0"/>
        <w:kinsoku/>
        <w:wordWrap/>
        <w:overflowPunct/>
        <w:topLinePunct w:val="0"/>
        <w:autoSpaceDE/>
        <w:autoSpaceDN/>
        <w:bidi w:val="0"/>
        <w:adjustRightInd w:val="0"/>
        <w:snapToGrid w:val="0"/>
        <w:spacing w:line="600" w:lineRule="exact"/>
        <w:ind w:firstLine="1920" w:firstLineChars="600"/>
        <w:textAlignment w:val="auto"/>
        <w:rPr>
          <w:rFonts w:hint="eastAsia" w:eastAsia="方正仿宋_GBK"/>
          <w:kern w:val="0"/>
          <w:sz w:val="32"/>
          <w:szCs w:val="32"/>
          <w:lang w:val="zh-CN"/>
        </w:rPr>
      </w:pPr>
      <w:r>
        <w:rPr>
          <w:rFonts w:hint="eastAsia" w:eastAsia="方正仿宋_GBK"/>
          <w:kern w:val="0"/>
          <w:sz w:val="32"/>
          <w:szCs w:val="32"/>
        </w:rPr>
        <w:t xml:space="preserve">陈列海    </w:t>
      </w:r>
      <w:r>
        <w:rPr>
          <w:rFonts w:hint="eastAsia" w:eastAsia="方正仿宋_GBK"/>
          <w:kern w:val="0"/>
          <w:sz w:val="32"/>
          <w:szCs w:val="32"/>
          <w:lang w:val="zh-CN"/>
        </w:rPr>
        <w:t>农业服务中心副主任</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eastAsia="方正仿宋_GBK"/>
          <w:kern w:val="0"/>
          <w:sz w:val="32"/>
          <w:szCs w:val="32"/>
        </w:rPr>
      </w:pPr>
      <w:r>
        <w:rPr>
          <w:rFonts w:hint="eastAsia" w:eastAsia="方正仿宋_GBK"/>
          <w:kern w:val="0"/>
          <w:sz w:val="32"/>
          <w:szCs w:val="32"/>
        </w:rPr>
        <w:t>下设办公室在农业服务中心，陈列海负责</w:t>
      </w:r>
      <w:r>
        <w:rPr>
          <w:rFonts w:hint="eastAsia" w:eastAsia="方正仿宋_GBK"/>
          <w:kern w:val="0"/>
          <w:sz w:val="32"/>
          <w:szCs w:val="32"/>
          <w:lang w:val="zh-CN"/>
        </w:rPr>
        <w:t>清理无人居住废旧房屋工作</w:t>
      </w:r>
      <w:r>
        <w:rPr>
          <w:rFonts w:hint="eastAsia" w:eastAsia="方正仿宋_GBK"/>
          <w:kern w:val="0"/>
          <w:sz w:val="32"/>
          <w:szCs w:val="32"/>
        </w:rPr>
        <w:t>具体日常事项。</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eastAsia="方正仿宋_GBK"/>
          <w:kern w:val="0"/>
          <w:sz w:val="32"/>
          <w:szCs w:val="32"/>
          <w:lang w:val="zh-CN"/>
        </w:rPr>
      </w:pP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eastAsia="方正楷体_GBK"/>
          <w:b/>
          <w:sz w:val="32"/>
          <w:szCs w:val="32"/>
        </w:rPr>
      </w:pPr>
      <w:r>
        <w:rPr>
          <w:rFonts w:hint="eastAsia" w:eastAsia="方正仿宋_GBK"/>
          <w:kern w:val="0"/>
          <w:sz w:val="32"/>
          <w:szCs w:val="32"/>
          <w:lang w:val="zh-CN"/>
        </w:rPr>
        <w:t>各村（社区）</w:t>
      </w:r>
      <w:r>
        <w:rPr>
          <w:rFonts w:eastAsia="方正仿宋_GBK"/>
          <w:kern w:val="0"/>
          <w:sz w:val="32"/>
          <w:szCs w:val="32"/>
          <w:lang w:val="zh-CN"/>
        </w:rPr>
        <w:t>主要领导为第一责任人，</w:t>
      </w:r>
      <w:r>
        <w:rPr>
          <w:rFonts w:eastAsia="方正仿宋_GBK"/>
          <w:sz w:val="32"/>
          <w:szCs w:val="32"/>
        </w:rPr>
        <w:t>抽调</w:t>
      </w:r>
      <w:r>
        <w:rPr>
          <w:rFonts w:eastAsia="方正仿宋_GBK"/>
          <w:kern w:val="0"/>
          <w:sz w:val="32"/>
          <w:szCs w:val="32"/>
          <w:lang w:val="zh-CN"/>
        </w:rPr>
        <w:t>熟悉政策的</w:t>
      </w:r>
      <w:r>
        <w:rPr>
          <w:rFonts w:eastAsia="方正仿宋_GBK"/>
          <w:sz w:val="32"/>
          <w:szCs w:val="32"/>
        </w:rPr>
        <w:t>人员</w:t>
      </w:r>
      <w:r>
        <w:rPr>
          <w:rFonts w:eastAsia="方正仿宋_GBK"/>
          <w:kern w:val="0"/>
          <w:sz w:val="32"/>
          <w:szCs w:val="32"/>
          <w:lang w:val="zh-CN"/>
        </w:rPr>
        <w:t>和具有丰富实践经验的同志</w:t>
      </w:r>
      <w:r>
        <w:rPr>
          <w:rFonts w:eastAsia="方正仿宋_GBK"/>
          <w:kern w:val="0"/>
          <w:sz w:val="32"/>
          <w:szCs w:val="32"/>
        </w:rPr>
        <w:t>为成员</w:t>
      </w:r>
      <w:r>
        <w:rPr>
          <w:rFonts w:eastAsia="方正仿宋_GBK"/>
          <w:kern w:val="0"/>
          <w:sz w:val="32"/>
          <w:szCs w:val="32"/>
          <w:lang w:val="zh-CN"/>
        </w:rPr>
        <w:t>，</w:t>
      </w:r>
      <w:r>
        <w:rPr>
          <w:rFonts w:eastAsia="方正仿宋_GBK"/>
          <w:sz w:val="32"/>
          <w:szCs w:val="32"/>
        </w:rPr>
        <w:t>尽快组建工作专班，常态化集中式清理。专班负责调度工作进展、督促清理任务落实、协调解决相关问题，统筹推进清理的日常工作，形成经验总结。定期召开专班会议，专题研究部署清理及整改工作。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0"/>
        <w:rPr>
          <w:rFonts w:hint="eastAsia" w:eastAsia="方正楷体_GBK"/>
          <w:sz w:val="32"/>
          <w:szCs w:val="32"/>
        </w:rPr>
      </w:pPr>
      <w:r>
        <w:rPr>
          <w:rFonts w:eastAsia="方正楷体_GBK"/>
          <w:sz w:val="32"/>
          <w:szCs w:val="32"/>
        </w:rPr>
        <w:t>（二）建立协作运转工作机制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0"/>
        <w:rPr>
          <w:rFonts w:eastAsia="方正楷体_GBK"/>
          <w:b/>
          <w:sz w:val="32"/>
          <w:szCs w:val="32"/>
        </w:rPr>
      </w:pPr>
      <w:r>
        <w:rPr>
          <w:rFonts w:hint="eastAsia" w:ascii="方正仿宋_GBK" w:eastAsia="方正仿宋_GBK"/>
          <w:sz w:val="32"/>
          <w:szCs w:val="32"/>
        </w:rPr>
        <w:t>镇农业服务中心牵头，镇村建服务中心、镇规划自然资源所配合，</w:t>
      </w:r>
      <w:r>
        <w:rPr>
          <w:rFonts w:eastAsia="方正仿宋_GBK"/>
          <w:sz w:val="32"/>
          <w:szCs w:val="32"/>
        </w:rPr>
        <w:t>立足各自职能，落实工作责任，明确责任分工，强化工作联动，加强对镇街工作指导，构建互联互通、运行良好的协作配合机制。</w:t>
      </w:r>
      <w:r>
        <w:rPr>
          <w:rFonts w:eastAsia="方正仿宋_GBK"/>
          <w:kern w:val="0"/>
          <w:sz w:val="32"/>
          <w:szCs w:val="32"/>
          <w:lang w:val="zh-CN"/>
        </w:rPr>
        <w:t>充分发挥村</w:t>
      </w:r>
      <w:r>
        <w:rPr>
          <w:rFonts w:hint="eastAsia" w:eastAsia="方正仿宋_GBK"/>
          <w:kern w:val="0"/>
          <w:sz w:val="32"/>
          <w:szCs w:val="32"/>
          <w:lang w:val="zh-CN"/>
        </w:rPr>
        <w:t>（社区）</w:t>
      </w:r>
      <w:r>
        <w:rPr>
          <w:rFonts w:eastAsia="方正仿宋_GBK"/>
          <w:kern w:val="0"/>
          <w:sz w:val="32"/>
          <w:szCs w:val="32"/>
          <w:lang w:val="zh-CN"/>
        </w:rPr>
        <w:t>级组织作用，把清理任务落到实处，落到每户每宗上。</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0"/>
        <w:rPr>
          <w:rFonts w:hint="eastAsia" w:eastAsia="方正楷体_GBK"/>
          <w:sz w:val="32"/>
          <w:szCs w:val="32"/>
        </w:rPr>
      </w:pPr>
      <w:r>
        <w:rPr>
          <w:rFonts w:eastAsia="方正楷体_GBK"/>
          <w:sz w:val="32"/>
          <w:szCs w:val="32"/>
        </w:rPr>
        <w:t>（三）建立工作调度机制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0"/>
        <w:rPr>
          <w:rFonts w:eastAsia="方正楷体_GBK"/>
          <w:b/>
          <w:sz w:val="32"/>
          <w:szCs w:val="32"/>
        </w:rPr>
      </w:pPr>
      <w:r>
        <w:rPr>
          <w:rFonts w:hint="eastAsia" w:eastAsia="方正仿宋_GBK"/>
          <w:sz w:val="32"/>
          <w:szCs w:val="32"/>
        </w:rPr>
        <w:t>镇</w:t>
      </w:r>
      <w:r>
        <w:rPr>
          <w:rFonts w:eastAsia="方正仿宋_GBK"/>
          <w:sz w:val="32"/>
          <w:szCs w:val="32"/>
        </w:rPr>
        <w:t>级层面采取季调度、半年通报制度，适时印发工作动态，通报工作进展和整改情况，对工作进度排位靠后的，督促加大工作推进力度。</w:t>
      </w:r>
      <w:r>
        <w:rPr>
          <w:rFonts w:hint="eastAsia" w:eastAsia="方正仿宋_GBK"/>
          <w:sz w:val="32"/>
          <w:szCs w:val="32"/>
        </w:rPr>
        <w:t>各</w:t>
      </w:r>
      <w:r>
        <w:rPr>
          <w:rFonts w:eastAsia="方正仿宋_GBK"/>
          <w:sz w:val="32"/>
          <w:szCs w:val="32"/>
        </w:rPr>
        <w:t>村</w:t>
      </w:r>
      <w:r>
        <w:rPr>
          <w:rFonts w:hint="eastAsia" w:eastAsia="方正仿宋_GBK"/>
          <w:kern w:val="0"/>
          <w:sz w:val="32"/>
          <w:szCs w:val="32"/>
          <w:lang w:val="zh-CN"/>
        </w:rPr>
        <w:t>（社区）</w:t>
      </w:r>
      <w:r>
        <w:rPr>
          <w:rFonts w:eastAsia="方正仿宋_GBK"/>
          <w:sz w:val="32"/>
          <w:szCs w:val="32"/>
        </w:rPr>
        <w:t>在全面调查摸底的基础上，建立完善分户分宗的废旧房屋清理基础台账。按照废旧房屋专项清理工作填报要求，确定1名联络员，</w:t>
      </w:r>
      <w:r>
        <w:rPr>
          <w:rFonts w:hint="eastAsia" w:eastAsia="方正仿宋_GBK"/>
          <w:sz w:val="32"/>
          <w:szCs w:val="32"/>
        </w:rPr>
        <w:t>每季度末月20日</w:t>
      </w:r>
      <w:r>
        <w:rPr>
          <w:rFonts w:eastAsia="方正仿宋_GBK"/>
          <w:sz w:val="32"/>
          <w:szCs w:val="32"/>
        </w:rPr>
        <w:t>前上报清理工作进度。</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方正楷体_GBK"/>
          <w:sz w:val="32"/>
          <w:szCs w:val="32"/>
        </w:rPr>
      </w:pPr>
      <w:r>
        <w:rPr>
          <w:rFonts w:eastAsia="方正楷体_GBK"/>
          <w:sz w:val="32"/>
          <w:szCs w:val="32"/>
        </w:rPr>
        <w:t>（四）建立督促指导机制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方正楷体_GBK"/>
          <w:b/>
          <w:sz w:val="32"/>
          <w:szCs w:val="32"/>
        </w:rPr>
      </w:pPr>
      <w:r>
        <w:rPr>
          <w:rFonts w:eastAsia="方正仿宋_GBK"/>
          <w:sz w:val="32"/>
          <w:szCs w:val="32"/>
        </w:rPr>
        <w:t>此项工作开展情况</w:t>
      </w:r>
      <w:r>
        <w:rPr>
          <w:rFonts w:eastAsia="方正仿宋_GBK"/>
          <w:snapToGrid w:val="0"/>
          <w:sz w:val="32"/>
          <w:szCs w:val="32"/>
        </w:rPr>
        <w:t>纳入人居环境评估考核。</w:t>
      </w:r>
      <w:r>
        <w:rPr>
          <w:rFonts w:hint="eastAsia" w:eastAsia="方正仿宋_GBK"/>
          <w:kern w:val="0"/>
          <w:sz w:val="32"/>
          <w:szCs w:val="32"/>
          <w:lang w:val="zh-CN"/>
        </w:rPr>
        <w:t>镇</w:t>
      </w:r>
      <w:r>
        <w:rPr>
          <w:rFonts w:eastAsia="方正仿宋_GBK"/>
          <w:kern w:val="0"/>
          <w:sz w:val="32"/>
          <w:szCs w:val="32"/>
          <w:lang w:val="zh-CN"/>
        </w:rPr>
        <w:t>级层面</w:t>
      </w:r>
      <w:r>
        <w:rPr>
          <w:rFonts w:eastAsia="方正仿宋_GBK"/>
          <w:sz w:val="32"/>
          <w:szCs w:val="32"/>
        </w:rPr>
        <w:t>定期开展实地监督考核和检查指导。</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方正楷体_GBK"/>
          <w:sz w:val="32"/>
          <w:szCs w:val="32"/>
        </w:rPr>
      </w:pPr>
      <w:r>
        <w:rPr>
          <w:rFonts w:eastAsia="方正楷体_GBK"/>
          <w:sz w:val="32"/>
          <w:szCs w:val="32"/>
        </w:rPr>
        <w:t>（五）开展专题调研</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方正楷体_GBK"/>
          <w:snapToGrid w:val="0"/>
          <w:kern w:val="0"/>
          <w:sz w:val="32"/>
          <w:szCs w:val="32"/>
        </w:rPr>
      </w:pPr>
      <w:r>
        <w:rPr>
          <w:rFonts w:eastAsia="方正仿宋_GBK"/>
          <w:kern w:val="0"/>
          <w:sz w:val="32"/>
          <w:szCs w:val="32"/>
          <w:lang w:val="zh-CN"/>
        </w:rPr>
        <w:t>按照边清理、边总结、边完善的要求，</w:t>
      </w:r>
      <w:r>
        <w:rPr>
          <w:rFonts w:hint="eastAsia" w:eastAsia="方正仿宋_GBK"/>
          <w:kern w:val="0"/>
          <w:sz w:val="32"/>
          <w:szCs w:val="32"/>
          <w:lang w:val="zh-CN"/>
        </w:rPr>
        <w:t>镇</w:t>
      </w:r>
      <w:r>
        <w:rPr>
          <w:rFonts w:eastAsia="方正仿宋_GBK"/>
          <w:kern w:val="0"/>
          <w:sz w:val="32"/>
          <w:szCs w:val="32"/>
          <w:lang w:val="zh-CN"/>
        </w:rPr>
        <w:t>级层面及时开展实地</w:t>
      </w:r>
      <w:r>
        <w:rPr>
          <w:rFonts w:eastAsia="方正仿宋_GBK"/>
          <w:sz w:val="32"/>
          <w:szCs w:val="32"/>
        </w:rPr>
        <w:t>调研，</w:t>
      </w:r>
      <w:r>
        <w:rPr>
          <w:rFonts w:eastAsia="方正仿宋_GBK"/>
          <w:kern w:val="0"/>
          <w:sz w:val="32"/>
          <w:szCs w:val="32"/>
          <w:lang w:val="zh-CN"/>
        </w:rPr>
        <w:t>实时动态督导评估，</w:t>
      </w:r>
      <w:r>
        <w:rPr>
          <w:rFonts w:eastAsia="方正仿宋_GBK"/>
          <w:sz w:val="32"/>
          <w:szCs w:val="32"/>
        </w:rPr>
        <w:t>及时挖掘发现、</w:t>
      </w:r>
      <w:r>
        <w:rPr>
          <w:rFonts w:eastAsia="方正仿宋_GBK"/>
          <w:kern w:val="0"/>
          <w:sz w:val="32"/>
          <w:szCs w:val="32"/>
          <w:lang w:val="zh-CN"/>
        </w:rPr>
        <w:t>提炼总结经验做法，通过专项清理，为农村宅基地制度改革等工作提供基础。</w:t>
      </w:r>
    </w:p>
    <w:p>
      <w:pPr>
        <w:keepNext w:val="0"/>
        <w:keepLines w:val="0"/>
        <w:pageBreakBefore w:val="0"/>
        <w:kinsoku/>
        <w:wordWrap/>
        <w:overflowPunct/>
        <w:topLinePunct w:val="0"/>
        <w:autoSpaceDE/>
        <w:autoSpaceDN/>
        <w:bidi w:val="0"/>
        <w:adjustRightInd w:val="0"/>
        <w:snapToGrid w:val="0"/>
        <w:spacing w:line="600" w:lineRule="exact"/>
        <w:textAlignment w:val="auto"/>
        <w:rPr>
          <w:rFonts w:eastAsia="方正黑体_GBK"/>
          <w:sz w:val="32"/>
          <w:szCs w:val="32"/>
        </w:rPr>
      </w:pPr>
      <w:r>
        <w:rPr>
          <w:rFonts w:eastAsia="方正仿宋_GBK"/>
          <w:sz w:val="32"/>
          <w:szCs w:val="32"/>
        </w:rPr>
        <w:t xml:space="preserve">    </w:t>
      </w:r>
      <w:r>
        <w:rPr>
          <w:rFonts w:eastAsia="方正黑体_GBK"/>
          <w:sz w:val="32"/>
          <w:szCs w:val="32"/>
        </w:rPr>
        <w:t>四、实施步骤</w:t>
      </w:r>
    </w:p>
    <w:p>
      <w:pPr>
        <w:keepNext w:val="0"/>
        <w:keepLines w:val="0"/>
        <w:pageBreakBefore w:val="0"/>
        <w:kinsoku/>
        <w:wordWrap/>
        <w:overflowPunct/>
        <w:topLinePunct w:val="0"/>
        <w:autoSpaceDE/>
        <w:autoSpaceDN/>
        <w:bidi w:val="0"/>
        <w:adjustRightInd w:val="0"/>
        <w:snapToGrid w:val="0"/>
        <w:spacing w:line="600" w:lineRule="exact"/>
        <w:textAlignment w:val="auto"/>
        <w:rPr>
          <w:rFonts w:eastAsia="方正楷体_GBK"/>
          <w:sz w:val="32"/>
          <w:szCs w:val="32"/>
        </w:rPr>
      </w:pPr>
      <w:r>
        <w:rPr>
          <w:rFonts w:eastAsia="方正仿宋_GBK"/>
          <w:sz w:val="32"/>
          <w:szCs w:val="32"/>
        </w:rPr>
        <w:t xml:space="preserve">    </w:t>
      </w:r>
      <w:r>
        <w:rPr>
          <w:rFonts w:eastAsia="方正楷体_GBK"/>
          <w:sz w:val="32"/>
          <w:szCs w:val="32"/>
        </w:rPr>
        <w:t>（一）调查摸底</w:t>
      </w:r>
    </w:p>
    <w:p>
      <w:pPr>
        <w:keepNext w:val="0"/>
        <w:keepLines w:val="0"/>
        <w:pageBreakBefore w:val="0"/>
        <w:kinsoku/>
        <w:wordWrap/>
        <w:overflowPunct/>
        <w:topLinePunct w:val="0"/>
        <w:autoSpaceDE/>
        <w:autoSpaceDN/>
        <w:bidi w:val="0"/>
        <w:adjustRightInd w:val="0"/>
        <w:snapToGrid w:val="0"/>
        <w:spacing w:line="600" w:lineRule="exact"/>
        <w:textAlignment w:val="auto"/>
        <w:rPr>
          <w:rFonts w:eastAsia="方正楷体_GBK"/>
          <w:b/>
          <w:sz w:val="32"/>
          <w:szCs w:val="32"/>
        </w:rPr>
      </w:pPr>
      <w:r>
        <w:rPr>
          <w:rFonts w:eastAsia="方正楷体_GBK"/>
          <w:b/>
          <w:sz w:val="32"/>
          <w:szCs w:val="32"/>
        </w:rPr>
        <w:t xml:space="preserve">    </w:t>
      </w:r>
      <w:r>
        <w:rPr>
          <w:rFonts w:eastAsia="方正仿宋_GBK"/>
          <w:sz w:val="32"/>
          <w:szCs w:val="32"/>
        </w:rPr>
        <w:t>全面调查、摸清情况、掌握底数阶段。明确清理对象为三年以上无人居住、存在一定安全隐患、总体感观废旧，影响整体人居环境提升的闲置、废旧房屋。以行政村为单位，开展废旧房屋的全面摸底排查，镇村建立基础信息台账，全面掌握区域内的废旧房屋基本情况。</w:t>
      </w:r>
    </w:p>
    <w:p>
      <w:pPr>
        <w:keepNext w:val="0"/>
        <w:keepLines w:val="0"/>
        <w:pageBreakBefore w:val="0"/>
        <w:kinsoku/>
        <w:wordWrap/>
        <w:overflowPunct/>
        <w:topLinePunct w:val="0"/>
        <w:autoSpaceDE/>
        <w:autoSpaceDN/>
        <w:bidi w:val="0"/>
        <w:adjustRightInd w:val="0"/>
        <w:snapToGrid w:val="0"/>
        <w:spacing w:line="600" w:lineRule="exact"/>
        <w:textAlignment w:val="auto"/>
        <w:rPr>
          <w:rFonts w:eastAsia="方正楷体_GBK"/>
          <w:sz w:val="32"/>
          <w:szCs w:val="32"/>
        </w:rPr>
      </w:pPr>
      <w:r>
        <w:rPr>
          <w:rFonts w:eastAsia="方正楷体_GBK"/>
          <w:sz w:val="32"/>
          <w:szCs w:val="32"/>
        </w:rPr>
        <w:t xml:space="preserve">    （二）试点示范</w:t>
      </w:r>
    </w:p>
    <w:p>
      <w:pPr>
        <w:keepNext w:val="0"/>
        <w:keepLines w:val="0"/>
        <w:pageBreakBefore w:val="0"/>
        <w:kinsoku/>
        <w:wordWrap/>
        <w:overflowPunct/>
        <w:topLinePunct w:val="0"/>
        <w:autoSpaceDE/>
        <w:autoSpaceDN/>
        <w:bidi w:val="0"/>
        <w:adjustRightInd w:val="0"/>
        <w:snapToGrid w:val="0"/>
        <w:spacing w:line="600" w:lineRule="exact"/>
        <w:ind w:firstLine="645"/>
        <w:textAlignment w:val="auto"/>
        <w:rPr>
          <w:rFonts w:eastAsia="方正仿宋_GBK"/>
          <w:sz w:val="32"/>
          <w:szCs w:val="32"/>
        </w:rPr>
      </w:pPr>
      <w:r>
        <w:rPr>
          <w:rFonts w:eastAsia="方正仿宋_GBK"/>
          <w:sz w:val="32"/>
          <w:szCs w:val="32"/>
        </w:rPr>
        <w:t>启动实施、抓点带面、初见成效阶段。今年重点实施“三线三点”、乡村振兴“10+5+1”示范村和重点帮扶村、第三档村、城乡结合部、成片推进农村人居环境整治区域、人口聚居程度较高区域开展试点示范。</w:t>
      </w:r>
    </w:p>
    <w:p>
      <w:pPr>
        <w:keepNext w:val="0"/>
        <w:keepLines w:val="0"/>
        <w:pageBreakBefore w:val="0"/>
        <w:kinsoku/>
        <w:wordWrap/>
        <w:overflowPunct/>
        <w:topLinePunct w:val="0"/>
        <w:autoSpaceDE/>
        <w:autoSpaceDN/>
        <w:bidi w:val="0"/>
        <w:adjustRightInd w:val="0"/>
        <w:snapToGrid w:val="0"/>
        <w:spacing w:line="600" w:lineRule="exact"/>
        <w:textAlignment w:val="auto"/>
        <w:rPr>
          <w:rFonts w:eastAsia="方正楷体_GBK"/>
          <w:sz w:val="32"/>
          <w:szCs w:val="32"/>
        </w:rPr>
      </w:pPr>
      <w:r>
        <w:rPr>
          <w:rFonts w:eastAsia="方正仿宋_GBK"/>
          <w:sz w:val="32"/>
          <w:szCs w:val="32"/>
        </w:rPr>
        <w:t xml:space="preserve">    </w:t>
      </w:r>
      <w:r>
        <w:rPr>
          <w:rFonts w:eastAsia="方正楷体_GBK"/>
          <w:sz w:val="32"/>
          <w:szCs w:val="32"/>
        </w:rPr>
        <w:t>（三）全面推进</w:t>
      </w:r>
    </w:p>
    <w:p>
      <w:pPr>
        <w:keepNext w:val="0"/>
        <w:keepLines w:val="0"/>
        <w:pageBreakBefore w:val="0"/>
        <w:kinsoku/>
        <w:wordWrap/>
        <w:overflowPunct/>
        <w:topLinePunct w:val="0"/>
        <w:autoSpaceDE/>
        <w:autoSpaceDN/>
        <w:bidi w:val="0"/>
        <w:adjustRightInd w:val="0"/>
        <w:snapToGrid w:val="0"/>
        <w:spacing w:line="600" w:lineRule="exact"/>
        <w:textAlignment w:val="auto"/>
        <w:rPr>
          <w:rFonts w:eastAsia="方正仿宋_GBK"/>
          <w:sz w:val="32"/>
          <w:szCs w:val="32"/>
        </w:rPr>
      </w:pPr>
      <w:r>
        <w:rPr>
          <w:rFonts w:eastAsia="方正仿宋_GBK"/>
          <w:sz w:val="32"/>
          <w:szCs w:val="32"/>
        </w:rPr>
        <w:t xml:space="preserve">    整体推进、全面覆盖、成效显著阶段。2022年在总结示范试点经验的基础上，进一步完善好镇街实施方案，由重点区域，往面上渐次推进，点面结合、以点带面、稳步推进，有效解决废旧房屋所带来的突出问题，有效盘活利用无人居住的闲置房屋，至2025年取得明显成效，整体提升农村人居环境。 </w:t>
      </w:r>
    </w:p>
    <w:p>
      <w:pPr>
        <w:keepNext w:val="0"/>
        <w:keepLines w:val="0"/>
        <w:pageBreakBefore w:val="0"/>
        <w:kinsoku/>
        <w:wordWrap/>
        <w:overflowPunct/>
        <w:topLinePunct w:val="0"/>
        <w:autoSpaceDE/>
        <w:autoSpaceDN/>
        <w:bidi w:val="0"/>
        <w:adjustRightInd w:val="0"/>
        <w:snapToGrid w:val="0"/>
        <w:spacing w:line="600" w:lineRule="exact"/>
        <w:textAlignment w:val="auto"/>
        <w:rPr>
          <w:rFonts w:eastAsia="方正黑体_GBK"/>
          <w:sz w:val="32"/>
          <w:szCs w:val="32"/>
        </w:rPr>
      </w:pPr>
      <w:r>
        <w:rPr>
          <w:rFonts w:eastAsia="方正仿宋_GBK"/>
          <w:sz w:val="32"/>
          <w:szCs w:val="32"/>
        </w:rPr>
        <w:t xml:space="preserve">     </w:t>
      </w:r>
      <w:r>
        <w:rPr>
          <w:rFonts w:eastAsia="方正黑体_GBK"/>
          <w:sz w:val="32"/>
          <w:szCs w:val="32"/>
        </w:rPr>
        <w:t>五、工作要求</w:t>
      </w:r>
    </w:p>
    <w:p>
      <w:pPr>
        <w:keepNext w:val="0"/>
        <w:keepLines w:val="0"/>
        <w:pageBreakBefore w:val="0"/>
        <w:kinsoku/>
        <w:wordWrap/>
        <w:overflowPunct/>
        <w:topLinePunct w:val="0"/>
        <w:autoSpaceDE/>
        <w:autoSpaceDN/>
        <w:bidi w:val="0"/>
        <w:adjustRightInd w:val="0"/>
        <w:snapToGrid w:val="0"/>
        <w:spacing w:line="600" w:lineRule="exact"/>
        <w:textAlignment w:val="auto"/>
        <w:rPr>
          <w:rFonts w:eastAsia="方正仿宋_GBK"/>
          <w:sz w:val="32"/>
          <w:szCs w:val="32"/>
        </w:rPr>
      </w:pPr>
      <w:r>
        <w:rPr>
          <w:rFonts w:eastAsia="方正仿宋_GBK"/>
          <w:sz w:val="32"/>
          <w:szCs w:val="32"/>
        </w:rPr>
        <w:t xml:space="preserve">    </w:t>
      </w:r>
      <w:r>
        <w:rPr>
          <w:rFonts w:hint="eastAsia" w:eastAsia="方正仿宋_GBK"/>
          <w:kern w:val="0"/>
          <w:sz w:val="32"/>
          <w:szCs w:val="32"/>
          <w:lang w:val="zh-CN"/>
        </w:rPr>
        <w:t>各</w:t>
      </w:r>
      <w:r>
        <w:rPr>
          <w:rFonts w:eastAsia="方正仿宋_GBK"/>
          <w:kern w:val="0"/>
          <w:sz w:val="32"/>
          <w:szCs w:val="32"/>
          <w:lang w:val="zh-CN"/>
        </w:rPr>
        <w:t>村</w:t>
      </w:r>
      <w:r>
        <w:rPr>
          <w:rFonts w:hint="eastAsia" w:eastAsia="方正仿宋_GBK"/>
          <w:kern w:val="0"/>
          <w:sz w:val="32"/>
          <w:szCs w:val="32"/>
          <w:lang w:val="zh-CN"/>
        </w:rPr>
        <w:t>（社区）</w:t>
      </w:r>
      <w:r>
        <w:rPr>
          <w:rFonts w:eastAsia="方正仿宋_GBK"/>
          <w:sz w:val="32"/>
          <w:szCs w:val="32"/>
        </w:rPr>
        <w:t>要加强组织领导，压实责任，做好统筹推进工作；要严格对照工作目标，制定具体实施方案，细化落实工作措施，因地制宜开展清理工作；要做好部署动员，广泛深入宣传政策，营造良好氛围；要精心组织摸底排查，准确、全面掌握基础情况。</w:t>
      </w:r>
      <w:r>
        <w:rPr>
          <w:rFonts w:hint="eastAsia" w:eastAsia="方正仿宋_GBK"/>
          <w:sz w:val="32"/>
          <w:szCs w:val="32"/>
        </w:rPr>
        <w:t>镇</w:t>
      </w:r>
      <w:r>
        <w:rPr>
          <w:rFonts w:eastAsia="方正仿宋_GBK"/>
          <w:sz w:val="32"/>
          <w:szCs w:val="32"/>
        </w:rPr>
        <w:t>级相关部门要加强日常抽查检查力度，组织开展复核验收工作，要强化业务指导督促，完善监督考核机制。</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eastAsia="方正仿宋_GBK"/>
          <w:sz w:val="32"/>
          <w:szCs w:val="32"/>
        </w:rPr>
      </w:pPr>
      <w:r>
        <w:rPr>
          <w:rFonts w:eastAsia="方正仿宋_GBK"/>
          <w:sz w:val="32"/>
          <w:szCs w:val="32"/>
        </w:rPr>
        <w:t xml:space="preserve">    </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方正仿宋_GBK"/>
          <w:sz w:val="32"/>
          <w:szCs w:val="32"/>
        </w:rPr>
      </w:pPr>
      <w:r>
        <w:rPr>
          <w:rFonts w:eastAsia="方正仿宋_GBK"/>
          <w:sz w:val="32"/>
          <w:szCs w:val="32"/>
        </w:rPr>
        <w:t>附件：</w:t>
      </w:r>
      <w:r>
        <w:rPr>
          <w:rFonts w:hint="eastAsia" w:eastAsia="方正仿宋_GBK"/>
          <w:sz w:val="32"/>
          <w:szCs w:val="32"/>
        </w:rPr>
        <w:t>卧佛镇闲置宅基地和农房盘活利用情况统计表</w:t>
      </w:r>
      <w:r>
        <w:rPr>
          <w:rFonts w:eastAsia="方正仿宋_GBK"/>
          <w:sz w:val="32"/>
          <w:szCs w:val="32"/>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textAlignment w:val="auto"/>
        <w:rPr>
          <w:rFonts w:hint="eastAsia"/>
          <w:lang w:val="en-US"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7"/>
        <w:tblW w:w="31246" w:type="dxa"/>
        <w:tblInd w:w="-1020" w:type="dxa"/>
        <w:tblLayout w:type="fixed"/>
        <w:tblCellMar>
          <w:top w:w="0" w:type="dxa"/>
          <w:left w:w="108" w:type="dxa"/>
          <w:bottom w:w="0" w:type="dxa"/>
          <w:right w:w="108" w:type="dxa"/>
        </w:tblCellMar>
      </w:tblPr>
      <w:tblGrid>
        <w:gridCol w:w="29417"/>
      </w:tblGrid>
      <w:tr>
        <w:tblPrEx>
          <w:tblCellMar>
            <w:top w:w="0" w:type="dxa"/>
            <w:left w:w="108" w:type="dxa"/>
            <w:bottom w:w="0" w:type="dxa"/>
            <w:right w:w="108" w:type="dxa"/>
          </w:tblCellMar>
        </w:tblPrEx>
        <w:trPr>
          <w:trHeight w:val="312" w:hRule="atLeast"/>
        </w:trPr>
        <w:tc>
          <w:tcPr>
            <w:tcW w:w="29417" w:type="dxa"/>
            <w:noWrap w:val="0"/>
            <w:vAlign w:val="center"/>
          </w:tcPr>
          <w:p/>
          <w:tbl>
            <w:tblPr>
              <w:tblStyle w:val="7"/>
              <w:tblW w:w="15620" w:type="dxa"/>
              <w:tblInd w:w="736" w:type="dxa"/>
              <w:tblLayout w:type="fixed"/>
              <w:tblCellMar>
                <w:top w:w="0" w:type="dxa"/>
                <w:left w:w="108" w:type="dxa"/>
                <w:bottom w:w="0" w:type="dxa"/>
                <w:right w:w="108" w:type="dxa"/>
              </w:tblCellMar>
            </w:tblPr>
            <w:tblGrid>
              <w:gridCol w:w="50"/>
              <w:gridCol w:w="454"/>
              <w:gridCol w:w="802"/>
              <w:gridCol w:w="1152"/>
              <w:gridCol w:w="719"/>
              <w:gridCol w:w="779"/>
              <w:gridCol w:w="707"/>
              <w:gridCol w:w="644"/>
              <w:gridCol w:w="87"/>
              <w:gridCol w:w="149"/>
              <w:gridCol w:w="236"/>
              <w:gridCol w:w="253"/>
              <w:gridCol w:w="736"/>
              <w:gridCol w:w="690"/>
              <w:gridCol w:w="755"/>
              <w:gridCol w:w="647"/>
              <w:gridCol w:w="851"/>
              <w:gridCol w:w="791"/>
              <w:gridCol w:w="851"/>
              <w:gridCol w:w="709"/>
              <w:gridCol w:w="751"/>
              <w:gridCol w:w="661"/>
              <w:gridCol w:w="731"/>
              <w:gridCol w:w="683"/>
              <w:gridCol w:w="732"/>
            </w:tblGrid>
            <w:tr>
              <w:tblPrEx>
                <w:tblCellMar>
                  <w:top w:w="0" w:type="dxa"/>
                  <w:left w:w="108" w:type="dxa"/>
                  <w:bottom w:w="0" w:type="dxa"/>
                  <w:right w:w="108" w:type="dxa"/>
                </w:tblCellMar>
              </w:tblPrEx>
              <w:trPr>
                <w:gridBefore w:val="1"/>
                <w:wBefore w:w="50" w:type="dxa"/>
                <w:trHeight w:val="936" w:hRule="atLeast"/>
              </w:trPr>
              <w:tc>
                <w:tcPr>
                  <w:tcW w:w="15570" w:type="dxa"/>
                  <w:gridSpan w:val="24"/>
                  <w:tcBorders>
                    <w:top w:val="nil"/>
                    <w:left w:val="nil"/>
                    <w:bottom w:val="nil"/>
                    <w:right w:val="nil"/>
                  </w:tcBorders>
                  <w:noWrap/>
                  <w:vAlign w:val="center"/>
                </w:tcPr>
                <w:p>
                  <w:pPr>
                    <w:adjustRightInd w:val="0"/>
                    <w:snapToGrid w:val="0"/>
                    <w:spacing w:line="600" w:lineRule="exact"/>
                    <w:rPr>
                      <w:rFonts w:hint="eastAsia" w:ascii="方正黑体_GBK" w:eastAsia="方正黑体_GBK"/>
                      <w:sz w:val="32"/>
                      <w:szCs w:val="32"/>
                    </w:rPr>
                  </w:pPr>
                  <w:r>
                    <w:rPr>
                      <w:rFonts w:hint="eastAsia" w:ascii="方正黑体_GBK" w:eastAsia="方正黑体_GBK"/>
                      <w:sz w:val="32"/>
                      <w:szCs w:val="32"/>
                    </w:rPr>
                    <w:t>附件</w:t>
                  </w:r>
                </w:p>
                <w:p>
                  <w:pPr>
                    <w:adjustRightInd w:val="0"/>
                    <w:snapToGrid w:val="0"/>
                    <w:spacing w:line="600" w:lineRule="exact"/>
                    <w:jc w:val="center"/>
                    <w:rPr>
                      <w:rFonts w:hint="eastAsia" w:ascii="方正小标宋_GBK" w:eastAsia="方正小标宋_GBK"/>
                      <w:b/>
                      <w:sz w:val="44"/>
                      <w:szCs w:val="44"/>
                    </w:rPr>
                  </w:pPr>
                  <w:r>
                    <w:rPr>
                      <w:rFonts w:hint="eastAsia" w:ascii="方正小标宋_GBK" w:eastAsia="方正小标宋_GBK"/>
                      <w:b/>
                      <w:sz w:val="44"/>
                      <w:szCs w:val="44"/>
                    </w:rPr>
                    <w:t>卧佛镇闲置宅基地和农房盘活利用情况统计表</w:t>
                  </w:r>
                </w:p>
              </w:tc>
            </w:tr>
            <w:tr>
              <w:tblPrEx>
                <w:tblCellMar>
                  <w:top w:w="0" w:type="dxa"/>
                  <w:left w:w="108" w:type="dxa"/>
                  <w:bottom w:w="0" w:type="dxa"/>
                  <w:right w:w="108" w:type="dxa"/>
                </w:tblCellMar>
              </w:tblPrEx>
              <w:trPr>
                <w:gridBefore w:val="1"/>
                <w:wBefore w:w="50" w:type="dxa"/>
                <w:trHeight w:val="540" w:hRule="atLeast"/>
              </w:trPr>
              <w:tc>
                <w:tcPr>
                  <w:tcW w:w="5257" w:type="dxa"/>
                  <w:gridSpan w:val="7"/>
                  <w:tcBorders>
                    <w:top w:val="nil"/>
                    <w:left w:val="nil"/>
                    <w:bottom w:val="nil"/>
                    <w:right w:val="nil"/>
                  </w:tcBorders>
                  <w:noWrap/>
                  <w:vAlign w:val="center"/>
                </w:tcPr>
                <w:p>
                  <w:pPr>
                    <w:widowControl/>
                    <w:jc w:val="left"/>
                    <w:textAlignment w:val="center"/>
                    <w:rPr>
                      <w:rFonts w:hint="eastAsia" w:ascii="宋体" w:hAnsi="宋体" w:cs="宋体"/>
                      <w:color w:val="000000"/>
                      <w:sz w:val="24"/>
                      <w:u w:val="single"/>
                    </w:rPr>
                  </w:pP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村（社区）民委员会(盖章）：</w:t>
                  </w:r>
                </w:p>
              </w:tc>
              <w:tc>
                <w:tcPr>
                  <w:tcW w:w="236" w:type="dxa"/>
                  <w:gridSpan w:val="2"/>
                  <w:tcBorders>
                    <w:top w:val="nil"/>
                    <w:left w:val="nil"/>
                    <w:bottom w:val="nil"/>
                    <w:right w:val="nil"/>
                  </w:tcBorders>
                  <w:noWrap/>
                  <w:vAlign w:val="center"/>
                </w:tcPr>
                <w:p>
                  <w:pPr>
                    <w:jc w:val="center"/>
                    <w:rPr>
                      <w:rFonts w:hint="eastAsia" w:ascii="宋体" w:hAnsi="宋体" w:cs="宋体"/>
                      <w:color w:val="000000"/>
                      <w:sz w:val="24"/>
                    </w:rPr>
                  </w:pPr>
                </w:p>
              </w:tc>
              <w:tc>
                <w:tcPr>
                  <w:tcW w:w="236" w:type="dxa"/>
                  <w:tcBorders>
                    <w:top w:val="nil"/>
                    <w:left w:val="nil"/>
                    <w:bottom w:val="nil"/>
                    <w:right w:val="nil"/>
                  </w:tcBorders>
                  <w:noWrap/>
                  <w:vAlign w:val="center"/>
                </w:tcPr>
                <w:p>
                  <w:pPr>
                    <w:rPr>
                      <w:rFonts w:hint="eastAsia" w:ascii="宋体" w:hAnsi="宋体" w:cs="宋体"/>
                      <w:color w:val="000000"/>
                      <w:sz w:val="22"/>
                      <w:szCs w:val="22"/>
                    </w:rPr>
                  </w:pPr>
                </w:p>
              </w:tc>
              <w:tc>
                <w:tcPr>
                  <w:tcW w:w="9841" w:type="dxa"/>
                  <w:gridSpan w:val="14"/>
                  <w:tcBorders>
                    <w:top w:val="nil"/>
                    <w:left w:val="nil"/>
                    <w:bottom w:val="nil"/>
                    <w:right w:val="nil"/>
                  </w:tcBorders>
                  <w:noWrap/>
                  <w:vAlign w:val="center"/>
                </w:tcPr>
                <w:p>
                  <w:pPr>
                    <w:widowControl/>
                    <w:ind w:firstLine="3600" w:firstLineChars="1500"/>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填报时间：    年  月  日 </w:t>
                  </w:r>
                </w:p>
              </w:tc>
            </w:tr>
            <w:tr>
              <w:tblPrEx>
                <w:tblCellMar>
                  <w:top w:w="0" w:type="dxa"/>
                  <w:left w:w="108" w:type="dxa"/>
                  <w:bottom w:w="0" w:type="dxa"/>
                  <w:right w:w="108" w:type="dxa"/>
                </w:tblCellMar>
              </w:tblPrEx>
              <w:trPr>
                <w:trHeight w:val="316" w:hRule="atLeast"/>
              </w:trPr>
              <w:tc>
                <w:tcPr>
                  <w:tcW w:w="50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序号</w:t>
                  </w:r>
                </w:p>
              </w:tc>
              <w:tc>
                <w:tcPr>
                  <w:tcW w:w="8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各村组(社区)</w:t>
                  </w:r>
                </w:p>
              </w:tc>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户主</w:t>
                  </w:r>
                </w:p>
              </w:tc>
              <w:tc>
                <w:tcPr>
                  <w:tcW w:w="2936" w:type="dxa"/>
                  <w:gridSpan w:val="5"/>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黑体" w:hAnsi="宋体" w:eastAsia="黑体" w:cs="黑体"/>
                      <w:b/>
                      <w:bCs/>
                      <w:color w:val="000000"/>
                      <w:sz w:val="22"/>
                      <w:szCs w:val="22"/>
                    </w:rPr>
                  </w:pPr>
                  <w:r>
                    <w:rPr>
                      <w:rFonts w:hint="eastAsia" w:ascii="黑体" w:hAnsi="宋体" w:eastAsia="黑体" w:cs="黑体"/>
                      <w:b/>
                      <w:bCs/>
                      <w:color w:val="000000"/>
                      <w:kern w:val="0"/>
                      <w:sz w:val="22"/>
                      <w:szCs w:val="22"/>
                      <w:lang w:bidi="ar"/>
                    </w:rPr>
                    <w:t>总体闲置情况</w:t>
                  </w:r>
                </w:p>
              </w:tc>
              <w:tc>
                <w:tcPr>
                  <w:tcW w:w="4317"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b/>
                      <w:bCs/>
                      <w:color w:val="000000"/>
                      <w:sz w:val="24"/>
                    </w:rPr>
                  </w:pPr>
                  <w:r>
                    <w:rPr>
                      <w:rFonts w:hint="eastAsia" w:ascii="黑体" w:hAnsi="宋体" w:eastAsia="黑体" w:cs="黑体"/>
                      <w:b/>
                      <w:bCs/>
                      <w:color w:val="000000"/>
                      <w:kern w:val="0"/>
                      <w:sz w:val="24"/>
                      <w:lang w:bidi="ar"/>
                    </w:rPr>
                    <w:t>废弃宅基地盘活利用情况</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24"/>
                    </w:rPr>
                  </w:pPr>
                  <w:r>
                    <w:rPr>
                      <w:rFonts w:hint="eastAsia" w:ascii="黑体" w:hAnsi="宋体" w:eastAsia="黑体" w:cs="黑体"/>
                      <w:b/>
                      <w:bCs/>
                      <w:color w:val="000000"/>
                      <w:kern w:val="0"/>
                      <w:sz w:val="24"/>
                      <w:lang w:bidi="ar"/>
                    </w:rPr>
                    <w:t>闲置农房盘活利用情况</w:t>
                  </w:r>
                </w:p>
              </w:tc>
            </w:tr>
            <w:tr>
              <w:tblPrEx>
                <w:tblCellMar>
                  <w:top w:w="0" w:type="dxa"/>
                  <w:left w:w="108" w:type="dxa"/>
                  <w:bottom w:w="0" w:type="dxa"/>
                  <w:right w:w="108" w:type="dxa"/>
                </w:tblCellMar>
              </w:tblPrEx>
              <w:trPr>
                <w:trHeight w:val="554" w:hRule="atLeast"/>
              </w:trPr>
              <w:tc>
                <w:tcPr>
                  <w:tcW w:w="5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00"/>
                      <w:sz w:val="22"/>
                      <w:szCs w:val="22"/>
                    </w:rPr>
                  </w:pPr>
                </w:p>
              </w:tc>
              <w:tc>
                <w:tcPr>
                  <w:tcW w:w="8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00"/>
                      <w:sz w:val="22"/>
                      <w:szCs w:val="22"/>
                    </w:rPr>
                  </w:pPr>
                </w:p>
              </w:tc>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00"/>
                      <w:sz w:val="22"/>
                      <w:szCs w:val="22"/>
                    </w:rPr>
                  </w:pPr>
                </w:p>
              </w:tc>
              <w:tc>
                <w:tcPr>
                  <w:tcW w:w="1498" w:type="dxa"/>
                  <w:gridSpan w:val="2"/>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闲置宅基地</w:t>
                  </w:r>
                </w:p>
              </w:tc>
              <w:tc>
                <w:tcPr>
                  <w:tcW w:w="143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闲置农房</w:t>
                  </w:r>
                </w:p>
              </w:tc>
              <w:tc>
                <w:tcPr>
                  <w:tcW w:w="137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复垦利用</w:t>
                  </w:r>
                </w:p>
              </w:tc>
              <w:tc>
                <w:tcPr>
                  <w:tcW w:w="14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村集体经济组织自主经营</w:t>
                  </w:r>
                </w:p>
              </w:tc>
              <w:tc>
                <w:tcPr>
                  <w:tcW w:w="149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村集体经济组织合作经营</w:t>
                  </w:r>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出租居住</w:t>
                  </w:r>
                </w:p>
              </w:tc>
              <w:tc>
                <w:tcPr>
                  <w:tcW w:w="146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自主经营</w:t>
                  </w:r>
                </w:p>
              </w:tc>
              <w:tc>
                <w:tcPr>
                  <w:tcW w:w="13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出租经营</w:t>
                  </w:r>
                </w:p>
              </w:tc>
              <w:tc>
                <w:tcPr>
                  <w:tcW w:w="141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合作经营</w:t>
                  </w:r>
                </w:p>
              </w:tc>
            </w:tr>
            <w:tr>
              <w:tblPrEx>
                <w:tblCellMar>
                  <w:top w:w="0" w:type="dxa"/>
                  <w:left w:w="108" w:type="dxa"/>
                  <w:bottom w:w="0" w:type="dxa"/>
                  <w:right w:w="108" w:type="dxa"/>
                </w:tblCellMar>
              </w:tblPrEx>
              <w:trPr>
                <w:trHeight w:val="554" w:hRule="atLeast"/>
              </w:trPr>
              <w:tc>
                <w:tcPr>
                  <w:tcW w:w="5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00"/>
                      <w:sz w:val="22"/>
                      <w:szCs w:val="22"/>
                    </w:rPr>
                  </w:pPr>
                </w:p>
              </w:tc>
              <w:tc>
                <w:tcPr>
                  <w:tcW w:w="8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00"/>
                      <w:sz w:val="22"/>
                      <w:szCs w:val="22"/>
                    </w:rPr>
                  </w:pPr>
                </w:p>
              </w:tc>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00"/>
                      <w:sz w:val="22"/>
                      <w:szCs w:val="22"/>
                    </w:rPr>
                  </w:pPr>
                </w:p>
              </w:tc>
              <w:tc>
                <w:tcPr>
                  <w:tcW w:w="719"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宗数</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面积</w:t>
                  </w:r>
                  <w:r>
                    <w:rPr>
                      <w:rFonts w:hint="eastAsia" w:ascii="黑体" w:hAnsi="宋体" w:eastAsia="黑体" w:cs="黑体"/>
                      <w:b/>
                      <w:bCs/>
                      <w:color w:val="000000"/>
                      <w:kern w:val="0"/>
                      <w:sz w:val="18"/>
                      <w:szCs w:val="18"/>
                      <w:lang w:bidi="ar"/>
                    </w:rPr>
                    <w:br w:type="textWrapping"/>
                  </w:r>
                  <w:r>
                    <w:rPr>
                      <w:rFonts w:hint="eastAsia" w:ascii="黑体" w:hAnsi="宋体" w:eastAsia="黑体" w:cs="黑体"/>
                      <w:b/>
                      <w:bCs/>
                      <w:color w:val="000000"/>
                      <w:kern w:val="0"/>
                      <w:sz w:val="18"/>
                      <w:szCs w:val="18"/>
                      <w:lang w:bidi="ar"/>
                    </w:rPr>
                    <w:t>（m2）</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sz w:val="18"/>
                      <w:szCs w:val="18"/>
                    </w:rPr>
                  </w:pPr>
                  <w:r>
                    <w:rPr>
                      <w:rFonts w:hint="eastAsia" w:ascii="黑体" w:hAnsi="宋体" w:eastAsia="黑体" w:cs="黑体"/>
                      <w:b/>
                      <w:bCs/>
                      <w:color w:val="000000"/>
                      <w:kern w:val="0"/>
                      <w:sz w:val="18"/>
                      <w:szCs w:val="18"/>
                      <w:lang w:bidi="ar"/>
                    </w:rPr>
                    <w:t>宗数</w:t>
                  </w:r>
                </w:p>
              </w:tc>
              <w:tc>
                <w:tcPr>
                  <w:tcW w:w="73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面积</w:t>
                  </w:r>
                  <w:r>
                    <w:rPr>
                      <w:rFonts w:hint="eastAsia" w:ascii="黑体" w:hAnsi="宋体" w:eastAsia="黑体" w:cs="黑体"/>
                      <w:b/>
                      <w:bCs/>
                      <w:color w:val="000000"/>
                      <w:kern w:val="0"/>
                      <w:sz w:val="18"/>
                      <w:szCs w:val="18"/>
                      <w:lang w:bidi="ar"/>
                    </w:rPr>
                    <w:br w:type="textWrapping"/>
                  </w:r>
                  <w:r>
                    <w:rPr>
                      <w:rFonts w:hint="eastAsia" w:ascii="黑体" w:hAnsi="宋体" w:eastAsia="黑体" w:cs="黑体"/>
                      <w:b/>
                      <w:bCs/>
                      <w:color w:val="000000"/>
                      <w:kern w:val="0"/>
                      <w:sz w:val="18"/>
                      <w:szCs w:val="18"/>
                      <w:lang w:bidi="ar"/>
                    </w:rPr>
                    <w:t>（m2）</w:t>
                  </w:r>
                </w:p>
              </w:tc>
              <w:tc>
                <w:tcPr>
                  <w:tcW w:w="63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宗数</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sz w:val="18"/>
                      <w:szCs w:val="18"/>
                    </w:rPr>
                  </w:pPr>
                  <w:r>
                    <w:rPr>
                      <w:rFonts w:hint="eastAsia" w:ascii="黑体" w:hAnsi="宋体" w:eastAsia="黑体" w:cs="黑体"/>
                      <w:b/>
                      <w:bCs/>
                      <w:color w:val="000000"/>
                      <w:kern w:val="0"/>
                      <w:sz w:val="18"/>
                      <w:szCs w:val="18"/>
                      <w:lang w:bidi="ar"/>
                    </w:rPr>
                    <w:t>面积</w:t>
                  </w:r>
                  <w:r>
                    <w:rPr>
                      <w:rFonts w:hint="eastAsia" w:ascii="黑体" w:hAnsi="宋体" w:eastAsia="黑体" w:cs="黑体"/>
                      <w:b/>
                      <w:bCs/>
                      <w:color w:val="000000"/>
                      <w:kern w:val="0"/>
                      <w:sz w:val="18"/>
                      <w:szCs w:val="18"/>
                      <w:lang w:bidi="ar"/>
                    </w:rPr>
                    <w:br w:type="textWrapping"/>
                  </w:r>
                  <w:r>
                    <w:rPr>
                      <w:rFonts w:hint="eastAsia" w:ascii="黑体" w:hAnsi="宋体" w:eastAsia="黑体" w:cs="黑体"/>
                      <w:b/>
                      <w:bCs/>
                      <w:color w:val="000000"/>
                      <w:kern w:val="0"/>
                      <w:sz w:val="18"/>
                      <w:szCs w:val="18"/>
                      <w:lang w:bidi="ar"/>
                    </w:rPr>
                    <w:t>（m2）</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宗数</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面积</w:t>
                  </w:r>
                  <w:r>
                    <w:rPr>
                      <w:rFonts w:hint="eastAsia" w:ascii="黑体" w:hAnsi="宋体" w:eastAsia="黑体" w:cs="黑体"/>
                      <w:b/>
                      <w:bCs/>
                      <w:color w:val="000000"/>
                      <w:kern w:val="0"/>
                      <w:sz w:val="18"/>
                      <w:szCs w:val="18"/>
                      <w:lang w:bidi="ar"/>
                    </w:rPr>
                    <w:br w:type="textWrapping"/>
                  </w:r>
                  <w:r>
                    <w:rPr>
                      <w:rFonts w:hint="eastAsia" w:ascii="黑体" w:hAnsi="宋体" w:eastAsia="黑体" w:cs="黑体"/>
                      <w:b/>
                      <w:bCs/>
                      <w:color w:val="000000"/>
                      <w:kern w:val="0"/>
                      <w:sz w:val="18"/>
                      <w:szCs w:val="18"/>
                      <w:lang w:bidi="ar"/>
                    </w:rPr>
                    <w:t>（m2）</w:t>
                  </w:r>
                </w:p>
              </w:tc>
              <w:tc>
                <w:tcPr>
                  <w:tcW w:w="64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宗数</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面积</w:t>
                  </w:r>
                  <w:r>
                    <w:rPr>
                      <w:rFonts w:hint="eastAsia" w:ascii="黑体" w:hAnsi="宋体" w:eastAsia="黑体" w:cs="黑体"/>
                      <w:b/>
                      <w:bCs/>
                      <w:color w:val="000000"/>
                      <w:kern w:val="0"/>
                      <w:sz w:val="18"/>
                      <w:szCs w:val="18"/>
                      <w:lang w:bidi="ar"/>
                    </w:rPr>
                    <w:br w:type="textWrapping"/>
                  </w:r>
                  <w:r>
                    <w:rPr>
                      <w:rFonts w:hint="eastAsia" w:ascii="黑体" w:hAnsi="宋体" w:eastAsia="黑体" w:cs="黑体"/>
                      <w:b/>
                      <w:bCs/>
                      <w:color w:val="000000"/>
                      <w:kern w:val="0"/>
                      <w:sz w:val="18"/>
                      <w:szCs w:val="18"/>
                      <w:lang w:bidi="ar"/>
                    </w:rPr>
                    <w:t>（m2）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宗数</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面积</w:t>
                  </w:r>
                  <w:r>
                    <w:rPr>
                      <w:rFonts w:hint="eastAsia" w:ascii="黑体" w:hAnsi="宋体" w:eastAsia="黑体" w:cs="黑体"/>
                      <w:b/>
                      <w:bCs/>
                      <w:color w:val="000000"/>
                      <w:kern w:val="0"/>
                      <w:sz w:val="18"/>
                      <w:szCs w:val="18"/>
                      <w:lang w:bidi="ar"/>
                    </w:rPr>
                    <w:br w:type="textWrapping"/>
                  </w:r>
                  <w:r>
                    <w:rPr>
                      <w:rFonts w:hint="eastAsia" w:ascii="黑体" w:hAnsi="宋体" w:eastAsia="黑体" w:cs="黑体"/>
                      <w:b/>
                      <w:bCs/>
                      <w:color w:val="000000"/>
                      <w:kern w:val="0"/>
                      <w:sz w:val="18"/>
                      <w:szCs w:val="18"/>
                      <w:lang w:bidi="ar"/>
                    </w:rPr>
                    <w:t>（m2）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宗数</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面积</w:t>
                  </w:r>
                  <w:r>
                    <w:rPr>
                      <w:rFonts w:hint="eastAsia" w:ascii="黑体" w:hAnsi="宋体" w:eastAsia="黑体" w:cs="黑体"/>
                      <w:b/>
                      <w:bCs/>
                      <w:color w:val="000000"/>
                      <w:kern w:val="0"/>
                      <w:sz w:val="18"/>
                      <w:szCs w:val="18"/>
                      <w:lang w:bidi="ar"/>
                    </w:rPr>
                    <w:br w:type="textWrapping"/>
                  </w:r>
                  <w:r>
                    <w:rPr>
                      <w:rFonts w:hint="eastAsia" w:ascii="黑体" w:hAnsi="宋体" w:eastAsia="黑体" w:cs="黑体"/>
                      <w:b/>
                      <w:bCs/>
                      <w:color w:val="000000"/>
                      <w:kern w:val="0"/>
                      <w:sz w:val="18"/>
                      <w:szCs w:val="18"/>
                      <w:lang w:bidi="ar"/>
                    </w:rPr>
                    <w:t>（m2）</w:t>
                  </w:r>
                </w:p>
              </w:tc>
              <w:tc>
                <w:tcPr>
                  <w:tcW w:w="66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宗数</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面积</w:t>
                  </w:r>
                  <w:r>
                    <w:rPr>
                      <w:rFonts w:hint="eastAsia" w:ascii="黑体" w:hAnsi="宋体" w:eastAsia="黑体" w:cs="黑体"/>
                      <w:b/>
                      <w:bCs/>
                      <w:color w:val="000000"/>
                      <w:kern w:val="0"/>
                      <w:sz w:val="18"/>
                      <w:szCs w:val="18"/>
                      <w:lang w:bidi="ar"/>
                    </w:rPr>
                    <w:br w:type="textWrapping"/>
                  </w:r>
                  <w:r>
                    <w:rPr>
                      <w:rFonts w:hint="eastAsia" w:ascii="黑体" w:hAnsi="宋体" w:eastAsia="黑体" w:cs="黑体"/>
                      <w:b/>
                      <w:bCs/>
                      <w:color w:val="000000"/>
                      <w:kern w:val="0"/>
                      <w:sz w:val="18"/>
                      <w:szCs w:val="18"/>
                      <w:lang w:bidi="ar"/>
                    </w:rPr>
                    <w:t>（m2）</w:t>
                  </w: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宗数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bCs/>
                      <w:color w:val="000000"/>
                      <w:sz w:val="18"/>
                      <w:szCs w:val="18"/>
                    </w:rPr>
                  </w:pPr>
                  <w:r>
                    <w:rPr>
                      <w:rFonts w:hint="eastAsia" w:ascii="黑体" w:hAnsi="宋体" w:eastAsia="黑体" w:cs="黑体"/>
                      <w:b/>
                      <w:bCs/>
                      <w:color w:val="000000"/>
                      <w:kern w:val="0"/>
                      <w:sz w:val="18"/>
                      <w:szCs w:val="18"/>
                      <w:lang w:bidi="ar"/>
                    </w:rPr>
                    <w:t>面积</w:t>
                  </w:r>
                  <w:r>
                    <w:rPr>
                      <w:rFonts w:hint="eastAsia" w:ascii="黑体" w:hAnsi="宋体" w:eastAsia="黑体" w:cs="黑体"/>
                      <w:b/>
                      <w:bCs/>
                      <w:color w:val="000000"/>
                      <w:kern w:val="0"/>
                      <w:sz w:val="18"/>
                      <w:szCs w:val="18"/>
                      <w:lang w:bidi="ar"/>
                    </w:rPr>
                    <w:br w:type="textWrapping"/>
                  </w:r>
                  <w:r>
                    <w:rPr>
                      <w:rFonts w:hint="eastAsia" w:ascii="黑体" w:hAnsi="宋体" w:eastAsia="黑体" w:cs="黑体"/>
                      <w:b/>
                      <w:bCs/>
                      <w:color w:val="000000"/>
                      <w:kern w:val="0"/>
                      <w:sz w:val="18"/>
                      <w:szCs w:val="18"/>
                      <w:lang w:bidi="ar"/>
                    </w:rPr>
                    <w:t>（m2）</w:t>
                  </w:r>
                </w:p>
              </w:tc>
            </w:tr>
            <w:tr>
              <w:tblPrEx>
                <w:tblCellMar>
                  <w:top w:w="0" w:type="dxa"/>
                  <w:left w:w="108" w:type="dxa"/>
                  <w:bottom w:w="0" w:type="dxa"/>
                  <w:right w:w="108" w:type="dxa"/>
                </w:tblCellMar>
              </w:tblPrEx>
              <w:trPr>
                <w:trHeight w:val="494" w:hRule="atLeast"/>
              </w:trPr>
              <w:tc>
                <w:tcPr>
                  <w:tcW w:w="504"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1</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方正楷体_GBK" w:hAnsi="方正楷体_GBK" w:eastAsia="方正楷体_GBK" w:cs="方正楷体_GBK"/>
                      <w:color w:val="000000"/>
                      <w:sz w:val="6"/>
                      <w:szCs w:val="6"/>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ascii="方正楷体_GBK" w:hAnsi="方正楷体_GBK" w:eastAsia="方正楷体_GBK" w:cs="方正楷体_GBK"/>
                      <w:color w:val="000000"/>
                      <w:sz w:val="6"/>
                      <w:szCs w:val="6"/>
                    </w:rPr>
                  </w:pPr>
                </w:p>
              </w:tc>
              <w:tc>
                <w:tcPr>
                  <w:tcW w:w="719" w:type="dxa"/>
                  <w:tcBorders>
                    <w:top w:val="single" w:color="000000" w:sz="4" w:space="0"/>
                    <w:left w:val="nil"/>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8"/>
                      <w:szCs w:val="8"/>
                    </w:rPr>
                  </w:pP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8"/>
                      <w:szCs w:val="8"/>
                    </w:rPr>
                  </w:pP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8"/>
                      <w:szCs w:val="8"/>
                    </w:rPr>
                  </w:pPr>
                </w:p>
              </w:tc>
              <w:tc>
                <w:tcPr>
                  <w:tcW w:w="73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8"/>
                      <w:szCs w:val="8"/>
                    </w:rPr>
                  </w:pPr>
                </w:p>
              </w:tc>
              <w:tc>
                <w:tcPr>
                  <w:tcW w:w="638"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8"/>
                      <w:szCs w:val="8"/>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8"/>
                      <w:szCs w:val="8"/>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8"/>
                      <w:szCs w:val="8"/>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8"/>
                      <w:szCs w:val="8"/>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8"/>
                      <w:szCs w:val="8"/>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8"/>
                      <w:szCs w:val="8"/>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8"/>
                      <w:szCs w:val="8"/>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8"/>
                      <w:szCs w:val="8"/>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8"/>
                      <w:szCs w:val="8"/>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8"/>
                      <w:szCs w:val="8"/>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8"/>
                      <w:szCs w:val="8"/>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8"/>
                      <w:szCs w:val="8"/>
                    </w:rPr>
                  </w:pP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8"/>
                      <w:szCs w:val="8"/>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8"/>
                      <w:szCs w:val="8"/>
                    </w:rPr>
                  </w:pPr>
                </w:p>
              </w:tc>
            </w:tr>
            <w:tr>
              <w:tblPrEx>
                <w:tblCellMar>
                  <w:top w:w="0" w:type="dxa"/>
                  <w:left w:w="108" w:type="dxa"/>
                  <w:bottom w:w="0" w:type="dxa"/>
                  <w:right w:w="108" w:type="dxa"/>
                </w:tblCellMar>
              </w:tblPrEx>
              <w:trPr>
                <w:trHeight w:val="352" w:hRule="atLeast"/>
              </w:trPr>
              <w:tc>
                <w:tcPr>
                  <w:tcW w:w="504"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2</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ascii="方正楷体_GBK" w:hAnsi="方正楷体_GBK" w:eastAsia="方正楷体_GBK" w:cs="方正楷体_GBK"/>
                      <w:color w:val="000000"/>
                      <w:sz w:val="2"/>
                      <w:szCs w:val="2"/>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ascii="方正楷体_GBK" w:hAnsi="方正楷体_GBK" w:eastAsia="方正楷体_GBK" w:cs="方正楷体_GBK"/>
                      <w:color w:val="000000"/>
                      <w:sz w:val="2"/>
                      <w:szCs w:val="2"/>
                    </w:rPr>
                  </w:pPr>
                </w:p>
              </w:tc>
              <w:tc>
                <w:tcPr>
                  <w:tcW w:w="719" w:type="dxa"/>
                  <w:tcBorders>
                    <w:top w:val="single" w:color="000000" w:sz="4" w:space="0"/>
                    <w:left w:val="nil"/>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2"/>
                      <w:szCs w:val="2"/>
                    </w:rPr>
                  </w:pP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2"/>
                      <w:szCs w:val="2"/>
                    </w:rPr>
                  </w:pP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2"/>
                      <w:szCs w:val="2"/>
                    </w:rPr>
                  </w:pPr>
                </w:p>
              </w:tc>
              <w:tc>
                <w:tcPr>
                  <w:tcW w:w="73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2"/>
                      <w:szCs w:val="2"/>
                    </w:rPr>
                  </w:pPr>
                </w:p>
              </w:tc>
              <w:tc>
                <w:tcPr>
                  <w:tcW w:w="638"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2"/>
                      <w:szCs w:val="2"/>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2"/>
                      <w:szCs w:val="2"/>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2"/>
                      <w:szCs w:val="2"/>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2"/>
                      <w:szCs w:val="2"/>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2"/>
                      <w:szCs w:val="2"/>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2"/>
                      <w:szCs w:val="2"/>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2"/>
                      <w:szCs w:val="2"/>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2"/>
                      <w:szCs w:val="2"/>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2"/>
                      <w:szCs w:val="2"/>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2"/>
                      <w:szCs w:val="2"/>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2"/>
                      <w:szCs w:val="2"/>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2"/>
                      <w:szCs w:val="2"/>
                    </w:rPr>
                  </w:pP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2"/>
                      <w:szCs w:val="2"/>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2"/>
                      <w:szCs w:val="2"/>
                    </w:rPr>
                  </w:pPr>
                </w:p>
              </w:tc>
            </w:tr>
            <w:tr>
              <w:tblPrEx>
                <w:tblCellMar>
                  <w:top w:w="0" w:type="dxa"/>
                  <w:left w:w="108" w:type="dxa"/>
                  <w:bottom w:w="0" w:type="dxa"/>
                  <w:right w:w="108" w:type="dxa"/>
                </w:tblCellMar>
              </w:tblPrEx>
              <w:trPr>
                <w:trHeight w:val="446" w:hRule="atLeast"/>
              </w:trPr>
              <w:tc>
                <w:tcPr>
                  <w:tcW w:w="504"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ascii="方正楷体_GBK" w:hAnsi="方正楷体_GBK" w:eastAsia="方正楷体_GBK" w:cs="方正楷体_GBK"/>
                      <w:color w:val="000000"/>
                      <w:sz w:val="10"/>
                      <w:szCs w:val="10"/>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ascii="方正楷体_GBK" w:hAnsi="方正楷体_GBK" w:eastAsia="方正楷体_GBK" w:cs="方正楷体_GBK"/>
                      <w:color w:val="000000"/>
                      <w:sz w:val="10"/>
                      <w:szCs w:val="10"/>
                    </w:rPr>
                  </w:pPr>
                </w:p>
              </w:tc>
              <w:tc>
                <w:tcPr>
                  <w:tcW w:w="719" w:type="dxa"/>
                  <w:tcBorders>
                    <w:top w:val="single" w:color="000000" w:sz="4" w:space="0"/>
                    <w:left w:val="nil"/>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11"/>
                      <w:szCs w:val="11"/>
                    </w:rPr>
                  </w:pP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11"/>
                      <w:szCs w:val="11"/>
                    </w:rPr>
                  </w:pP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11"/>
                      <w:szCs w:val="11"/>
                    </w:rPr>
                  </w:pPr>
                </w:p>
              </w:tc>
              <w:tc>
                <w:tcPr>
                  <w:tcW w:w="73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11"/>
                      <w:szCs w:val="11"/>
                    </w:rPr>
                  </w:pPr>
                </w:p>
              </w:tc>
              <w:tc>
                <w:tcPr>
                  <w:tcW w:w="638"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11"/>
                      <w:szCs w:val="11"/>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11"/>
                      <w:szCs w:val="11"/>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11"/>
                      <w:szCs w:val="11"/>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11"/>
                      <w:szCs w:val="11"/>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11"/>
                      <w:szCs w:val="1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11"/>
                      <w:szCs w:val="11"/>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11"/>
                      <w:szCs w:val="1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11"/>
                      <w:szCs w:val="1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11"/>
                      <w:szCs w:val="11"/>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11"/>
                      <w:szCs w:val="11"/>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11"/>
                      <w:szCs w:val="11"/>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11"/>
                      <w:szCs w:val="11"/>
                    </w:rPr>
                  </w:pP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center"/>
                    <w:rPr>
                      <w:rFonts w:hint="eastAsia" w:ascii="宋体" w:hAnsi="宋体" w:cs="宋体"/>
                      <w:b/>
                      <w:bCs/>
                      <w:color w:val="000000"/>
                      <w:sz w:val="11"/>
                      <w:szCs w:val="1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00" w:lineRule="atLeast"/>
                    <w:jc w:val="center"/>
                    <w:rPr>
                      <w:rFonts w:hint="eastAsia" w:ascii="宋体" w:hAnsi="宋体" w:cs="宋体"/>
                      <w:b/>
                      <w:bCs/>
                      <w:color w:val="000000"/>
                      <w:sz w:val="11"/>
                      <w:szCs w:val="11"/>
                    </w:rPr>
                  </w:pPr>
                </w:p>
              </w:tc>
            </w:tr>
            <w:tr>
              <w:tblPrEx>
                <w:tblCellMar>
                  <w:top w:w="0" w:type="dxa"/>
                  <w:left w:w="108" w:type="dxa"/>
                  <w:bottom w:w="0" w:type="dxa"/>
                  <w:right w:w="108" w:type="dxa"/>
                </w:tblCellMar>
              </w:tblPrEx>
              <w:trPr>
                <w:trHeight w:val="626" w:hRule="atLeast"/>
              </w:trPr>
              <w:tc>
                <w:tcPr>
                  <w:tcW w:w="504"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jc w:val="left"/>
                    <w:textAlignment w:val="center"/>
                    <w:rPr>
                      <w:rFonts w:hint="eastAsia" w:ascii="宋体" w:hAnsi="宋体" w:cs="宋体"/>
                      <w:b/>
                      <w:bCs/>
                      <w:color w:val="000000"/>
                      <w:szCs w:val="21"/>
                    </w:rPr>
                  </w:pPr>
                  <w:r>
                    <w:rPr>
                      <w:rFonts w:hint="eastAsia" w:ascii="宋体" w:hAnsi="宋体" w:cs="宋体"/>
                      <w:color w:val="000000"/>
                      <w:kern w:val="0"/>
                      <w:szCs w:val="21"/>
                      <w:lang w:bidi="ar"/>
                    </w:rPr>
                    <w:t>合计</w:t>
                  </w:r>
                </w:p>
              </w:tc>
              <w:tc>
                <w:tcPr>
                  <w:tcW w:w="802"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rPr>
                      <w:rFonts w:ascii="方正楷体_GBK" w:hAnsi="方正楷体_GBK" w:eastAsia="方正楷体_GBK" w:cs="方正楷体_GBK"/>
                      <w:color w:val="000000"/>
                      <w:sz w:val="10"/>
                      <w:szCs w:val="10"/>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rPr>
                      <w:rFonts w:ascii="方正楷体_GBK" w:hAnsi="方正楷体_GBK" w:eastAsia="方正楷体_GBK" w:cs="方正楷体_GBK"/>
                      <w:color w:val="000000"/>
                      <w:sz w:val="10"/>
                      <w:szCs w:val="10"/>
                    </w:rPr>
                  </w:pPr>
                </w:p>
              </w:tc>
              <w:tc>
                <w:tcPr>
                  <w:tcW w:w="719"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rPr>
                      <w:rFonts w:hint="eastAsia" w:ascii="宋体" w:hAnsi="宋体" w:cs="宋体"/>
                      <w:b/>
                      <w:bCs/>
                      <w:color w:val="000000"/>
                      <w:sz w:val="11"/>
                      <w:szCs w:val="11"/>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rPr>
                      <w:rFonts w:hint="eastAsia" w:ascii="宋体" w:hAnsi="宋体" w:cs="宋体"/>
                      <w:b/>
                      <w:bCs/>
                      <w:color w:val="000000"/>
                      <w:sz w:val="11"/>
                      <w:szCs w:val="11"/>
                    </w:rPr>
                  </w:pP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rPr>
                      <w:rFonts w:hint="eastAsia" w:ascii="宋体" w:hAnsi="宋体" w:cs="宋体"/>
                      <w:b/>
                      <w:bCs/>
                      <w:color w:val="000000"/>
                      <w:sz w:val="11"/>
                      <w:szCs w:val="11"/>
                    </w:rPr>
                  </w:pPr>
                </w:p>
              </w:tc>
              <w:tc>
                <w:tcPr>
                  <w:tcW w:w="731"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rPr>
                      <w:rFonts w:hint="eastAsia" w:ascii="宋体" w:hAnsi="宋体" w:cs="宋体"/>
                      <w:b/>
                      <w:bCs/>
                      <w:color w:val="000000"/>
                      <w:sz w:val="11"/>
                      <w:szCs w:val="11"/>
                    </w:rPr>
                  </w:pPr>
                </w:p>
              </w:tc>
              <w:tc>
                <w:tcPr>
                  <w:tcW w:w="638"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rPr>
                      <w:rFonts w:hint="eastAsia" w:ascii="宋体" w:hAnsi="宋体" w:cs="宋体"/>
                      <w:b/>
                      <w:bCs/>
                      <w:color w:val="000000"/>
                      <w:sz w:val="11"/>
                      <w:szCs w:val="11"/>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rPr>
                      <w:rFonts w:hint="eastAsia" w:ascii="宋体" w:hAnsi="宋体" w:cs="宋体"/>
                      <w:b/>
                      <w:bCs/>
                      <w:color w:val="000000"/>
                      <w:sz w:val="11"/>
                      <w:szCs w:val="11"/>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rPr>
                      <w:rFonts w:hint="eastAsia" w:ascii="宋体" w:hAnsi="宋体" w:cs="宋体"/>
                      <w:b/>
                      <w:bCs/>
                      <w:color w:val="000000"/>
                      <w:sz w:val="11"/>
                      <w:szCs w:val="11"/>
                    </w:rPr>
                  </w:pPr>
                </w:p>
              </w:tc>
              <w:tc>
                <w:tcPr>
                  <w:tcW w:w="755"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rPr>
                      <w:rFonts w:hint="eastAsia" w:ascii="宋体" w:hAnsi="宋体" w:cs="宋体"/>
                      <w:b/>
                      <w:bCs/>
                      <w:color w:val="000000"/>
                      <w:sz w:val="11"/>
                      <w:szCs w:val="11"/>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rPr>
                      <w:rFonts w:hint="eastAsia" w:ascii="宋体" w:hAnsi="宋体" w:cs="宋体"/>
                      <w:b/>
                      <w:bCs/>
                      <w:color w:val="000000"/>
                      <w:sz w:val="11"/>
                      <w:szCs w:val="11"/>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rPr>
                      <w:rFonts w:hint="eastAsia" w:ascii="宋体" w:hAnsi="宋体" w:cs="宋体"/>
                      <w:b/>
                      <w:bCs/>
                      <w:color w:val="000000"/>
                      <w:sz w:val="11"/>
                      <w:szCs w:val="11"/>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rPr>
                      <w:rFonts w:hint="eastAsia" w:ascii="宋体" w:hAnsi="宋体" w:cs="宋体"/>
                      <w:b/>
                      <w:bCs/>
                      <w:color w:val="000000"/>
                      <w:sz w:val="11"/>
                      <w:szCs w:val="11"/>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rPr>
                      <w:rFonts w:hint="eastAsia" w:ascii="宋体" w:hAnsi="宋体" w:cs="宋体"/>
                      <w:b/>
                      <w:bCs/>
                      <w:color w:val="000000"/>
                      <w:sz w:val="11"/>
                      <w:szCs w:val="1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rPr>
                      <w:rFonts w:hint="eastAsia" w:ascii="宋体" w:hAnsi="宋体" w:cs="宋体"/>
                      <w:b/>
                      <w:bCs/>
                      <w:color w:val="000000"/>
                      <w:sz w:val="11"/>
                      <w:szCs w:val="11"/>
                    </w:rPr>
                  </w:pPr>
                </w:p>
              </w:tc>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rPr>
                      <w:rFonts w:hint="eastAsia" w:ascii="宋体" w:hAnsi="宋体" w:cs="宋体"/>
                      <w:b/>
                      <w:bCs/>
                      <w:color w:val="000000"/>
                      <w:sz w:val="11"/>
                      <w:szCs w:val="11"/>
                    </w:rPr>
                  </w:pPr>
                </w:p>
              </w:tc>
              <w:tc>
                <w:tcPr>
                  <w:tcW w:w="661"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rPr>
                      <w:rFonts w:hint="eastAsia" w:ascii="宋体" w:hAnsi="宋体" w:cs="宋体"/>
                      <w:b/>
                      <w:bCs/>
                      <w:color w:val="000000"/>
                      <w:sz w:val="11"/>
                      <w:szCs w:val="11"/>
                    </w:rPr>
                  </w:pPr>
                </w:p>
              </w:tc>
              <w:tc>
                <w:tcPr>
                  <w:tcW w:w="731"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rPr>
                      <w:rFonts w:hint="eastAsia" w:ascii="宋体" w:hAnsi="宋体" w:cs="宋体"/>
                      <w:b/>
                      <w:bCs/>
                      <w:color w:val="000000"/>
                      <w:sz w:val="11"/>
                      <w:szCs w:val="11"/>
                    </w:rPr>
                  </w:pPr>
                </w:p>
              </w:tc>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rPr>
                      <w:rFonts w:hint="eastAsia" w:ascii="宋体" w:hAnsi="宋体" w:cs="宋体"/>
                      <w:b/>
                      <w:bCs/>
                      <w:color w:val="000000"/>
                      <w:sz w:val="11"/>
                      <w:szCs w:val="11"/>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pPr>
                    <w:widowControl/>
                    <w:spacing w:line="100" w:lineRule="atLeast"/>
                    <w:rPr>
                      <w:rFonts w:hint="eastAsia" w:ascii="宋体" w:hAnsi="宋体" w:cs="宋体"/>
                      <w:b/>
                      <w:bCs/>
                      <w:color w:val="000000"/>
                      <w:sz w:val="11"/>
                      <w:szCs w:val="11"/>
                    </w:rPr>
                  </w:pPr>
                </w:p>
              </w:tc>
            </w:tr>
          </w:tbl>
          <w:p>
            <w:pPr>
              <w:widowControl/>
              <w:jc w:val="left"/>
              <w:rPr>
                <w:rFonts w:hint="eastAsia"/>
                <w:kern w:val="0"/>
                <w:szCs w:val="21"/>
              </w:rPr>
            </w:pPr>
            <w:r>
              <w:rPr>
                <w:rFonts w:hint="eastAsia"/>
                <w:kern w:val="0"/>
                <w:szCs w:val="21"/>
              </w:rPr>
              <w:t xml:space="preserve"> </w:t>
            </w:r>
          </w:p>
          <w:tbl>
            <w:tblPr>
              <w:tblStyle w:val="7"/>
              <w:tblW w:w="17472" w:type="dxa"/>
              <w:tblInd w:w="96" w:type="dxa"/>
              <w:tblLayout w:type="fixed"/>
              <w:tblCellMar>
                <w:top w:w="0" w:type="dxa"/>
                <w:left w:w="108" w:type="dxa"/>
                <w:bottom w:w="0" w:type="dxa"/>
                <w:right w:w="108" w:type="dxa"/>
              </w:tblCellMar>
            </w:tblPr>
            <w:tblGrid>
              <w:gridCol w:w="624"/>
              <w:gridCol w:w="3744"/>
              <w:gridCol w:w="624"/>
              <w:gridCol w:w="624"/>
              <w:gridCol w:w="624"/>
              <w:gridCol w:w="624"/>
              <w:gridCol w:w="624"/>
              <w:gridCol w:w="624"/>
              <w:gridCol w:w="624"/>
              <w:gridCol w:w="4368"/>
              <w:gridCol w:w="4368"/>
            </w:tblGrid>
            <w:tr>
              <w:tblPrEx>
                <w:tblCellMar>
                  <w:top w:w="0" w:type="dxa"/>
                  <w:left w:w="108" w:type="dxa"/>
                  <w:bottom w:w="0" w:type="dxa"/>
                  <w:right w:w="108" w:type="dxa"/>
                </w:tblCellMar>
              </w:tblPrEx>
              <w:trPr>
                <w:trHeight w:val="600" w:hRule="atLeast"/>
              </w:trPr>
              <w:tc>
                <w:tcPr>
                  <w:tcW w:w="624" w:type="dxa"/>
                  <w:tcBorders>
                    <w:top w:val="nil"/>
                    <w:left w:val="nil"/>
                    <w:bottom w:val="nil"/>
                    <w:right w:val="nil"/>
                  </w:tcBorders>
                  <w:noWrap/>
                  <w:vAlign w:val="center"/>
                </w:tcPr>
                <w:p>
                  <w:pPr>
                    <w:rPr>
                      <w:rFonts w:hint="eastAsia" w:ascii="宋体" w:hAnsi="宋体" w:cs="宋体"/>
                      <w:color w:val="000000"/>
                      <w:sz w:val="22"/>
                      <w:szCs w:val="22"/>
                    </w:rPr>
                  </w:pPr>
                </w:p>
              </w:tc>
              <w:tc>
                <w:tcPr>
                  <w:tcW w:w="3744" w:type="dxa"/>
                  <w:tcBorders>
                    <w:top w:val="nil"/>
                    <w:left w:val="nil"/>
                    <w:bottom w:val="nil"/>
                    <w:right w:val="nil"/>
                  </w:tcBorders>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领导审核（签字）：</w:t>
                  </w:r>
                </w:p>
              </w:tc>
              <w:tc>
                <w:tcPr>
                  <w:tcW w:w="624" w:type="dxa"/>
                  <w:tcBorders>
                    <w:top w:val="nil"/>
                    <w:left w:val="nil"/>
                    <w:bottom w:val="nil"/>
                    <w:right w:val="nil"/>
                  </w:tcBorders>
                  <w:noWrap/>
                  <w:vAlign w:val="center"/>
                </w:tcPr>
                <w:p>
                  <w:pPr>
                    <w:rPr>
                      <w:rFonts w:hint="eastAsia" w:ascii="宋体" w:hAnsi="宋体" w:cs="宋体"/>
                      <w:color w:val="000000"/>
                      <w:sz w:val="22"/>
                      <w:szCs w:val="22"/>
                    </w:rPr>
                  </w:pPr>
                </w:p>
              </w:tc>
              <w:tc>
                <w:tcPr>
                  <w:tcW w:w="624" w:type="dxa"/>
                  <w:tcBorders>
                    <w:top w:val="nil"/>
                    <w:left w:val="nil"/>
                    <w:bottom w:val="nil"/>
                    <w:right w:val="nil"/>
                  </w:tcBorders>
                  <w:noWrap/>
                  <w:vAlign w:val="center"/>
                </w:tcPr>
                <w:p>
                  <w:pPr>
                    <w:rPr>
                      <w:rFonts w:hint="eastAsia" w:ascii="宋体" w:hAnsi="宋体" w:cs="宋体"/>
                      <w:color w:val="000000"/>
                      <w:sz w:val="22"/>
                      <w:szCs w:val="22"/>
                    </w:rPr>
                  </w:pPr>
                </w:p>
              </w:tc>
              <w:tc>
                <w:tcPr>
                  <w:tcW w:w="624" w:type="dxa"/>
                  <w:tcBorders>
                    <w:top w:val="nil"/>
                    <w:left w:val="nil"/>
                    <w:bottom w:val="nil"/>
                    <w:right w:val="nil"/>
                  </w:tcBorders>
                  <w:noWrap/>
                  <w:vAlign w:val="center"/>
                </w:tcPr>
                <w:p>
                  <w:pPr>
                    <w:rPr>
                      <w:rFonts w:hint="eastAsia" w:ascii="宋体" w:hAnsi="宋体" w:cs="宋体"/>
                      <w:color w:val="000000"/>
                      <w:sz w:val="22"/>
                      <w:szCs w:val="22"/>
                    </w:rPr>
                  </w:pPr>
                </w:p>
              </w:tc>
              <w:tc>
                <w:tcPr>
                  <w:tcW w:w="624" w:type="dxa"/>
                  <w:tcBorders>
                    <w:top w:val="nil"/>
                    <w:left w:val="nil"/>
                    <w:bottom w:val="nil"/>
                    <w:right w:val="nil"/>
                  </w:tcBorders>
                  <w:noWrap/>
                  <w:vAlign w:val="center"/>
                </w:tcPr>
                <w:p>
                  <w:pPr>
                    <w:rPr>
                      <w:rFonts w:hint="eastAsia" w:ascii="宋体" w:hAnsi="宋体" w:cs="宋体"/>
                      <w:color w:val="000000"/>
                      <w:sz w:val="22"/>
                      <w:szCs w:val="22"/>
                    </w:rPr>
                  </w:pPr>
                </w:p>
              </w:tc>
              <w:tc>
                <w:tcPr>
                  <w:tcW w:w="624" w:type="dxa"/>
                  <w:tcBorders>
                    <w:top w:val="nil"/>
                    <w:left w:val="nil"/>
                    <w:bottom w:val="nil"/>
                    <w:right w:val="nil"/>
                  </w:tcBorders>
                  <w:noWrap/>
                  <w:vAlign w:val="center"/>
                </w:tcPr>
                <w:p>
                  <w:pPr>
                    <w:rPr>
                      <w:rFonts w:hint="eastAsia" w:ascii="宋体" w:hAnsi="宋体" w:cs="宋体"/>
                      <w:color w:val="000000"/>
                      <w:sz w:val="22"/>
                      <w:szCs w:val="22"/>
                    </w:rPr>
                  </w:pPr>
                </w:p>
              </w:tc>
              <w:tc>
                <w:tcPr>
                  <w:tcW w:w="624" w:type="dxa"/>
                  <w:tcBorders>
                    <w:top w:val="nil"/>
                    <w:left w:val="nil"/>
                    <w:bottom w:val="nil"/>
                    <w:right w:val="nil"/>
                  </w:tcBorders>
                  <w:noWrap/>
                  <w:vAlign w:val="center"/>
                </w:tcPr>
                <w:p>
                  <w:pPr>
                    <w:rPr>
                      <w:rFonts w:hint="eastAsia" w:ascii="宋体" w:hAnsi="宋体" w:cs="宋体"/>
                      <w:color w:val="000000"/>
                      <w:sz w:val="22"/>
                      <w:szCs w:val="22"/>
                    </w:rPr>
                  </w:pPr>
                </w:p>
              </w:tc>
              <w:tc>
                <w:tcPr>
                  <w:tcW w:w="624" w:type="dxa"/>
                  <w:tcBorders>
                    <w:top w:val="nil"/>
                    <w:left w:val="nil"/>
                    <w:bottom w:val="nil"/>
                    <w:right w:val="nil"/>
                  </w:tcBorders>
                  <w:noWrap/>
                  <w:vAlign w:val="center"/>
                </w:tcPr>
                <w:p>
                  <w:pPr>
                    <w:rPr>
                      <w:rFonts w:hint="eastAsia" w:ascii="宋体" w:hAnsi="宋体" w:cs="宋体"/>
                      <w:color w:val="000000"/>
                      <w:sz w:val="22"/>
                      <w:szCs w:val="22"/>
                    </w:rPr>
                  </w:pPr>
                </w:p>
              </w:tc>
              <w:tc>
                <w:tcPr>
                  <w:tcW w:w="4368" w:type="dxa"/>
                  <w:tcBorders>
                    <w:top w:val="nil"/>
                    <w:left w:val="nil"/>
                    <w:bottom w:val="nil"/>
                    <w:right w:val="nil"/>
                  </w:tcBorders>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填报人及联系方式：</w:t>
                  </w:r>
                </w:p>
              </w:tc>
              <w:tc>
                <w:tcPr>
                  <w:tcW w:w="4368" w:type="dxa"/>
                  <w:tcBorders>
                    <w:top w:val="nil"/>
                    <w:left w:val="nil"/>
                    <w:bottom w:val="nil"/>
                    <w:right w:val="nil"/>
                  </w:tcBorders>
                  <w:noWrap/>
                  <w:vAlign w:val="center"/>
                </w:tcPr>
                <w:p>
                  <w:pPr>
                    <w:widowControl/>
                    <w:jc w:val="left"/>
                    <w:textAlignment w:val="center"/>
                    <w:rPr>
                      <w:rFonts w:hint="eastAsia" w:ascii="宋体" w:hAnsi="宋体" w:cs="宋体"/>
                      <w:color w:val="000000"/>
                      <w:kern w:val="0"/>
                      <w:sz w:val="24"/>
                      <w:lang w:bidi="ar"/>
                    </w:rPr>
                  </w:pPr>
                </w:p>
              </w:tc>
            </w:tr>
            <w:tr>
              <w:trPr>
                <w:trHeight w:val="600" w:hRule="atLeast"/>
              </w:trPr>
              <w:tc>
                <w:tcPr>
                  <w:tcW w:w="17472" w:type="dxa"/>
                  <w:gridSpan w:val="11"/>
                  <w:tcBorders>
                    <w:top w:val="nil"/>
                    <w:left w:val="nil"/>
                    <w:bottom w:val="nil"/>
                    <w:right w:val="nil"/>
                  </w:tcBorders>
                  <w:noWrap/>
                  <w:vAlign w:val="center"/>
                </w:tcPr>
                <w:p>
                  <w:pPr>
                    <w:widowControl/>
                    <w:ind w:firstLine="360" w:firstLineChars="1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说明：1.</w:t>
                  </w:r>
                  <w:r>
                    <w:rPr>
                      <w:rFonts w:hint="eastAsia" w:ascii="宋体" w:hAnsi="宋体" w:cs="宋体"/>
                      <w:b/>
                      <w:color w:val="FF0000"/>
                      <w:kern w:val="0"/>
                      <w:sz w:val="24"/>
                      <w:lang w:bidi="ar"/>
                    </w:rPr>
                    <w:t>宅基地</w:t>
                  </w:r>
                  <w:r>
                    <w:rPr>
                      <w:rFonts w:hint="eastAsia" w:ascii="宋体" w:hAnsi="宋体" w:cs="宋体"/>
                      <w:color w:val="000000"/>
                      <w:kern w:val="0"/>
                      <w:sz w:val="24"/>
                      <w:lang w:bidi="ar"/>
                    </w:rPr>
                    <w:t>是农村村民用于建造住宅及其附属设施的集体建设用地，包括住房、附属用房和庭院等用地。</w:t>
                  </w:r>
                </w:p>
                <w:p>
                  <w:pPr>
                    <w:widowControl/>
                    <w:ind w:firstLine="1080" w:firstLineChars="4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w:t>
                  </w:r>
                  <w:r>
                    <w:rPr>
                      <w:rFonts w:hint="eastAsia"/>
                      <w:color w:val="FF0000"/>
                    </w:rPr>
                    <w:t xml:space="preserve"> </w:t>
                  </w:r>
                  <w:r>
                    <w:rPr>
                      <w:rFonts w:hint="eastAsia" w:ascii="宋体" w:hAnsi="宋体" w:cs="宋体"/>
                      <w:b/>
                      <w:color w:val="FF0000"/>
                      <w:kern w:val="0"/>
                      <w:sz w:val="24"/>
                      <w:lang w:bidi="ar"/>
                    </w:rPr>
                    <w:t>闲置宅基地宗数</w:t>
                  </w:r>
                  <w:r>
                    <w:rPr>
                      <w:rFonts w:hint="eastAsia" w:ascii="宋体" w:hAnsi="宋体" w:cs="宋体"/>
                      <w:color w:val="000000"/>
                      <w:kern w:val="0"/>
                      <w:sz w:val="24"/>
                      <w:lang w:bidi="ar"/>
                    </w:rPr>
                    <w:t>=宅基地上房屋倒塌+无房屋的宅基地+</w:t>
                  </w:r>
                  <w:r>
                    <w:rPr>
                      <w:rFonts w:hint="eastAsia" w:ascii="宋体" w:hAnsi="宋体" w:cs="宋体"/>
                      <w:b/>
                      <w:color w:val="000000"/>
                      <w:kern w:val="0"/>
                      <w:sz w:val="24"/>
                      <w:lang w:bidi="ar"/>
                    </w:rPr>
                    <w:t>一年</w:t>
                  </w:r>
                  <w:r>
                    <w:rPr>
                      <w:rFonts w:hint="eastAsia" w:ascii="宋体" w:hAnsi="宋体" w:cs="宋体"/>
                      <w:color w:val="000000"/>
                      <w:kern w:val="0"/>
                      <w:sz w:val="24"/>
                      <w:lang w:bidi="ar"/>
                    </w:rPr>
                    <w:t>以上无人居住农房下面的宅基地。</w:t>
                  </w:r>
                </w:p>
                <w:p>
                  <w:pPr>
                    <w:widowControl/>
                    <w:ind w:firstLine="1080" w:firstLineChars="4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w:t>
                  </w:r>
                  <w:r>
                    <w:rPr>
                      <w:rFonts w:hint="eastAsia" w:ascii="宋体" w:hAnsi="宋体" w:cs="宋体"/>
                      <w:b/>
                      <w:color w:val="FF0000"/>
                      <w:kern w:val="0"/>
                      <w:sz w:val="24"/>
                      <w:lang w:bidi="ar"/>
                    </w:rPr>
                    <w:t>闲置农房</w:t>
                  </w:r>
                  <w:r>
                    <w:rPr>
                      <w:rFonts w:hint="eastAsia" w:ascii="宋体" w:hAnsi="宋体" w:cs="宋体"/>
                      <w:color w:val="000000"/>
                      <w:kern w:val="0"/>
                      <w:sz w:val="24"/>
                      <w:lang w:bidi="ar"/>
                    </w:rPr>
                    <w:t>是指地上房屋无人居住超过一年的农房，闲置农房的面积一律统计为建筑面积。</w:t>
                  </w:r>
                </w:p>
                <w:p>
                  <w:pPr>
                    <w:widowControl/>
                    <w:ind w:firstLine="1080" w:firstLineChars="4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4.村集体经济组织自主经营是指村集体经济组织统一收回废弃宅基地并开发经营；村集体经济组织合作经营是指村集体经济组织统一收回废弃宅基地后同他人入股或联合经营。</w:t>
                  </w:r>
                </w:p>
                <w:p>
                  <w:pPr>
                    <w:widowControl/>
                    <w:ind w:firstLine="960" w:firstLineChars="40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5.自主经营是指农户利用农房和宅基地自主开展经营；出租经营是指将农房和宅基地租赁给集体或他人开展经营；合作经营是指将农房和宅基地以合作或入股形式交于集体或他人开展经营。</w:t>
                  </w:r>
                </w:p>
                <w:p>
                  <w:pPr>
                    <w:widowControl/>
                    <w:ind w:firstLine="840" w:firstLineChars="3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6.农房无论是全部还是部分发生经营行为，都应统计经营宗数（自主经营、出租经营、合作经营）。</w:t>
                  </w:r>
                </w:p>
                <w:p>
                  <w:pPr>
                    <w:widowControl/>
                    <w:ind w:firstLine="840" w:firstLineChars="35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新增盘活利用情况：出租为整户出租用于生产生活或经营；经营：主要为户主以自主经营、合作经营、委托经营等方式，开展农家乐、小卖部、修理部、乡村旅游等经营；复耕复绿到统计之日计算，已经完成复耕复绿工程主要工作。</w:t>
                  </w:r>
                </w:p>
                <w:p>
                  <w:pPr>
                    <w:widowControl/>
                    <w:ind w:firstLine="720" w:firstLineChars="30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8、报表于每季度末月20日前上报镇农业服务中心。</w:t>
                  </w:r>
                </w:p>
              </w:tc>
            </w:tr>
          </w:tbl>
          <w:p>
            <w:pPr>
              <w:widowControl/>
              <w:jc w:val="left"/>
              <w:rPr>
                <w:kern w:val="0"/>
                <w:szCs w:val="21"/>
              </w:rPr>
            </w:pP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sectPr>
      <w:headerReference r:id="rId5" w:type="default"/>
      <w:footerReference r:id="rId6" w:type="default"/>
      <w:pgSz w:w="16838" w:h="11906" w:orient="landscape"/>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color w:val="FAFAFA"/>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137795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0.85pt;height:0.15pt;width:442.25pt;z-index:251660288;mso-width-relative:page;mso-height-relative:page;" filled="f" stroked="t" coordsize="21600,21600" o:gfxdata="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UiUD1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p>
  <w:p>
    <w:pPr>
      <w:pStyle w:val="5"/>
      <w:wordWrap w:val="0"/>
      <w:ind w:firstLine="3935" w:firstLineChars="1400"/>
      <w:jc w:val="both"/>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潼南区卧佛镇人民政府发布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color w:val="FAFAFA"/>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6350</wp:posOffset>
              </wp:positionH>
              <wp:positionV relativeFrom="paragraph">
                <wp:posOffset>131445</wp:posOffset>
              </wp:positionV>
              <wp:extent cx="8743950" cy="6350"/>
              <wp:effectExtent l="0" t="10795" r="0" b="11430"/>
              <wp:wrapNone/>
              <wp:docPr id="11" name="直接连接符 11"/>
              <wp:cNvGraphicFramePr/>
              <a:graphic xmlns:a="http://schemas.openxmlformats.org/drawingml/2006/main">
                <a:graphicData uri="http://schemas.microsoft.com/office/word/2010/wordprocessingShape">
                  <wps:wsp>
                    <wps:cNvCnPr/>
                    <wps:spPr>
                      <a:xfrm flipV="1">
                        <a:off x="0" y="0"/>
                        <a:ext cx="8743950" cy="635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5pt;margin-top:10.35pt;height:0.5pt;width:688.5pt;z-index:251663360;mso-width-relative:page;mso-height-relative:page;" filled="f" stroked="t" coordsize="21600,21600" o:gfxdata="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01K/7XAAAACAEAAA8AAAAAAAAAAQAgAAAAIgAAAGRycy9kb3ducmV2LnhtbFBLAQIUABQA&#10;AAAIAIdO4kCAJ8OE8QEAAMEDAAAOAAAAAAAAAAEAIAAAACYBAABkcnMvZTJvRG9jLnhtbFBLBQYA&#10;AAAABgAGAFkBAACJBQAAAAA=&#10;">
              <v:fill on="f" focussize="0,0"/>
              <v:stroke weight="1.75pt" color="#005192 [3204]" miterlimit="8" joinstyle="miter"/>
              <v:imagedata o:title=""/>
              <o:lock v:ext="edit" aspectratio="f"/>
            </v:line>
          </w:pict>
        </mc:Fallback>
      </mc:AlternateContent>
    </w:r>
  </w:p>
  <w:p>
    <w:pPr>
      <w:pStyle w:val="5"/>
      <w:wordWrap w:val="0"/>
      <w:ind w:firstLine="8995" w:firstLineChars="3200"/>
      <w:jc w:val="both"/>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潼南区卧佛镇人民政府发布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潼南区卧佛镇人民政府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380365</wp:posOffset>
              </wp:positionV>
              <wp:extent cx="8729980" cy="13335"/>
              <wp:effectExtent l="0" t="0" r="0" b="0"/>
              <wp:wrapNone/>
              <wp:docPr id="7" name="直接连接符 7"/>
              <wp:cNvGraphicFramePr/>
              <a:graphic xmlns:a="http://schemas.openxmlformats.org/drawingml/2006/main">
                <a:graphicData uri="http://schemas.microsoft.com/office/word/2010/wordprocessingShape">
                  <wps:wsp>
                    <wps:cNvCnPr/>
                    <wps:spPr>
                      <a:xfrm flipV="1">
                        <a:off x="4133850" y="864870"/>
                        <a:ext cx="8729980" cy="1333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pt;margin-top:29.95pt;height:1.05pt;width:687.4pt;z-index:251662336;mso-width-relative:page;mso-height-relative:page;" filled="f" stroked="t" coordsize="21600,21600" o:gfxdata="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gM9lDYAAAABwEAAA8AAAAAAAAAAQAgAAAAIgAAAGRycy9kb3du&#10;cmV2LnhtbFBLAQIUABQAAAAIAIdO4kBk+/sp/wEAAMsDAAAOAAAAAAAAAAEAIAAAACcBAABkcnMv&#10;ZTJvRG9jLnhtbFBLBQYAAAAABgAGAFkBAACY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潼南区卧佛镇人民政府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9BC02F9"/>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D5876B4"/>
    <w:rsid w:val="4E250A85"/>
    <w:rsid w:val="4FFD4925"/>
    <w:rsid w:val="505C172E"/>
    <w:rsid w:val="506405EA"/>
    <w:rsid w:val="523A2AD4"/>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D1FB9"/>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qFormat/>
    <w:uiPriority w:val="0"/>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2844</Words>
  <Characters>2885</Characters>
  <Lines>1</Lines>
  <Paragraphs>1</Paragraphs>
  <TotalTime>1</TotalTime>
  <ScaleCrop>false</ScaleCrop>
  <LinksUpToDate>false</LinksUpToDate>
  <CharactersWithSpaces>3052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SFJ1</cp:lastModifiedBy>
  <cp:lastPrinted>2022-05-12T00:46:00Z</cp:lastPrinted>
  <dcterms:modified xsi:type="dcterms:W3CDTF">2023-06-30T02:37:44Z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48C61CB29D3F4D9384F5922CF0F7FFB4</vt:lpwstr>
  </property>
</Properties>
</file>