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1E8F8">
      <w:pPr>
        <w:pStyle w:val="5"/>
        <w:keepNext w:val="0"/>
        <w:keepLines w:val="0"/>
        <w:pageBreakBefore w:val="0"/>
        <w:widowControl/>
        <w:kinsoku/>
        <w:overflowPunct/>
        <w:topLinePunct w:val="0"/>
        <w:autoSpaceDN/>
        <w:bidi w:val="0"/>
        <w:adjustRightInd/>
        <w:spacing w:before="0" w:beforeAutospacing="0" w:after="0" w:afterAutospacing="0" w:line="600" w:lineRule="exact"/>
        <w:ind w:left="0" w:leftChars="0"/>
        <w:jc w:val="center"/>
        <w:rPr>
          <w:rFonts w:ascii="Times New Roman" w:hAnsi="Times New Roman" w:eastAsia="方正小标宋_GBK" w:cs="方正小标宋_GBK"/>
          <w:b w:val="0"/>
          <w:bCs w:val="0"/>
          <w:sz w:val="36"/>
          <w:szCs w:val="36"/>
        </w:rPr>
      </w:pPr>
      <w:r>
        <w:rPr>
          <w:rFonts w:ascii="Times New Roman" w:hAnsi="Times New Roman" w:eastAsia="方正小标宋_GBK" w:cs="方正小标宋_GBK"/>
          <w:b w:val="0"/>
          <w:bCs w:val="0"/>
          <w:sz w:val="36"/>
          <w:szCs w:val="36"/>
        </w:rPr>
        <w:t>重庆市潼南区田家镇退役军人服务站2023年度决算</w:t>
      </w:r>
      <w:r>
        <w:rPr>
          <w:rFonts w:hint="eastAsia" w:ascii="Times New Roman" w:hAnsi="Times New Roman" w:eastAsia="方正小标宋_GBK" w:cs="方正小标宋_GBK"/>
          <w:b w:val="0"/>
          <w:bCs w:val="0"/>
          <w:sz w:val="36"/>
          <w:szCs w:val="36"/>
          <w:lang w:eastAsia="zh-CN"/>
        </w:rPr>
        <w:t>公开</w:t>
      </w:r>
      <w:r>
        <w:rPr>
          <w:rFonts w:ascii="Times New Roman" w:hAnsi="Times New Roman" w:eastAsia="方正小标宋_GBK" w:cs="方正小标宋_GBK"/>
          <w:b w:val="0"/>
          <w:bCs w:val="0"/>
          <w:sz w:val="36"/>
          <w:szCs w:val="36"/>
        </w:rPr>
        <w:t>说明</w:t>
      </w:r>
    </w:p>
    <w:p w14:paraId="2FC8AD0C">
      <w:pPr>
        <w:pStyle w:val="5"/>
        <w:spacing w:before="0" w:beforeAutospacing="0"/>
        <w:jc w:val="center"/>
        <w:rPr>
          <w:rFonts w:hint="default" w:ascii="方正小标宋_GBK" w:hAnsi="方正小标宋_GBK" w:eastAsia="方正小标宋_GBK" w:cs="方正小标宋_GBK"/>
          <w:b w:val="0"/>
          <w:bCs w:val="0"/>
          <w:sz w:val="36"/>
          <w:szCs w:val="36"/>
          <w:shd w:val="clear" w:color="auto" w:fill="FFFFFF"/>
        </w:rPr>
      </w:pPr>
    </w:p>
    <w:p w14:paraId="3F99E1F0">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textAlignment w:val="auto"/>
        <w:rPr>
          <w:rFonts w:hint="eastAsia" w:ascii="Times New Roman" w:hAnsi="Times New Roman" w:eastAsia="黑体" w:cs="黑体"/>
          <w:b w:val="0"/>
          <w:bCs w:val="0"/>
          <w:sz w:val="32"/>
          <w:szCs w:val="32"/>
        </w:rPr>
      </w:pPr>
      <w:r>
        <w:rPr>
          <w:rStyle w:val="9"/>
          <w:rFonts w:hint="eastAsia" w:ascii="Times New Roman" w:hAnsi="Times New Roman" w:eastAsia="黑体" w:cs="黑体"/>
          <w:b w:val="0"/>
          <w:bCs w:val="0"/>
          <w:sz w:val="32"/>
          <w:szCs w:val="32"/>
          <w:shd w:val="clear" w:color="auto" w:fill="FFFFFF"/>
        </w:rPr>
        <w:t>一、部门基本情况</w:t>
      </w:r>
    </w:p>
    <w:p w14:paraId="5BFE570E">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420"/>
        <w:rPr>
          <w:rStyle w:val="9"/>
          <w:rFonts w:hint="default" w:ascii="方正楷体_GBK" w:hAnsi="方正楷体_GBK" w:eastAsia="方正楷体_GBK" w:cs="方正楷体_GBK"/>
          <w:b w:val="0"/>
          <w:bCs w:val="0"/>
          <w:sz w:val="32"/>
          <w:szCs w:val="32"/>
          <w:shd w:val="clear" w:color="auto" w:fill="FFFFFF"/>
        </w:rPr>
      </w:pPr>
      <w:r>
        <w:rPr>
          <w:rStyle w:val="9"/>
          <w:rFonts w:hint="eastAsia" w:ascii="方正楷体_GBK" w:hAnsi="方正楷体_GBK" w:eastAsia="方正楷体_GBK" w:cs="方正楷体_GBK"/>
          <w:b w:val="0"/>
          <w:bCs w:val="0"/>
          <w:sz w:val="32"/>
          <w:szCs w:val="32"/>
          <w:shd w:val="clear" w:color="auto" w:fill="FFFFFF"/>
        </w:rPr>
        <w:t>（一）职能职责</w:t>
      </w:r>
    </w:p>
    <w:p w14:paraId="72F4189E">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b w:val="0"/>
          <w:bCs w:val="0"/>
          <w:sz w:val="32"/>
          <w:szCs w:val="32"/>
          <w:shd w:val="clear" w:color="auto" w:fill="FFFFFF"/>
          <w:lang w:eastAsia="zh-CN"/>
        </w:rPr>
      </w:pPr>
      <w:r>
        <w:rPr>
          <w:rFonts w:ascii="Times New Roman" w:hAnsi="Times New Roman" w:eastAsia="方正仿宋_GBK" w:cs="方正仿宋_GBK"/>
          <w:b w:val="0"/>
          <w:bCs w:val="0"/>
          <w:sz w:val="32"/>
          <w:szCs w:val="32"/>
          <w:shd w:val="clear" w:color="auto" w:fill="FFFFFF"/>
        </w:rPr>
        <w:t>主要承担退役军人关系转接</w:t>
      </w:r>
      <w:r>
        <w:rPr>
          <w:rFonts w:hint="eastAsia" w:ascii="Times New Roman" w:hAnsi="Times New Roman" w:eastAsia="方正仿宋_GBK" w:cs="方正仿宋_GBK"/>
          <w:b w:val="0"/>
          <w:bCs w:val="0"/>
          <w:sz w:val="32"/>
          <w:szCs w:val="32"/>
          <w:shd w:val="clear" w:color="auto" w:fill="FFFFFF"/>
          <w:lang w:eastAsia="zh-CN"/>
        </w:rPr>
        <w:t>、</w:t>
      </w:r>
      <w:r>
        <w:rPr>
          <w:rFonts w:ascii="Times New Roman" w:hAnsi="Times New Roman" w:eastAsia="方正仿宋_GBK" w:cs="方正仿宋_GBK"/>
          <w:b w:val="0"/>
          <w:bCs w:val="0"/>
          <w:sz w:val="32"/>
          <w:szCs w:val="32"/>
          <w:shd w:val="clear" w:color="auto" w:fill="FFFFFF"/>
        </w:rPr>
        <w:t>联络接待</w:t>
      </w:r>
      <w:r>
        <w:rPr>
          <w:rFonts w:hint="eastAsia" w:ascii="Times New Roman" w:hAnsi="Times New Roman" w:eastAsia="方正仿宋_GBK" w:cs="方正仿宋_GBK"/>
          <w:b w:val="0"/>
          <w:bCs w:val="0"/>
          <w:sz w:val="32"/>
          <w:szCs w:val="32"/>
          <w:shd w:val="clear" w:color="auto" w:fill="FFFFFF"/>
          <w:lang w:eastAsia="zh-CN"/>
        </w:rPr>
        <w:t>、</w:t>
      </w:r>
      <w:r>
        <w:rPr>
          <w:rFonts w:ascii="Times New Roman" w:hAnsi="Times New Roman" w:eastAsia="方正仿宋_GBK" w:cs="方正仿宋_GBK"/>
          <w:b w:val="0"/>
          <w:bCs w:val="0"/>
          <w:sz w:val="32"/>
          <w:szCs w:val="32"/>
          <w:shd w:val="clear" w:color="auto" w:fill="FFFFFF"/>
        </w:rPr>
        <w:t>困难帮扶</w:t>
      </w:r>
      <w:r>
        <w:rPr>
          <w:rFonts w:hint="eastAsia" w:ascii="Times New Roman" w:hAnsi="Times New Roman" w:eastAsia="方正仿宋_GBK" w:cs="方正仿宋_GBK"/>
          <w:b w:val="0"/>
          <w:bCs w:val="0"/>
          <w:sz w:val="32"/>
          <w:szCs w:val="32"/>
          <w:shd w:val="clear" w:color="auto" w:fill="FFFFFF"/>
          <w:lang w:eastAsia="zh-CN"/>
        </w:rPr>
        <w:t>、</w:t>
      </w:r>
      <w:r>
        <w:rPr>
          <w:rFonts w:ascii="Times New Roman" w:hAnsi="Times New Roman" w:eastAsia="方正仿宋_GBK" w:cs="方正仿宋_GBK"/>
          <w:b w:val="0"/>
          <w:bCs w:val="0"/>
          <w:sz w:val="32"/>
          <w:szCs w:val="32"/>
          <w:shd w:val="clear" w:color="auto" w:fill="FFFFFF"/>
        </w:rPr>
        <w:t>信息采集</w:t>
      </w:r>
      <w:r>
        <w:rPr>
          <w:rFonts w:hint="eastAsia" w:ascii="Times New Roman" w:hAnsi="Times New Roman" w:eastAsia="方正仿宋_GBK" w:cs="方正仿宋_GBK"/>
          <w:b w:val="0"/>
          <w:bCs w:val="0"/>
          <w:sz w:val="32"/>
          <w:szCs w:val="32"/>
          <w:shd w:val="clear" w:color="auto" w:fill="FFFFFF"/>
          <w:lang w:eastAsia="zh-CN"/>
        </w:rPr>
        <w:t>、</w:t>
      </w:r>
      <w:r>
        <w:rPr>
          <w:rFonts w:ascii="Times New Roman" w:hAnsi="Times New Roman" w:eastAsia="方正仿宋_GBK" w:cs="方正仿宋_GBK"/>
          <w:b w:val="0"/>
          <w:bCs w:val="0"/>
          <w:sz w:val="32"/>
          <w:szCs w:val="32"/>
          <w:shd w:val="clear" w:color="auto" w:fill="FFFFFF"/>
        </w:rPr>
        <w:t>情况反映</w:t>
      </w:r>
      <w:r>
        <w:rPr>
          <w:rFonts w:hint="eastAsia" w:ascii="Times New Roman" w:hAnsi="Times New Roman" w:eastAsia="方正仿宋_GBK" w:cs="方正仿宋_GBK"/>
          <w:b w:val="0"/>
          <w:bCs w:val="0"/>
          <w:sz w:val="32"/>
          <w:szCs w:val="32"/>
          <w:shd w:val="clear" w:color="auto" w:fill="FFFFFF"/>
          <w:lang w:eastAsia="zh-CN"/>
        </w:rPr>
        <w:t>、</w:t>
      </w:r>
      <w:r>
        <w:rPr>
          <w:rFonts w:ascii="Times New Roman" w:hAnsi="Times New Roman" w:eastAsia="方正仿宋_GBK" w:cs="方正仿宋_GBK"/>
          <w:b w:val="0"/>
          <w:bCs w:val="0"/>
          <w:sz w:val="32"/>
          <w:szCs w:val="32"/>
          <w:shd w:val="clear" w:color="auto" w:fill="FFFFFF"/>
        </w:rPr>
        <w:t>立功喜报</w:t>
      </w:r>
      <w:r>
        <w:rPr>
          <w:rFonts w:hint="eastAsia" w:ascii="Times New Roman" w:hAnsi="Times New Roman" w:eastAsia="方正仿宋_GBK" w:cs="方正仿宋_GBK"/>
          <w:b w:val="0"/>
          <w:bCs w:val="0"/>
          <w:sz w:val="32"/>
          <w:szCs w:val="32"/>
          <w:shd w:val="clear" w:color="auto" w:fill="FFFFFF"/>
          <w:lang w:eastAsia="zh-CN"/>
        </w:rPr>
        <w:t>、</w:t>
      </w:r>
      <w:r>
        <w:rPr>
          <w:rFonts w:ascii="Times New Roman" w:hAnsi="Times New Roman" w:eastAsia="方正仿宋_GBK" w:cs="方正仿宋_GBK"/>
          <w:b w:val="0"/>
          <w:bCs w:val="0"/>
          <w:sz w:val="32"/>
          <w:szCs w:val="32"/>
          <w:shd w:val="clear" w:color="auto" w:fill="FFFFFF"/>
        </w:rPr>
        <w:t>悬挂光荣牌和</w:t>
      </w:r>
      <w:r>
        <w:rPr>
          <w:rFonts w:hint="default" w:ascii="Times New Roman" w:hAnsi="Times New Roman" w:eastAsia="方正仿宋_GBK" w:cs="方正仿宋_GBK"/>
          <w:b w:val="0"/>
          <w:bCs w:val="0"/>
          <w:sz w:val="32"/>
          <w:szCs w:val="32"/>
          <w:shd w:val="clear" w:color="auto" w:fill="FFFFFF"/>
        </w:rPr>
        <w:t>“八一”</w:t>
      </w:r>
      <w:r>
        <w:rPr>
          <w:rFonts w:hint="eastAsia" w:ascii="Times New Roman" w:hAnsi="Times New Roman" w:eastAsia="方正仿宋_GBK" w:cs="方正仿宋_GBK"/>
          <w:b w:val="0"/>
          <w:bCs w:val="0"/>
          <w:sz w:val="32"/>
          <w:szCs w:val="32"/>
          <w:shd w:val="clear" w:color="auto" w:fill="FFFFFF"/>
          <w:lang w:eastAsia="zh-CN"/>
        </w:rPr>
        <w:t>、</w:t>
      </w:r>
      <w:r>
        <w:rPr>
          <w:rFonts w:hint="default" w:ascii="Times New Roman" w:hAnsi="Times New Roman" w:eastAsia="方正仿宋_GBK" w:cs="方正仿宋_GBK"/>
          <w:b w:val="0"/>
          <w:bCs w:val="0"/>
          <w:sz w:val="32"/>
          <w:szCs w:val="32"/>
          <w:shd w:val="clear" w:color="auto" w:fill="FFFFFF"/>
        </w:rPr>
        <w:t>春节等节日以及重大变故走访慰问等具体事务</w:t>
      </w:r>
      <w:r>
        <w:rPr>
          <w:rFonts w:hint="eastAsia" w:ascii="Times New Roman" w:hAnsi="Times New Roman" w:eastAsia="方正仿宋_GBK" w:cs="方正仿宋_GBK"/>
          <w:b w:val="0"/>
          <w:bCs w:val="0"/>
          <w:sz w:val="32"/>
          <w:szCs w:val="32"/>
          <w:shd w:val="clear" w:color="auto" w:fill="FFFFFF"/>
          <w:lang w:eastAsia="zh-CN"/>
        </w:rPr>
        <w:t>，</w:t>
      </w:r>
      <w:r>
        <w:rPr>
          <w:rFonts w:hint="default" w:ascii="Times New Roman" w:hAnsi="Times New Roman" w:eastAsia="方正仿宋_GBK" w:cs="方正仿宋_GBK"/>
          <w:b w:val="0"/>
          <w:bCs w:val="0"/>
          <w:sz w:val="32"/>
          <w:szCs w:val="32"/>
          <w:shd w:val="clear" w:color="auto" w:fill="FFFFFF"/>
        </w:rPr>
        <w:t>搭建政策咨询</w:t>
      </w:r>
      <w:r>
        <w:rPr>
          <w:rFonts w:hint="eastAsia" w:ascii="Times New Roman" w:hAnsi="Times New Roman" w:eastAsia="方正仿宋_GBK" w:cs="方正仿宋_GBK"/>
          <w:b w:val="0"/>
          <w:bCs w:val="0"/>
          <w:sz w:val="32"/>
          <w:szCs w:val="32"/>
          <w:shd w:val="clear" w:color="auto" w:fill="FFFFFF"/>
          <w:lang w:eastAsia="zh-CN"/>
        </w:rPr>
        <w:t>、</w:t>
      </w:r>
      <w:r>
        <w:rPr>
          <w:rFonts w:hint="default" w:ascii="Times New Roman" w:hAnsi="Times New Roman" w:eastAsia="方正仿宋_GBK" w:cs="方正仿宋_GBK"/>
          <w:b w:val="0"/>
          <w:bCs w:val="0"/>
          <w:sz w:val="32"/>
          <w:szCs w:val="32"/>
          <w:shd w:val="clear" w:color="auto" w:fill="FFFFFF"/>
        </w:rPr>
        <w:t>帮扶援助</w:t>
      </w:r>
      <w:r>
        <w:rPr>
          <w:rFonts w:hint="eastAsia" w:ascii="Times New Roman" w:hAnsi="Times New Roman" w:eastAsia="方正仿宋_GBK" w:cs="方正仿宋_GBK"/>
          <w:b w:val="0"/>
          <w:bCs w:val="0"/>
          <w:sz w:val="32"/>
          <w:szCs w:val="32"/>
          <w:shd w:val="clear" w:color="auto" w:fill="FFFFFF"/>
          <w:lang w:eastAsia="zh-CN"/>
        </w:rPr>
        <w:t>、</w:t>
      </w:r>
      <w:r>
        <w:rPr>
          <w:rFonts w:hint="default" w:ascii="Times New Roman" w:hAnsi="Times New Roman" w:eastAsia="方正仿宋_GBK" w:cs="方正仿宋_GBK"/>
          <w:b w:val="0"/>
          <w:bCs w:val="0"/>
          <w:sz w:val="32"/>
          <w:szCs w:val="32"/>
          <w:shd w:val="clear" w:color="auto" w:fill="FFFFFF"/>
        </w:rPr>
        <w:t>沟通联系</w:t>
      </w:r>
      <w:r>
        <w:rPr>
          <w:rFonts w:hint="eastAsia" w:ascii="Times New Roman" w:hAnsi="Times New Roman" w:eastAsia="方正仿宋_GBK" w:cs="方正仿宋_GBK"/>
          <w:b w:val="0"/>
          <w:bCs w:val="0"/>
          <w:sz w:val="32"/>
          <w:szCs w:val="32"/>
          <w:shd w:val="clear" w:color="auto" w:fill="FFFFFF"/>
          <w:lang w:eastAsia="zh-CN"/>
        </w:rPr>
        <w:t>、</w:t>
      </w:r>
      <w:r>
        <w:rPr>
          <w:rFonts w:hint="default" w:ascii="Times New Roman" w:hAnsi="Times New Roman" w:eastAsia="方正仿宋_GBK" w:cs="方正仿宋_GBK"/>
          <w:b w:val="0"/>
          <w:bCs w:val="0"/>
          <w:sz w:val="32"/>
          <w:szCs w:val="32"/>
          <w:shd w:val="clear" w:color="auto" w:fill="FFFFFF"/>
        </w:rPr>
        <w:t>学习交流等活动场所</w:t>
      </w:r>
      <w:r>
        <w:rPr>
          <w:rFonts w:hint="eastAsia" w:ascii="Times New Roman" w:hAnsi="Times New Roman" w:eastAsia="方正仿宋_GBK" w:cs="方正仿宋_GBK"/>
          <w:b w:val="0"/>
          <w:bCs w:val="0"/>
          <w:sz w:val="32"/>
          <w:szCs w:val="32"/>
          <w:shd w:val="clear" w:color="auto" w:fill="FFFFFF"/>
          <w:lang w:eastAsia="zh-CN"/>
        </w:rPr>
        <w:t>。</w:t>
      </w:r>
    </w:p>
    <w:p w14:paraId="43BF41C2">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420"/>
        <w:rPr>
          <w:rStyle w:val="9"/>
          <w:rFonts w:hint="eastAsia" w:ascii="方正楷体_GBK" w:hAnsi="方正楷体_GBK" w:eastAsia="方正楷体_GBK" w:cs="方正楷体_GBK"/>
          <w:b w:val="0"/>
          <w:bCs w:val="0"/>
          <w:sz w:val="32"/>
          <w:szCs w:val="32"/>
          <w:shd w:val="clear" w:color="auto" w:fill="FFFFFF"/>
        </w:rPr>
      </w:pPr>
      <w:r>
        <w:rPr>
          <w:rStyle w:val="9"/>
          <w:rFonts w:hint="eastAsia" w:ascii="方正楷体_GBK" w:hAnsi="方正楷体_GBK" w:eastAsia="方正楷体_GBK" w:cs="方正楷体_GBK"/>
          <w:b w:val="0"/>
          <w:bCs w:val="0"/>
          <w:sz w:val="32"/>
          <w:szCs w:val="32"/>
          <w:shd w:val="clear" w:color="auto" w:fill="FFFFFF"/>
        </w:rPr>
        <w:t>（二）机构设置</w:t>
      </w:r>
    </w:p>
    <w:p w14:paraId="7E8559C5">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default" w:ascii="Times New Roman" w:hAnsi="Times New Roman" w:eastAsia="方正仿宋_GBK" w:cs="方正仿宋_GBK"/>
          <w:b w:val="0"/>
          <w:bCs w:val="0"/>
          <w:i w:val="0"/>
          <w:iCs w:val="0"/>
          <w:caps w:val="0"/>
          <w:color w:val="333333"/>
          <w:spacing w:val="0"/>
          <w:sz w:val="32"/>
          <w:szCs w:val="32"/>
          <w:shd w:val="clear" w:color="auto" w:fill="FFFFFF"/>
        </w:rPr>
      </w:pPr>
      <w:r>
        <w:rPr>
          <w:rFonts w:ascii="Times New Roman" w:hAnsi="Times New Roman" w:eastAsia="方正仿宋_GBK" w:cs="方正仿宋_GBK"/>
          <w:b w:val="0"/>
          <w:bCs w:val="0"/>
          <w:sz w:val="32"/>
          <w:szCs w:val="32"/>
          <w:shd w:val="clear" w:color="auto" w:fill="FFFFFF"/>
        </w:rPr>
        <w:t>本单位为重庆市潼南区</w:t>
      </w:r>
      <w:r>
        <w:rPr>
          <w:rFonts w:hint="eastAsia" w:ascii="Times New Roman" w:hAnsi="Times New Roman" w:eastAsia="方正仿宋_GBK" w:cs="方正仿宋_GBK"/>
          <w:b w:val="0"/>
          <w:bCs w:val="0"/>
          <w:sz w:val="32"/>
          <w:szCs w:val="32"/>
          <w:shd w:val="clear" w:color="auto" w:fill="FFFFFF"/>
          <w:lang w:eastAsia="zh-CN"/>
        </w:rPr>
        <w:t>田家镇</w:t>
      </w:r>
      <w:r>
        <w:rPr>
          <w:rFonts w:ascii="Times New Roman" w:hAnsi="Times New Roman" w:eastAsia="方正仿宋_GBK" w:cs="方正仿宋_GBK"/>
          <w:b w:val="0"/>
          <w:bCs w:val="0"/>
          <w:sz w:val="32"/>
          <w:szCs w:val="32"/>
          <w:shd w:val="clear" w:color="auto" w:fill="FFFFFF"/>
        </w:rPr>
        <w:t>人民政府</w:t>
      </w:r>
      <w:r>
        <w:rPr>
          <w:rFonts w:hint="eastAsia" w:ascii="Times New Roman" w:hAnsi="Times New Roman" w:eastAsia="方正仿宋_GBK" w:cs="方正仿宋_GBK"/>
          <w:b w:val="0"/>
          <w:bCs w:val="0"/>
          <w:sz w:val="32"/>
          <w:szCs w:val="32"/>
          <w:shd w:val="clear" w:color="auto" w:fill="FFFFFF"/>
          <w:lang w:eastAsia="zh-CN"/>
        </w:rPr>
        <w:t>下</w:t>
      </w:r>
      <w:r>
        <w:rPr>
          <w:rFonts w:ascii="Times New Roman" w:hAnsi="Times New Roman" w:eastAsia="方正仿宋_GBK" w:cs="方正仿宋_GBK"/>
          <w:b w:val="0"/>
          <w:bCs w:val="0"/>
          <w:sz w:val="32"/>
          <w:szCs w:val="32"/>
          <w:shd w:val="clear" w:color="auto" w:fill="FFFFFF"/>
        </w:rPr>
        <w:t>属二级预算单位，单位类型为公益一类事业单位。本单位</w:t>
      </w:r>
      <w:r>
        <w:rPr>
          <w:rFonts w:hint="default" w:ascii="Times New Roman" w:hAnsi="Times New Roman" w:eastAsia="方正仿宋_GBK" w:cs="方正仿宋_GBK"/>
          <w:b w:val="0"/>
          <w:bCs w:val="0"/>
          <w:sz w:val="32"/>
          <w:szCs w:val="32"/>
          <w:shd w:val="clear" w:color="auto" w:fill="FFFFFF"/>
        </w:rPr>
        <w:t>实有在职职工</w:t>
      </w:r>
      <w:r>
        <w:rPr>
          <w:rFonts w:hint="eastAsia" w:ascii="Times New Roman" w:hAnsi="Times New Roman" w:eastAsia="方正仿宋_GBK" w:cs="方正仿宋_GBK"/>
          <w:b w:val="0"/>
          <w:bCs w:val="0"/>
          <w:sz w:val="32"/>
          <w:szCs w:val="32"/>
          <w:shd w:val="clear" w:color="auto" w:fill="FFFFFF"/>
          <w:lang w:val="en-US" w:eastAsia="zh-CN"/>
        </w:rPr>
        <w:t>2</w:t>
      </w:r>
      <w:r>
        <w:rPr>
          <w:rFonts w:hint="default" w:ascii="Times New Roman" w:hAnsi="Times New Roman" w:eastAsia="方正仿宋_GBK" w:cs="方正仿宋_GBK"/>
          <w:b w:val="0"/>
          <w:bCs w:val="0"/>
          <w:sz w:val="32"/>
          <w:szCs w:val="32"/>
          <w:shd w:val="clear" w:color="auto" w:fill="FFFFFF"/>
        </w:rPr>
        <w:t>人。</w:t>
      </w:r>
    </w:p>
    <w:p w14:paraId="4C812C81">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textAlignment w:val="auto"/>
        <w:rPr>
          <w:rStyle w:val="9"/>
          <w:rFonts w:hint="eastAsia" w:ascii="Times New Roman" w:hAnsi="Times New Roman" w:eastAsia="黑体" w:cs="黑体"/>
          <w:b w:val="0"/>
          <w:bCs w:val="0"/>
          <w:sz w:val="32"/>
          <w:szCs w:val="32"/>
          <w:shd w:val="clear" w:color="auto" w:fill="FFFFFF"/>
        </w:rPr>
      </w:pPr>
      <w:r>
        <w:rPr>
          <w:rStyle w:val="9"/>
          <w:rFonts w:hint="eastAsia" w:ascii="Times New Roman" w:hAnsi="Times New Roman" w:eastAsia="黑体" w:cs="黑体"/>
          <w:b w:val="0"/>
          <w:bCs w:val="0"/>
          <w:sz w:val="32"/>
          <w:szCs w:val="32"/>
          <w:shd w:val="clear" w:color="auto" w:fill="FFFFFF"/>
        </w:rPr>
        <w:t>二、部门决算情况说明</w:t>
      </w:r>
    </w:p>
    <w:p w14:paraId="39137C48">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420"/>
        <w:rPr>
          <w:rStyle w:val="9"/>
          <w:rFonts w:hint="eastAsia" w:ascii="方正楷体_GBK" w:hAnsi="方正楷体_GBK" w:eastAsia="方正楷体_GBK" w:cs="方正楷体_GBK"/>
          <w:b w:val="0"/>
          <w:bCs w:val="0"/>
          <w:sz w:val="32"/>
          <w:szCs w:val="32"/>
          <w:shd w:val="clear" w:color="auto" w:fill="FFFFFF"/>
        </w:rPr>
      </w:pPr>
      <w:r>
        <w:rPr>
          <w:rStyle w:val="9"/>
          <w:rFonts w:hint="eastAsia" w:ascii="方正楷体_GBK" w:hAnsi="方正楷体_GBK" w:eastAsia="方正楷体_GBK" w:cs="方正楷体_GBK"/>
          <w:b w:val="0"/>
          <w:bCs w:val="0"/>
          <w:sz w:val="32"/>
          <w:szCs w:val="32"/>
          <w:shd w:val="clear" w:color="auto" w:fill="FFFFFF"/>
        </w:rPr>
        <w:t>（一）收入支出决算总体情况说明。</w:t>
      </w:r>
    </w:p>
    <w:p w14:paraId="1CC42D63">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default" w:ascii="Times New Roman" w:hAnsi="Times New Roman" w:eastAsia="方正仿宋_GBK" w:cs="方正仿宋_GBK"/>
          <w:b w:val="0"/>
          <w:bCs w:val="0"/>
          <w:sz w:val="32"/>
          <w:szCs w:val="32"/>
        </w:rPr>
      </w:pPr>
      <w:r>
        <w:rPr>
          <w:rStyle w:val="9"/>
          <w:rFonts w:ascii="Times New Roman" w:hAnsi="Times New Roman" w:eastAsia="方正仿宋_GBK" w:cs="方正仿宋_GBK"/>
          <w:b w:val="0"/>
          <w:bCs w:val="0"/>
          <w:sz w:val="32"/>
          <w:szCs w:val="32"/>
          <w:shd w:val="clear" w:color="auto" w:fill="FFFFFF"/>
        </w:rPr>
        <w:t>1.总体情况。</w:t>
      </w:r>
      <w:r>
        <w:rPr>
          <w:rFonts w:ascii="Times New Roman" w:hAnsi="Times New Roman" w:eastAsia="方正仿宋_GBK" w:cs="方正仿宋_GBK"/>
          <w:b w:val="0"/>
          <w:bCs w:val="0"/>
          <w:sz w:val="32"/>
          <w:szCs w:val="32"/>
          <w:shd w:val="clear" w:color="auto" w:fill="FFFFFF"/>
        </w:rPr>
        <w:t>2023年度收入总计37.96万元，支出总计</w:t>
      </w:r>
      <w:r>
        <w:rPr>
          <w:rFonts w:ascii="Times New Roman" w:hAnsi="Times New Roman" w:eastAsia="方正仿宋_GBK" w:cs="方正仿宋_GBK"/>
          <w:b w:val="0"/>
          <w:bCs w:val="0"/>
          <w:sz w:val="32"/>
          <w:szCs w:val="32"/>
        </w:rPr>
        <w:t>37.96</w:t>
      </w:r>
      <w:r>
        <w:rPr>
          <w:rFonts w:ascii="Times New Roman" w:hAnsi="Times New Roman" w:eastAsia="方正仿宋_GBK" w:cs="方正仿宋_GBK"/>
          <w:b w:val="0"/>
          <w:bCs w:val="0"/>
          <w:sz w:val="32"/>
          <w:szCs w:val="32"/>
          <w:shd w:val="clear" w:color="auto" w:fill="FFFFFF"/>
        </w:rPr>
        <w:t>万元。收支较上年决算数减少2.87万元，下降7.03%，主要原因是</w:t>
      </w:r>
      <w:r>
        <w:rPr>
          <w:rFonts w:hint="eastAsia" w:ascii="Times New Roman" w:hAnsi="Times New Roman" w:eastAsia="方正仿宋_GBK" w:cs="方正仿宋_GBK"/>
          <w:b w:val="0"/>
          <w:bCs w:val="0"/>
          <w:sz w:val="32"/>
          <w:szCs w:val="32"/>
          <w:shd w:val="clear" w:color="auto" w:fill="FFFFFF"/>
          <w:lang w:val="en-US" w:eastAsia="zh-CN"/>
        </w:rPr>
        <w:t>2023年一般公共预算财政拨款较上年减少、</w:t>
      </w:r>
      <w:r>
        <w:rPr>
          <w:rFonts w:hint="eastAsia" w:ascii="Times New Roman" w:hAnsi="Times New Roman" w:eastAsia="方正仿宋_GBK" w:cs="方正仿宋_GBK"/>
          <w:b w:val="0"/>
          <w:bCs w:val="0"/>
          <w:sz w:val="32"/>
          <w:szCs w:val="32"/>
          <w:highlight w:val="none"/>
          <w:shd w:val="clear" w:color="auto" w:fill="FFFFFF"/>
          <w:lang w:val="en-US" w:eastAsia="zh-CN"/>
        </w:rPr>
        <w:t>本单位落实过紧日子的财政政策压缩日常支出</w:t>
      </w:r>
      <w:r>
        <w:rPr>
          <w:rFonts w:hint="eastAsia" w:ascii="Times New Roman" w:hAnsi="Times New Roman" w:eastAsia="方正仿宋_GBK" w:cs="方正仿宋_GBK"/>
          <w:b w:val="0"/>
          <w:bCs w:val="0"/>
          <w:sz w:val="32"/>
          <w:szCs w:val="32"/>
          <w:shd w:val="clear" w:color="auto" w:fill="FFFFFF"/>
          <w:lang w:val="en-US" w:eastAsia="zh-CN"/>
        </w:rPr>
        <w:t>。</w:t>
      </w:r>
    </w:p>
    <w:p w14:paraId="6204A255">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shd w:val="clear" w:color="auto" w:fill="FFFFFF"/>
        </w:rPr>
      </w:pPr>
      <w:r>
        <w:rPr>
          <w:rStyle w:val="9"/>
          <w:rFonts w:ascii="Times New Roman" w:hAnsi="Times New Roman" w:eastAsia="方正仿宋_GBK" w:cs="方正仿宋_GBK"/>
          <w:b w:val="0"/>
          <w:bCs w:val="0"/>
          <w:sz w:val="32"/>
          <w:szCs w:val="32"/>
          <w:shd w:val="clear" w:color="auto" w:fill="FFFFFF"/>
        </w:rPr>
        <w:t>2.收入情况。</w:t>
      </w:r>
      <w:r>
        <w:rPr>
          <w:rFonts w:ascii="Times New Roman" w:hAnsi="Times New Roman" w:eastAsia="方正仿宋_GBK" w:cs="方正仿宋_GBK"/>
          <w:b w:val="0"/>
          <w:bCs w:val="0"/>
          <w:sz w:val="32"/>
          <w:szCs w:val="32"/>
          <w:shd w:val="clear" w:color="auto" w:fill="FFFFFF"/>
        </w:rPr>
        <w:t>2023年度收入合计</w:t>
      </w:r>
      <w:r>
        <w:rPr>
          <w:rFonts w:hint="eastAsia" w:ascii="Times New Roman" w:hAnsi="Times New Roman" w:eastAsia="方正仿宋_GBK" w:cs="方正仿宋_GBK"/>
          <w:b w:val="0"/>
          <w:bCs w:val="0"/>
          <w:sz w:val="32"/>
          <w:szCs w:val="32"/>
          <w:shd w:val="clear" w:color="auto" w:fill="FFFFFF"/>
        </w:rPr>
        <w:t>37.96</w:t>
      </w:r>
      <w:r>
        <w:rPr>
          <w:rFonts w:ascii="Times New Roman" w:hAnsi="Times New Roman" w:eastAsia="方正仿宋_GBK" w:cs="方正仿宋_GBK"/>
          <w:b w:val="0"/>
          <w:bCs w:val="0"/>
          <w:sz w:val="32"/>
          <w:szCs w:val="32"/>
          <w:shd w:val="clear" w:color="auto" w:fill="FFFFFF"/>
        </w:rPr>
        <w:t>万元，较上年决算数减少2.87万元，下降7.03%，主要原因是</w:t>
      </w:r>
      <w:r>
        <w:rPr>
          <w:rFonts w:hint="eastAsia" w:ascii="Times New Roman" w:hAnsi="Times New Roman" w:eastAsia="方正仿宋_GBK" w:cs="方正仿宋_GBK"/>
          <w:b w:val="0"/>
          <w:bCs w:val="0"/>
          <w:sz w:val="32"/>
          <w:szCs w:val="32"/>
          <w:shd w:val="clear" w:color="auto" w:fill="FFFFFF"/>
          <w:lang w:val="en-US" w:eastAsia="zh-CN"/>
        </w:rPr>
        <w:t>2023年一般公共预算财政拨款较上年减少。</w:t>
      </w:r>
      <w:r>
        <w:rPr>
          <w:rFonts w:ascii="Times New Roman" w:hAnsi="Times New Roman" w:eastAsia="方正仿宋_GBK" w:cs="方正仿宋_GBK"/>
          <w:b w:val="0"/>
          <w:bCs w:val="0"/>
          <w:sz w:val="32"/>
          <w:szCs w:val="32"/>
          <w:shd w:val="clear" w:color="auto" w:fill="FFFFFF"/>
        </w:rPr>
        <w:t>其中：财政拨款收入</w:t>
      </w:r>
      <w:r>
        <w:rPr>
          <w:rFonts w:ascii="Times New Roman" w:hAnsi="Times New Roman" w:eastAsia="方正仿宋_GBK" w:cs="方正仿宋_GBK"/>
          <w:b w:val="0"/>
          <w:bCs w:val="0"/>
          <w:sz w:val="32"/>
          <w:szCs w:val="32"/>
        </w:rPr>
        <w:t>37.96</w:t>
      </w:r>
      <w:r>
        <w:rPr>
          <w:rFonts w:ascii="Times New Roman" w:hAnsi="Times New Roman" w:eastAsia="方正仿宋_GBK" w:cs="方正仿宋_GBK"/>
          <w:b w:val="0"/>
          <w:bCs w:val="0"/>
          <w:sz w:val="32"/>
          <w:szCs w:val="32"/>
          <w:shd w:val="clear" w:color="auto" w:fill="FFFFFF"/>
        </w:rPr>
        <w:t>万元，占</w:t>
      </w:r>
      <w:r>
        <w:rPr>
          <w:rFonts w:ascii="Times New Roman" w:hAnsi="Times New Roman" w:eastAsia="方正仿宋_GBK" w:cs="方正仿宋_GBK"/>
          <w:b w:val="0"/>
          <w:bCs w:val="0"/>
          <w:sz w:val="32"/>
          <w:szCs w:val="32"/>
        </w:rPr>
        <w:t>100.00</w:t>
      </w:r>
      <w:r>
        <w:rPr>
          <w:rFonts w:ascii="Times New Roman" w:hAnsi="Times New Roman" w:eastAsia="方正仿宋_GBK" w:cs="方正仿宋_GBK"/>
          <w:b w:val="0"/>
          <w:bCs w:val="0"/>
          <w:sz w:val="32"/>
          <w:szCs w:val="32"/>
          <w:shd w:val="clear" w:color="auto" w:fill="FFFFFF"/>
        </w:rPr>
        <w:t>%；事业收入</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万元，占0.00%；经营收入</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万元，占0.00%；其他收入</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万元，占0.00%。此外，使用非财政拨款结余和专用结余</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万元，年初结转和结余</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w:t>
      </w:r>
    </w:p>
    <w:p w14:paraId="690B36F5">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shd w:val="clear" w:color="auto" w:fill="FFFFFF"/>
        </w:rPr>
      </w:pPr>
      <w:r>
        <w:rPr>
          <w:rStyle w:val="9"/>
          <w:rFonts w:ascii="Times New Roman" w:hAnsi="Times New Roman" w:eastAsia="方正仿宋_GBK" w:cs="方正仿宋_GBK"/>
          <w:b w:val="0"/>
          <w:bCs w:val="0"/>
          <w:sz w:val="32"/>
          <w:szCs w:val="32"/>
          <w:shd w:val="clear" w:color="auto" w:fill="FFFFFF"/>
        </w:rPr>
        <w:t>3.支出情况。</w:t>
      </w:r>
      <w:r>
        <w:rPr>
          <w:rFonts w:ascii="Times New Roman" w:hAnsi="Times New Roman" w:eastAsia="方正仿宋_GBK" w:cs="方正仿宋_GBK"/>
          <w:b w:val="0"/>
          <w:bCs w:val="0"/>
          <w:sz w:val="32"/>
          <w:szCs w:val="32"/>
          <w:shd w:val="clear" w:color="auto" w:fill="FFFFFF"/>
        </w:rPr>
        <w:t>2023年度支出合计</w:t>
      </w:r>
      <w:r>
        <w:rPr>
          <w:rFonts w:ascii="Times New Roman" w:hAnsi="Times New Roman" w:eastAsia="方正仿宋_GBK" w:cs="方正仿宋_GBK"/>
          <w:b w:val="0"/>
          <w:bCs w:val="0"/>
          <w:sz w:val="32"/>
          <w:szCs w:val="32"/>
        </w:rPr>
        <w:t>37.96</w:t>
      </w:r>
      <w:r>
        <w:rPr>
          <w:rFonts w:ascii="Times New Roman" w:hAnsi="Times New Roman" w:eastAsia="方正仿宋_GBK" w:cs="方正仿宋_GBK"/>
          <w:b w:val="0"/>
          <w:bCs w:val="0"/>
          <w:sz w:val="32"/>
          <w:szCs w:val="32"/>
          <w:shd w:val="clear" w:color="auto" w:fill="FFFFFF"/>
        </w:rPr>
        <w:t>万元，较上年决算数减少2.87万元，下降7.03%，主要原因是</w:t>
      </w:r>
      <w:r>
        <w:rPr>
          <w:rFonts w:hint="eastAsia" w:ascii="Times New Roman" w:hAnsi="Times New Roman" w:eastAsia="方正仿宋_GBK" w:cs="方正仿宋_GBK"/>
          <w:b w:val="0"/>
          <w:bCs w:val="0"/>
          <w:sz w:val="32"/>
          <w:szCs w:val="32"/>
          <w:shd w:val="clear" w:color="auto" w:fill="FFFFFF"/>
          <w:lang w:val="en-US" w:eastAsia="zh-CN"/>
        </w:rPr>
        <w:t>2023年</w:t>
      </w:r>
      <w:r>
        <w:rPr>
          <w:rFonts w:hint="eastAsia" w:ascii="Times New Roman" w:hAnsi="Times New Roman" w:eastAsia="方正仿宋_GBK" w:cs="方正仿宋_GBK"/>
          <w:b w:val="0"/>
          <w:bCs w:val="0"/>
          <w:sz w:val="32"/>
          <w:szCs w:val="32"/>
          <w:highlight w:val="none"/>
          <w:shd w:val="clear" w:color="auto" w:fill="FFFFFF"/>
          <w:lang w:val="en-US" w:eastAsia="zh-CN"/>
        </w:rPr>
        <w:t>本单位落实过紧日子的财政政策压缩日常支出</w:t>
      </w:r>
      <w:r>
        <w:rPr>
          <w:rFonts w:hint="eastAsia" w:ascii="Times New Roman" w:hAnsi="Times New Roman" w:eastAsia="方正仿宋_GBK" w:cs="方正仿宋_GBK"/>
          <w:b w:val="0"/>
          <w:bCs w:val="0"/>
          <w:sz w:val="32"/>
          <w:szCs w:val="32"/>
          <w:shd w:val="clear" w:color="auto" w:fill="FFFFFF"/>
          <w:lang w:val="en-US" w:eastAsia="zh-CN"/>
        </w:rPr>
        <w:t>。</w:t>
      </w:r>
      <w:r>
        <w:rPr>
          <w:rFonts w:ascii="Times New Roman" w:hAnsi="Times New Roman" w:eastAsia="方正仿宋_GBK" w:cs="方正仿宋_GBK"/>
          <w:b w:val="0"/>
          <w:bCs w:val="0"/>
          <w:sz w:val="32"/>
          <w:szCs w:val="32"/>
          <w:shd w:val="clear" w:color="auto" w:fill="FFFFFF"/>
        </w:rPr>
        <w:t>其中：基本支出</w:t>
      </w:r>
      <w:r>
        <w:rPr>
          <w:rFonts w:ascii="Times New Roman" w:hAnsi="Times New Roman" w:eastAsia="方正仿宋_GBK" w:cs="方正仿宋_GBK"/>
          <w:b w:val="0"/>
          <w:bCs w:val="0"/>
          <w:sz w:val="32"/>
          <w:szCs w:val="32"/>
        </w:rPr>
        <w:t>37.96</w:t>
      </w:r>
      <w:r>
        <w:rPr>
          <w:rFonts w:ascii="Times New Roman" w:hAnsi="Times New Roman" w:eastAsia="方正仿宋_GBK" w:cs="方正仿宋_GBK"/>
          <w:b w:val="0"/>
          <w:bCs w:val="0"/>
          <w:sz w:val="32"/>
          <w:szCs w:val="32"/>
          <w:shd w:val="clear" w:color="auto" w:fill="FFFFFF"/>
        </w:rPr>
        <w:t>万元，占100.00%；项目支出</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万元，占0.00%；经营支出</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万元，占0.00%。此外，结余分配</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w:t>
      </w:r>
    </w:p>
    <w:p w14:paraId="48AF9958">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val="0"/>
          <w:sz w:val="32"/>
          <w:szCs w:val="32"/>
          <w:lang w:eastAsia="zh-CN"/>
        </w:rPr>
      </w:pPr>
      <w:r>
        <w:rPr>
          <w:rStyle w:val="9"/>
          <w:rFonts w:ascii="Times New Roman" w:hAnsi="Times New Roman" w:eastAsia="方正仿宋_GBK" w:cs="方正仿宋_GBK"/>
          <w:b w:val="0"/>
          <w:bCs w:val="0"/>
          <w:sz w:val="32"/>
          <w:szCs w:val="32"/>
          <w:shd w:val="clear" w:color="auto" w:fill="FFFFFF"/>
        </w:rPr>
        <w:t>4.结转结余情况。</w:t>
      </w:r>
      <w:r>
        <w:rPr>
          <w:rFonts w:ascii="Times New Roman" w:hAnsi="Times New Roman" w:eastAsia="方正仿宋_GBK" w:cs="方正仿宋_GBK"/>
          <w:b w:val="0"/>
          <w:bCs w:val="0"/>
          <w:sz w:val="32"/>
          <w:szCs w:val="32"/>
          <w:shd w:val="clear" w:color="auto" w:fill="FFFFFF"/>
        </w:rPr>
        <w:t>2023年度年末结转和结余</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万元，较上年决算数无增减</w:t>
      </w:r>
      <w:r>
        <w:rPr>
          <w:rFonts w:hint="eastAsia" w:ascii="Times New Roman" w:hAnsi="Times New Roman" w:eastAsia="方正仿宋_GBK" w:cs="方正仿宋_GBK"/>
          <w:b w:val="0"/>
          <w:bCs w:val="0"/>
          <w:sz w:val="32"/>
          <w:szCs w:val="32"/>
          <w:shd w:val="clear" w:color="auto" w:fill="FFFFFF"/>
          <w:lang w:eastAsia="zh-CN"/>
        </w:rPr>
        <w:t>。</w:t>
      </w:r>
    </w:p>
    <w:p w14:paraId="4A122718">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420"/>
        <w:rPr>
          <w:rStyle w:val="9"/>
          <w:rFonts w:hint="eastAsia" w:ascii="方正楷体_GBK" w:hAnsi="方正楷体_GBK" w:eastAsia="方正楷体_GBK" w:cs="方正楷体_GBK"/>
          <w:b w:val="0"/>
          <w:bCs w:val="0"/>
          <w:sz w:val="32"/>
          <w:szCs w:val="32"/>
          <w:shd w:val="clear" w:color="auto" w:fill="FFFFFF"/>
        </w:rPr>
      </w:pPr>
      <w:r>
        <w:rPr>
          <w:rStyle w:val="9"/>
          <w:rFonts w:hint="eastAsia" w:ascii="方正楷体_GBK" w:hAnsi="方正楷体_GBK" w:eastAsia="方正楷体_GBK" w:cs="方正楷体_GBK"/>
          <w:b w:val="0"/>
          <w:bCs w:val="0"/>
          <w:sz w:val="32"/>
          <w:szCs w:val="32"/>
          <w:shd w:val="clear" w:color="auto" w:fill="FFFFFF"/>
        </w:rPr>
        <w:t>（二）财政拨款收入支出决算总体情况说明</w:t>
      </w:r>
    </w:p>
    <w:p w14:paraId="0274E812">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2023年度财政拨款收、支总计</w:t>
      </w:r>
      <w:r>
        <w:rPr>
          <w:rFonts w:hint="eastAsia" w:ascii="Times New Roman" w:hAnsi="Times New Roman" w:eastAsia="方正仿宋_GBK" w:cs="方正仿宋_GBK"/>
          <w:b w:val="0"/>
          <w:bCs w:val="0"/>
          <w:sz w:val="32"/>
          <w:szCs w:val="32"/>
          <w:shd w:val="clear" w:color="auto" w:fill="FFFFFF"/>
        </w:rPr>
        <w:t>37.96</w:t>
      </w:r>
      <w:r>
        <w:rPr>
          <w:rFonts w:ascii="Times New Roman" w:hAnsi="Times New Roman" w:eastAsia="方正仿宋_GBK" w:cs="方正仿宋_GBK"/>
          <w:b w:val="0"/>
          <w:bCs w:val="0"/>
          <w:sz w:val="32"/>
          <w:szCs w:val="32"/>
          <w:shd w:val="clear" w:color="auto" w:fill="FFFFFF"/>
        </w:rPr>
        <w:t>万元。与2022年相比，财政拨款收、支总计各减少2.87万元，下降7.03%。主要原因是</w:t>
      </w:r>
      <w:r>
        <w:rPr>
          <w:rFonts w:hint="eastAsia" w:ascii="Times New Roman" w:hAnsi="Times New Roman" w:eastAsia="方正仿宋_GBK" w:cs="方正仿宋_GBK"/>
          <w:b w:val="0"/>
          <w:bCs w:val="0"/>
          <w:sz w:val="32"/>
          <w:szCs w:val="32"/>
          <w:shd w:val="clear" w:color="auto" w:fill="FFFFFF"/>
          <w:lang w:val="en-US" w:eastAsia="zh-CN"/>
        </w:rPr>
        <w:t>2023年一般公共预算财政拨款较上年减少、</w:t>
      </w:r>
      <w:r>
        <w:rPr>
          <w:rFonts w:hint="eastAsia" w:ascii="Times New Roman" w:hAnsi="Times New Roman" w:eastAsia="方正仿宋_GBK" w:cs="方正仿宋_GBK"/>
          <w:b w:val="0"/>
          <w:bCs w:val="0"/>
          <w:sz w:val="32"/>
          <w:szCs w:val="32"/>
          <w:highlight w:val="none"/>
          <w:shd w:val="clear" w:color="auto" w:fill="FFFFFF"/>
          <w:lang w:val="en-US" w:eastAsia="zh-CN"/>
        </w:rPr>
        <w:t>本单位落实过紧日子的财政政策压缩日常支出</w:t>
      </w:r>
      <w:r>
        <w:rPr>
          <w:rFonts w:hint="eastAsia" w:ascii="Times New Roman" w:hAnsi="Times New Roman" w:eastAsia="方正仿宋_GBK" w:cs="方正仿宋_GBK"/>
          <w:b w:val="0"/>
          <w:bCs w:val="0"/>
          <w:sz w:val="32"/>
          <w:szCs w:val="32"/>
          <w:shd w:val="clear" w:color="auto" w:fill="FFFFFF"/>
          <w:lang w:val="en-US" w:eastAsia="zh-CN"/>
        </w:rPr>
        <w:t>。</w:t>
      </w:r>
    </w:p>
    <w:p w14:paraId="655A7F59">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420"/>
        <w:rPr>
          <w:rStyle w:val="9"/>
          <w:rFonts w:hint="eastAsia" w:ascii="方正楷体_GBK" w:hAnsi="方正楷体_GBK" w:eastAsia="方正楷体_GBK" w:cs="方正楷体_GBK"/>
          <w:b w:val="0"/>
          <w:bCs w:val="0"/>
          <w:sz w:val="32"/>
          <w:szCs w:val="32"/>
          <w:shd w:val="clear" w:color="auto" w:fill="FFFFFF"/>
        </w:rPr>
      </w:pPr>
      <w:r>
        <w:rPr>
          <w:rStyle w:val="9"/>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14:paraId="67552DB7">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Style w:val="9"/>
          <w:rFonts w:ascii="Times New Roman" w:hAnsi="Times New Roman" w:eastAsia="方正仿宋_GBK" w:cs="方正仿宋_GBK"/>
          <w:b w:val="0"/>
          <w:bCs w:val="0"/>
          <w:sz w:val="32"/>
          <w:szCs w:val="32"/>
          <w:shd w:val="clear" w:color="auto" w:fill="FFFFFF"/>
        </w:rPr>
        <w:t>1.收入情况。</w:t>
      </w:r>
      <w:r>
        <w:rPr>
          <w:rFonts w:ascii="Times New Roman" w:hAnsi="Times New Roman" w:eastAsia="方正仿宋_GBK" w:cs="方正仿宋_GBK"/>
          <w:b w:val="0"/>
          <w:bCs w:val="0"/>
          <w:sz w:val="32"/>
          <w:szCs w:val="32"/>
          <w:shd w:val="clear" w:color="auto" w:fill="FFFFFF"/>
        </w:rPr>
        <w:t>2023年度一般公共预算财政拨款收入</w:t>
      </w:r>
      <w:r>
        <w:rPr>
          <w:rFonts w:ascii="Times New Roman" w:hAnsi="Times New Roman" w:eastAsia="方正仿宋_GBK" w:cs="方正仿宋_GBK"/>
          <w:b w:val="0"/>
          <w:bCs w:val="0"/>
          <w:sz w:val="32"/>
          <w:szCs w:val="32"/>
        </w:rPr>
        <w:t>37.96</w:t>
      </w:r>
      <w:r>
        <w:rPr>
          <w:rFonts w:ascii="Times New Roman" w:hAnsi="Times New Roman" w:eastAsia="方正仿宋_GBK" w:cs="方正仿宋_GBK"/>
          <w:b w:val="0"/>
          <w:bCs w:val="0"/>
          <w:sz w:val="32"/>
          <w:szCs w:val="32"/>
          <w:shd w:val="clear" w:color="auto" w:fill="FFFFFF"/>
        </w:rPr>
        <w:t>万元，较上年决算数减少2.87万元，下降7.03%。主要原因是</w:t>
      </w:r>
      <w:r>
        <w:rPr>
          <w:rFonts w:hint="eastAsia" w:ascii="Times New Roman" w:hAnsi="Times New Roman" w:eastAsia="方正仿宋_GBK" w:cs="方正仿宋_GBK"/>
          <w:b w:val="0"/>
          <w:bCs w:val="0"/>
          <w:sz w:val="32"/>
          <w:szCs w:val="32"/>
          <w:shd w:val="clear" w:color="auto" w:fill="FFFFFF"/>
          <w:lang w:val="en-US" w:eastAsia="zh-CN"/>
        </w:rPr>
        <w:t>2023年一般公共预算财政拨款较上年减少。</w:t>
      </w:r>
      <w:r>
        <w:rPr>
          <w:rFonts w:ascii="Times New Roman" w:hAnsi="Times New Roman" w:eastAsia="方正仿宋_GBK" w:cs="方正仿宋_GBK"/>
          <w:b w:val="0"/>
          <w:bCs w:val="0"/>
          <w:sz w:val="32"/>
          <w:szCs w:val="32"/>
          <w:shd w:val="clear" w:color="auto" w:fill="FFFFFF"/>
        </w:rPr>
        <w:t>较年初预算数减少4.16万元，下降9.88%。主要原因是</w:t>
      </w:r>
      <w:r>
        <w:rPr>
          <w:rFonts w:hint="eastAsia" w:ascii="Times New Roman" w:hAnsi="Times New Roman" w:eastAsia="方正仿宋_GBK" w:cs="方正仿宋_GBK"/>
          <w:b w:val="0"/>
          <w:bCs w:val="0"/>
          <w:sz w:val="32"/>
          <w:szCs w:val="32"/>
          <w:shd w:val="clear" w:color="auto" w:fill="FFFFFF"/>
          <w:lang w:eastAsia="zh-CN"/>
        </w:rPr>
        <w:t>年中追减预算。</w:t>
      </w:r>
      <w:r>
        <w:rPr>
          <w:rFonts w:ascii="Times New Roman" w:hAnsi="Times New Roman" w:eastAsia="方正仿宋_GBK" w:cs="方正仿宋_GBK"/>
          <w:b w:val="0"/>
          <w:bCs w:val="0"/>
          <w:sz w:val="32"/>
          <w:szCs w:val="32"/>
          <w:shd w:val="clear" w:color="auto" w:fill="FFFFFF"/>
        </w:rPr>
        <w:t>此外，年初财政拨款结转和结余</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w:t>
      </w:r>
    </w:p>
    <w:p w14:paraId="0DDFB2EB">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eastAsia" w:ascii="Times New Roman" w:hAnsi="Times New Roman" w:eastAsia="方正仿宋_GBK" w:cs="方正仿宋_GBK"/>
          <w:b w:val="0"/>
          <w:bCs w:val="0"/>
          <w:sz w:val="32"/>
          <w:szCs w:val="32"/>
          <w:lang w:eastAsia="zh-CN"/>
        </w:rPr>
      </w:pPr>
      <w:r>
        <w:rPr>
          <w:rStyle w:val="9"/>
          <w:rFonts w:ascii="Times New Roman" w:hAnsi="Times New Roman" w:eastAsia="方正仿宋_GBK" w:cs="方正仿宋_GBK"/>
          <w:b w:val="0"/>
          <w:bCs w:val="0"/>
          <w:sz w:val="32"/>
          <w:szCs w:val="32"/>
          <w:shd w:val="clear" w:color="auto" w:fill="FFFFFF"/>
        </w:rPr>
        <w:t>2.支出情况。</w:t>
      </w:r>
      <w:r>
        <w:rPr>
          <w:rFonts w:ascii="Times New Roman" w:hAnsi="Times New Roman" w:eastAsia="方正仿宋_GBK" w:cs="方正仿宋_GBK"/>
          <w:b w:val="0"/>
          <w:bCs w:val="0"/>
          <w:sz w:val="32"/>
          <w:szCs w:val="32"/>
          <w:shd w:val="clear" w:color="auto" w:fill="FFFFFF"/>
        </w:rPr>
        <w:t>2023年度一般公共预算财政拨款支出</w:t>
      </w:r>
      <w:r>
        <w:rPr>
          <w:rFonts w:ascii="Times New Roman" w:hAnsi="Times New Roman" w:eastAsia="方正仿宋_GBK" w:cs="方正仿宋_GBK"/>
          <w:b w:val="0"/>
          <w:bCs w:val="0"/>
          <w:sz w:val="32"/>
          <w:szCs w:val="32"/>
        </w:rPr>
        <w:t>37.96</w:t>
      </w:r>
      <w:r>
        <w:rPr>
          <w:rFonts w:ascii="Times New Roman" w:hAnsi="Times New Roman" w:eastAsia="方正仿宋_GBK" w:cs="方正仿宋_GBK"/>
          <w:b w:val="0"/>
          <w:bCs w:val="0"/>
          <w:sz w:val="32"/>
          <w:szCs w:val="32"/>
          <w:shd w:val="clear" w:color="auto" w:fill="FFFFFF"/>
        </w:rPr>
        <w:t>万元，较上年决算数减少2.87万元，下降7.03%。主要原因是</w:t>
      </w:r>
      <w:r>
        <w:rPr>
          <w:rFonts w:hint="eastAsia" w:ascii="Times New Roman" w:hAnsi="Times New Roman" w:eastAsia="方正仿宋_GBK" w:cs="方正仿宋_GBK"/>
          <w:b w:val="0"/>
          <w:bCs w:val="0"/>
          <w:sz w:val="32"/>
          <w:szCs w:val="32"/>
          <w:shd w:val="clear" w:color="auto" w:fill="FFFFFF"/>
          <w:lang w:val="en-US" w:eastAsia="zh-CN"/>
        </w:rPr>
        <w:t>2023年</w:t>
      </w:r>
      <w:r>
        <w:rPr>
          <w:rFonts w:hint="eastAsia" w:ascii="Times New Roman" w:hAnsi="Times New Roman" w:eastAsia="方正仿宋_GBK" w:cs="方正仿宋_GBK"/>
          <w:b w:val="0"/>
          <w:bCs w:val="0"/>
          <w:sz w:val="32"/>
          <w:szCs w:val="32"/>
          <w:highlight w:val="none"/>
          <w:shd w:val="clear" w:color="auto" w:fill="FFFFFF"/>
          <w:lang w:val="en-US" w:eastAsia="zh-CN"/>
        </w:rPr>
        <w:t>本单位落实过紧日子的财政政策压缩日常支出</w:t>
      </w:r>
      <w:r>
        <w:rPr>
          <w:rFonts w:hint="eastAsia" w:ascii="Times New Roman" w:hAnsi="Times New Roman" w:eastAsia="方正仿宋_GBK" w:cs="方正仿宋_GBK"/>
          <w:b w:val="0"/>
          <w:bCs w:val="0"/>
          <w:sz w:val="32"/>
          <w:szCs w:val="32"/>
          <w:shd w:val="clear" w:color="auto" w:fill="FFFFFF"/>
          <w:lang w:val="en-US" w:eastAsia="zh-CN"/>
        </w:rPr>
        <w:t>。</w:t>
      </w:r>
      <w:r>
        <w:rPr>
          <w:rFonts w:ascii="Times New Roman" w:hAnsi="Times New Roman" w:eastAsia="方正仿宋_GBK" w:cs="方正仿宋_GBK"/>
          <w:b w:val="0"/>
          <w:bCs w:val="0"/>
          <w:sz w:val="32"/>
          <w:szCs w:val="32"/>
          <w:shd w:val="clear" w:color="auto" w:fill="FFFFFF"/>
        </w:rPr>
        <w:t>较年初预算数减少4.16万元，下降9.88%。主要原因是</w:t>
      </w:r>
      <w:r>
        <w:rPr>
          <w:rFonts w:hint="eastAsia" w:ascii="Times New Roman" w:hAnsi="Times New Roman" w:eastAsia="方正仿宋_GBK" w:cs="方正仿宋_GBK"/>
          <w:b w:val="0"/>
          <w:bCs w:val="0"/>
          <w:sz w:val="32"/>
          <w:szCs w:val="32"/>
          <w:shd w:val="clear" w:color="auto" w:fill="FFFFFF"/>
          <w:lang w:eastAsia="zh-CN"/>
        </w:rPr>
        <w:t>年中追减预算。</w:t>
      </w:r>
    </w:p>
    <w:p w14:paraId="6FAC74A0">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方正仿宋_GBK" w:cs="方正仿宋_GBK"/>
          <w:b w:val="0"/>
          <w:bCs w:val="0"/>
          <w:sz w:val="32"/>
          <w:szCs w:val="32"/>
          <w:shd w:val="clear" w:color="auto" w:fill="FFFFFF"/>
        </w:rPr>
      </w:pPr>
      <w:r>
        <w:rPr>
          <w:rStyle w:val="9"/>
          <w:rFonts w:ascii="Times New Roman" w:hAnsi="Times New Roman" w:eastAsia="方正仿宋_GBK" w:cs="方正仿宋_GBK"/>
          <w:b w:val="0"/>
          <w:bCs w:val="0"/>
          <w:sz w:val="32"/>
          <w:szCs w:val="32"/>
          <w:shd w:val="clear" w:color="auto" w:fill="FFFFFF"/>
        </w:rPr>
        <w:t>3.结转结余情况。</w:t>
      </w:r>
      <w:r>
        <w:rPr>
          <w:rFonts w:ascii="Times New Roman" w:hAnsi="Times New Roman" w:eastAsia="方正仿宋_GBK" w:cs="方正仿宋_GBK"/>
          <w:b w:val="0"/>
          <w:bCs w:val="0"/>
          <w:sz w:val="32"/>
          <w:szCs w:val="32"/>
          <w:shd w:val="clear" w:color="auto" w:fill="FFFFFF"/>
        </w:rPr>
        <w:t>2023年度年末一般公共预算财政拨款结转和结余</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万元，较上年决算数无增减</w:t>
      </w:r>
    </w:p>
    <w:p w14:paraId="03C0BB51">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color w:val="FF0000"/>
          <w:sz w:val="32"/>
          <w:szCs w:val="32"/>
          <w:highlight w:val="cyan"/>
          <w:shd w:val="clear" w:color="auto" w:fill="FFFFFF"/>
        </w:rPr>
      </w:pPr>
      <w:r>
        <w:rPr>
          <w:rStyle w:val="9"/>
          <w:rFonts w:ascii="Times New Roman" w:hAnsi="Times New Roman" w:eastAsia="方正仿宋_GBK" w:cs="方正仿宋_GBK"/>
          <w:b w:val="0"/>
          <w:bCs w:val="0"/>
          <w:sz w:val="32"/>
          <w:szCs w:val="32"/>
          <w:shd w:val="clear" w:color="auto" w:fill="FFFFFF"/>
        </w:rPr>
        <w:t xml:space="preserve"> 4.比较情况。</w:t>
      </w:r>
      <w:r>
        <w:rPr>
          <w:rFonts w:ascii="Times New Roman" w:hAnsi="Times New Roman" w:eastAsia="方正仿宋_GBK" w:cs="方正仿宋_GBK"/>
          <w:b w:val="0"/>
          <w:bCs w:val="0"/>
          <w:sz w:val="32"/>
          <w:szCs w:val="32"/>
          <w:shd w:val="clear" w:color="auto" w:fill="FFFFFF"/>
        </w:rPr>
        <w:t>本部门2023年度一般公共预算财政拨款支出主要用于以下几个方面：</w:t>
      </w:r>
    </w:p>
    <w:p w14:paraId="2F7D3217">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val="0"/>
          <w:sz w:val="32"/>
          <w:szCs w:val="32"/>
          <w:shd w:val="clear" w:color="auto" w:fill="FFFFFF"/>
          <w:lang w:eastAsia="zh-CN"/>
        </w:rPr>
      </w:pPr>
      <w:r>
        <w:rPr>
          <w:rFonts w:ascii="Times New Roman" w:hAnsi="Times New Roman" w:eastAsia="方正仿宋_GBK" w:cs="方正仿宋_GBK"/>
          <w:b w:val="0"/>
          <w:bCs w:val="0"/>
          <w:sz w:val="32"/>
          <w:szCs w:val="32"/>
          <w:shd w:val="clear" w:color="auto" w:fill="FFFFFF"/>
        </w:rPr>
        <w:t>（</w:t>
      </w:r>
      <w:r>
        <w:rPr>
          <w:rFonts w:hint="eastAsia" w:ascii="Times New Roman" w:hAnsi="Times New Roman" w:eastAsia="方正仿宋_GBK" w:cs="方正仿宋_GBK"/>
          <w:b w:val="0"/>
          <w:bCs w:val="0"/>
          <w:sz w:val="32"/>
          <w:szCs w:val="32"/>
          <w:shd w:val="clear" w:color="auto" w:fill="FFFFFF"/>
          <w:lang w:val="en-US" w:eastAsia="zh-CN"/>
        </w:rPr>
        <w:t>1</w:t>
      </w:r>
      <w:r>
        <w:rPr>
          <w:rFonts w:ascii="Times New Roman" w:hAnsi="Times New Roman" w:eastAsia="方正仿宋_GBK" w:cs="方正仿宋_GBK"/>
          <w:b w:val="0"/>
          <w:bCs w:val="0"/>
          <w:sz w:val="32"/>
          <w:szCs w:val="32"/>
          <w:shd w:val="clear" w:color="auto" w:fill="FFFFFF"/>
        </w:rPr>
        <w:t>）社会保障与就业支出</w:t>
      </w:r>
      <w:r>
        <w:rPr>
          <w:rFonts w:ascii="Times New Roman" w:hAnsi="Times New Roman" w:eastAsia="方正仿宋_GBK" w:cs="方正仿宋_GBK"/>
          <w:b w:val="0"/>
          <w:bCs w:val="0"/>
          <w:sz w:val="32"/>
          <w:szCs w:val="32"/>
        </w:rPr>
        <w:t>33.89</w:t>
      </w:r>
      <w:r>
        <w:rPr>
          <w:rFonts w:ascii="Times New Roman" w:hAnsi="Times New Roman" w:eastAsia="方正仿宋_GBK" w:cs="方正仿宋_GBK"/>
          <w:b w:val="0"/>
          <w:bCs w:val="0"/>
          <w:sz w:val="32"/>
          <w:szCs w:val="32"/>
          <w:shd w:val="clear" w:color="auto" w:fill="FFFFFF"/>
        </w:rPr>
        <w:t>万元，占</w:t>
      </w:r>
      <w:r>
        <w:rPr>
          <w:rFonts w:ascii="Times New Roman" w:hAnsi="Times New Roman" w:eastAsia="方正仿宋_GBK" w:cs="方正仿宋_GBK"/>
          <w:b w:val="0"/>
          <w:bCs w:val="0"/>
          <w:sz w:val="32"/>
          <w:szCs w:val="32"/>
        </w:rPr>
        <w:t>89.26</w:t>
      </w:r>
      <w:r>
        <w:rPr>
          <w:rFonts w:ascii="Times New Roman" w:hAnsi="Times New Roman" w:eastAsia="方正仿宋_GBK" w:cs="方正仿宋_GBK"/>
          <w:b w:val="0"/>
          <w:bCs w:val="0"/>
          <w:sz w:val="32"/>
          <w:szCs w:val="32"/>
          <w:shd w:val="clear" w:color="auto" w:fill="FFFFFF"/>
        </w:rPr>
        <w:t>%，较年初预算数减少4.10万元，下降10.79%，主要原因是</w:t>
      </w:r>
      <w:r>
        <w:rPr>
          <w:rFonts w:hint="eastAsia" w:ascii="Times New Roman" w:hAnsi="Times New Roman" w:eastAsia="方正仿宋_GBK" w:cs="方正仿宋_GBK"/>
          <w:b w:val="0"/>
          <w:bCs w:val="0"/>
          <w:sz w:val="32"/>
          <w:szCs w:val="32"/>
          <w:shd w:val="clear" w:color="auto" w:fill="FFFFFF"/>
          <w:lang w:eastAsia="zh-CN"/>
        </w:rPr>
        <w:t>年中追减预算。</w:t>
      </w:r>
    </w:p>
    <w:p w14:paraId="00B251C3">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val="0"/>
          <w:sz w:val="32"/>
          <w:szCs w:val="32"/>
          <w:lang w:eastAsia="zh-CN"/>
        </w:rPr>
      </w:pPr>
      <w:r>
        <w:rPr>
          <w:rFonts w:ascii="Times New Roman" w:hAnsi="Times New Roman" w:eastAsia="方正仿宋_GBK" w:cs="方正仿宋_GBK"/>
          <w:b w:val="0"/>
          <w:bCs w:val="0"/>
          <w:sz w:val="32"/>
          <w:szCs w:val="32"/>
          <w:shd w:val="clear" w:color="auto" w:fill="FFFFFF"/>
        </w:rPr>
        <w:t>（</w:t>
      </w:r>
      <w:r>
        <w:rPr>
          <w:rFonts w:hint="eastAsia" w:ascii="Times New Roman" w:hAnsi="Times New Roman" w:eastAsia="方正仿宋_GBK" w:cs="方正仿宋_GBK"/>
          <w:b w:val="0"/>
          <w:bCs w:val="0"/>
          <w:sz w:val="32"/>
          <w:szCs w:val="32"/>
          <w:shd w:val="clear" w:color="auto" w:fill="FFFFFF"/>
          <w:lang w:val="en-US" w:eastAsia="zh-CN"/>
        </w:rPr>
        <w:t>2</w:t>
      </w:r>
      <w:r>
        <w:rPr>
          <w:rFonts w:ascii="Times New Roman" w:hAnsi="Times New Roman" w:eastAsia="方正仿宋_GBK" w:cs="方正仿宋_GBK"/>
          <w:b w:val="0"/>
          <w:bCs w:val="0"/>
          <w:sz w:val="32"/>
          <w:szCs w:val="32"/>
          <w:shd w:val="clear" w:color="auto" w:fill="FFFFFF"/>
        </w:rPr>
        <w:t>）卫生健康支出</w:t>
      </w:r>
      <w:r>
        <w:rPr>
          <w:rFonts w:ascii="Times New Roman" w:hAnsi="Times New Roman" w:eastAsia="方正仿宋_GBK" w:cs="方正仿宋_GBK"/>
          <w:b w:val="0"/>
          <w:bCs w:val="0"/>
          <w:sz w:val="32"/>
          <w:szCs w:val="32"/>
        </w:rPr>
        <w:t>1.90</w:t>
      </w:r>
      <w:r>
        <w:rPr>
          <w:rFonts w:ascii="Times New Roman" w:hAnsi="Times New Roman" w:eastAsia="方正仿宋_GBK" w:cs="方正仿宋_GBK"/>
          <w:b w:val="0"/>
          <w:bCs w:val="0"/>
          <w:sz w:val="32"/>
          <w:szCs w:val="32"/>
          <w:shd w:val="clear" w:color="auto" w:fill="FFFFFF"/>
        </w:rPr>
        <w:t>万元，占</w:t>
      </w:r>
      <w:r>
        <w:rPr>
          <w:rFonts w:ascii="Times New Roman" w:hAnsi="Times New Roman" w:eastAsia="方正仿宋_GBK" w:cs="方正仿宋_GBK"/>
          <w:b w:val="0"/>
          <w:bCs w:val="0"/>
          <w:sz w:val="32"/>
          <w:szCs w:val="32"/>
        </w:rPr>
        <w:t>5.02</w:t>
      </w:r>
      <w:r>
        <w:rPr>
          <w:rFonts w:ascii="Times New Roman" w:hAnsi="Times New Roman" w:eastAsia="方正仿宋_GBK" w:cs="方正仿宋_GBK"/>
          <w:b w:val="0"/>
          <w:bCs w:val="0"/>
          <w:sz w:val="32"/>
          <w:szCs w:val="32"/>
          <w:shd w:val="clear" w:color="auto" w:fill="FFFFFF"/>
        </w:rPr>
        <w:t>%，较年初预算数减少0.32万元，下降14.41%，主要原因是</w:t>
      </w:r>
      <w:r>
        <w:rPr>
          <w:rFonts w:hint="eastAsia" w:ascii="Times New Roman" w:hAnsi="Times New Roman" w:eastAsia="方正仿宋_GBK" w:cs="方正仿宋_GBK"/>
          <w:b w:val="0"/>
          <w:bCs w:val="0"/>
          <w:sz w:val="32"/>
          <w:szCs w:val="32"/>
          <w:shd w:val="clear" w:color="auto" w:fill="FFFFFF"/>
          <w:lang w:eastAsia="zh-CN"/>
        </w:rPr>
        <w:t>年中追减预算。</w:t>
      </w:r>
    </w:p>
    <w:p w14:paraId="2AF2150D">
      <w:pPr>
        <w:keepNext w:val="0"/>
        <w:keepLines w:val="0"/>
        <w:pageBreakBefore w:val="0"/>
        <w:widowControl/>
        <w:kinsoku/>
        <w:wordWrap/>
        <w:overflowPunct/>
        <w:topLinePunct w:val="0"/>
        <w:autoSpaceDN/>
        <w:bidi w:val="0"/>
        <w:adjustRightInd/>
        <w:spacing w:beforeAutospacing="0" w:afterAutospacing="0" w:line="600" w:lineRule="exact"/>
        <w:ind w:firstLine="640" w:firstLineChars="200"/>
        <w:textAlignment w:val="auto"/>
        <w:rPr>
          <w:rFonts w:hint="eastAsia" w:ascii="Times New Roman" w:hAnsi="Times New Roman" w:eastAsia="方正仿宋_GBK" w:cs="方正仿宋_GBK"/>
          <w:b w:val="0"/>
          <w:bCs w:val="0"/>
          <w:sz w:val="32"/>
          <w:szCs w:val="32"/>
          <w:shd w:val="clear" w:color="auto" w:fill="FFFFFF"/>
          <w:lang w:eastAsia="zh-CN"/>
        </w:rPr>
      </w:pPr>
      <w:r>
        <w:rPr>
          <w:rFonts w:ascii="Times New Roman" w:hAnsi="Times New Roman" w:eastAsia="方正仿宋_GBK" w:cs="方正仿宋_GBK"/>
          <w:b w:val="0"/>
          <w:bCs w:val="0"/>
          <w:sz w:val="32"/>
          <w:szCs w:val="32"/>
          <w:shd w:val="clear" w:color="auto" w:fill="FFFFFF"/>
        </w:rPr>
        <w:t>（</w:t>
      </w:r>
      <w:r>
        <w:rPr>
          <w:rFonts w:hint="eastAsia" w:ascii="Times New Roman" w:hAnsi="Times New Roman" w:eastAsia="方正仿宋_GBK" w:cs="方正仿宋_GBK"/>
          <w:b w:val="0"/>
          <w:bCs w:val="0"/>
          <w:sz w:val="32"/>
          <w:szCs w:val="32"/>
          <w:shd w:val="clear" w:color="auto" w:fill="FFFFFF"/>
          <w:lang w:val="en-US" w:eastAsia="zh-CN"/>
        </w:rPr>
        <w:t>3</w:t>
      </w:r>
      <w:r>
        <w:rPr>
          <w:rFonts w:ascii="Times New Roman" w:hAnsi="Times New Roman" w:eastAsia="方正仿宋_GBK" w:cs="方正仿宋_GBK"/>
          <w:b w:val="0"/>
          <w:bCs w:val="0"/>
          <w:sz w:val="32"/>
          <w:szCs w:val="32"/>
          <w:shd w:val="clear" w:color="auto" w:fill="FFFFFF"/>
        </w:rPr>
        <w:t>）</w:t>
      </w:r>
      <w:r>
        <w:rPr>
          <w:rFonts w:ascii="Times New Roman" w:hAnsi="Times New Roman" w:eastAsia="方正仿宋_GBK" w:cs="方正仿宋_GBK"/>
          <w:b w:val="0"/>
          <w:bCs w:val="0"/>
          <w:sz w:val="32"/>
          <w:szCs w:val="32"/>
        </w:rPr>
        <w:t>住房保障支出2.17</w:t>
      </w:r>
      <w:r>
        <w:rPr>
          <w:rFonts w:ascii="Times New Roman" w:hAnsi="Times New Roman" w:eastAsia="方正仿宋_GBK" w:cs="方正仿宋_GBK"/>
          <w:b w:val="0"/>
          <w:bCs w:val="0"/>
          <w:sz w:val="32"/>
          <w:szCs w:val="32"/>
          <w:shd w:val="clear" w:color="auto" w:fill="FFFFFF"/>
        </w:rPr>
        <w:t>万元，占</w:t>
      </w:r>
      <w:r>
        <w:rPr>
          <w:rFonts w:ascii="Times New Roman" w:hAnsi="Times New Roman" w:eastAsia="方正仿宋_GBK" w:cs="方正仿宋_GBK"/>
          <w:b w:val="0"/>
          <w:bCs w:val="0"/>
          <w:sz w:val="32"/>
          <w:szCs w:val="32"/>
        </w:rPr>
        <w:t>5.72</w:t>
      </w:r>
      <w:r>
        <w:rPr>
          <w:rFonts w:ascii="Times New Roman" w:hAnsi="Times New Roman" w:eastAsia="方正仿宋_GBK" w:cs="方正仿宋_GBK"/>
          <w:b w:val="0"/>
          <w:bCs w:val="0"/>
          <w:sz w:val="32"/>
          <w:szCs w:val="32"/>
          <w:shd w:val="clear" w:color="auto" w:fill="FFFFFF"/>
        </w:rPr>
        <w:t>%，较年初预算数增加0.27万元，增长14.21%，主要原因是</w:t>
      </w:r>
      <w:r>
        <w:rPr>
          <w:rFonts w:hint="eastAsia" w:ascii="Times New Roman" w:hAnsi="Times New Roman" w:eastAsia="方正仿宋_GBK" w:cs="方正仿宋_GBK"/>
          <w:b w:val="0"/>
          <w:bCs w:val="0"/>
          <w:sz w:val="32"/>
          <w:szCs w:val="32"/>
          <w:shd w:val="clear" w:color="auto" w:fill="FFFFFF"/>
          <w:lang w:eastAsia="zh-CN"/>
        </w:rPr>
        <w:t>年中追加职工公积金。</w:t>
      </w:r>
    </w:p>
    <w:p w14:paraId="51158468">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420"/>
        <w:rPr>
          <w:rStyle w:val="9"/>
          <w:rFonts w:hint="eastAsia" w:ascii="方正楷体_GBK" w:hAnsi="方正楷体_GBK" w:eastAsia="方正楷体_GBK" w:cs="方正楷体_GBK"/>
          <w:b w:val="0"/>
          <w:bCs w:val="0"/>
          <w:sz w:val="32"/>
          <w:szCs w:val="32"/>
          <w:shd w:val="clear" w:color="auto" w:fill="FFFFFF"/>
        </w:rPr>
      </w:pPr>
      <w:r>
        <w:rPr>
          <w:rStyle w:val="9"/>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14:paraId="29A90591">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ind w:firstLine="640" w:firstLineChars="200"/>
        <w:textAlignment w:val="auto"/>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2023年度一般公共财政拨款基本支出</w:t>
      </w:r>
      <w:r>
        <w:rPr>
          <w:rFonts w:ascii="Times New Roman" w:hAnsi="Times New Roman" w:eastAsia="方正仿宋_GBK" w:cs="方正仿宋_GBK"/>
          <w:b w:val="0"/>
          <w:bCs w:val="0"/>
          <w:sz w:val="32"/>
          <w:szCs w:val="32"/>
        </w:rPr>
        <w:t>37.96</w:t>
      </w:r>
      <w:r>
        <w:rPr>
          <w:rFonts w:ascii="Times New Roman" w:hAnsi="Times New Roman" w:eastAsia="方正仿宋_GBK" w:cs="方正仿宋_GBK"/>
          <w:b w:val="0"/>
          <w:bCs w:val="0"/>
          <w:sz w:val="32"/>
          <w:szCs w:val="32"/>
          <w:shd w:val="clear" w:color="auto" w:fill="FFFFFF"/>
        </w:rPr>
        <w:t>万元。其中：人员经费</w:t>
      </w:r>
      <w:r>
        <w:rPr>
          <w:rFonts w:ascii="Times New Roman" w:hAnsi="Times New Roman" w:eastAsia="方正仿宋_GBK" w:cs="方正仿宋_GBK"/>
          <w:b w:val="0"/>
          <w:bCs w:val="0"/>
          <w:sz w:val="32"/>
          <w:szCs w:val="32"/>
        </w:rPr>
        <w:t>35.80</w:t>
      </w:r>
      <w:r>
        <w:rPr>
          <w:rFonts w:ascii="Times New Roman" w:hAnsi="Times New Roman" w:eastAsia="方正仿宋_GBK" w:cs="方正仿宋_GBK"/>
          <w:b w:val="0"/>
          <w:bCs w:val="0"/>
          <w:sz w:val="32"/>
          <w:szCs w:val="32"/>
          <w:shd w:val="clear" w:color="auto" w:fill="FFFFFF"/>
        </w:rPr>
        <w:t>万元，较上年决算数减少0.66万元，下降1.81%，主要原因是</w:t>
      </w:r>
      <w:r>
        <w:rPr>
          <w:rFonts w:hint="eastAsia" w:ascii="Times New Roman" w:hAnsi="Times New Roman" w:eastAsia="方正仿宋_GBK" w:cs="方正仿宋_GBK"/>
          <w:b w:val="0"/>
          <w:bCs w:val="0"/>
          <w:sz w:val="32"/>
          <w:szCs w:val="32"/>
          <w:shd w:val="clear" w:color="auto" w:fill="FFFFFF"/>
          <w:lang w:eastAsia="zh-CN"/>
        </w:rPr>
        <w:t>年中追减预算。</w:t>
      </w:r>
      <w:r>
        <w:rPr>
          <w:rFonts w:ascii="Times New Roman" w:hAnsi="Times New Roman" w:eastAsia="方正仿宋_GBK" w:cs="方正仿宋_GBK"/>
          <w:b w:val="0"/>
          <w:bCs w:val="0"/>
          <w:sz w:val="32"/>
          <w:szCs w:val="32"/>
          <w:shd w:val="clear" w:color="auto" w:fill="FFFFFF"/>
        </w:rPr>
        <w:t>人员经费用途主要包括职工工资、社保费、公积金等。公用经费</w:t>
      </w:r>
      <w:r>
        <w:rPr>
          <w:rFonts w:ascii="Times New Roman" w:hAnsi="Times New Roman" w:eastAsia="方正仿宋_GBK" w:cs="方正仿宋_GBK"/>
          <w:b w:val="0"/>
          <w:bCs w:val="0"/>
          <w:sz w:val="32"/>
          <w:szCs w:val="32"/>
        </w:rPr>
        <w:t>2.16</w:t>
      </w:r>
      <w:r>
        <w:rPr>
          <w:rFonts w:ascii="Times New Roman" w:hAnsi="Times New Roman" w:eastAsia="方正仿宋_GBK" w:cs="方正仿宋_GBK"/>
          <w:b w:val="0"/>
          <w:bCs w:val="0"/>
          <w:sz w:val="32"/>
          <w:szCs w:val="32"/>
          <w:shd w:val="clear" w:color="auto" w:fill="FFFFFF"/>
        </w:rPr>
        <w:t>万元，较上年决算数减少1.00万元，下降31.65%，主要原因是</w:t>
      </w:r>
      <w:r>
        <w:rPr>
          <w:rFonts w:hint="eastAsia" w:ascii="Times New Roman" w:hAnsi="Times New Roman" w:eastAsia="方正仿宋_GBK" w:cs="方正仿宋_GBK"/>
          <w:b w:val="0"/>
          <w:bCs w:val="0"/>
          <w:sz w:val="32"/>
          <w:szCs w:val="32"/>
          <w:shd w:val="clear" w:color="auto" w:fill="FFFFFF"/>
          <w:lang w:val="en-US" w:eastAsia="zh-CN"/>
        </w:rPr>
        <w:t>2023年</w:t>
      </w:r>
      <w:r>
        <w:rPr>
          <w:rFonts w:hint="eastAsia" w:ascii="Times New Roman" w:hAnsi="Times New Roman" w:eastAsia="方正仿宋_GBK" w:cs="方正仿宋_GBK"/>
          <w:b w:val="0"/>
          <w:bCs w:val="0"/>
          <w:sz w:val="32"/>
          <w:szCs w:val="32"/>
          <w:highlight w:val="none"/>
          <w:shd w:val="clear" w:color="auto" w:fill="FFFFFF"/>
          <w:lang w:val="en-US" w:eastAsia="zh-CN"/>
        </w:rPr>
        <w:t>本单位落实过紧日子的财政政策压缩日常支出。</w:t>
      </w:r>
      <w:r>
        <w:rPr>
          <w:rFonts w:ascii="Times New Roman" w:hAnsi="Times New Roman" w:eastAsia="方正仿宋_GBK" w:cs="方正仿宋_GBK"/>
          <w:b w:val="0"/>
          <w:bCs w:val="0"/>
          <w:sz w:val="32"/>
          <w:szCs w:val="32"/>
          <w:shd w:val="clear" w:color="auto" w:fill="FFFFFF"/>
        </w:rPr>
        <w:t>公用经费用途主要包括</w:t>
      </w:r>
      <w:r>
        <w:rPr>
          <w:rFonts w:hint="eastAsia" w:ascii="Times New Roman" w:hAnsi="Times New Roman" w:eastAsia="方正仿宋_GBK" w:cs="方正仿宋_GBK"/>
          <w:b w:val="0"/>
          <w:bCs w:val="0"/>
          <w:sz w:val="32"/>
          <w:szCs w:val="32"/>
          <w:shd w:val="clear" w:color="auto" w:fill="FFFFFF"/>
        </w:rPr>
        <w:t>办公费、差旅费、维修费、公务接待费、工会经费、福利费、其他交通费等。</w:t>
      </w:r>
    </w:p>
    <w:p w14:paraId="1F1DA314">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0"/>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（五）政府性基金预算收支决算情况说明</w:t>
      </w:r>
    </w:p>
    <w:p w14:paraId="0BE9C188">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val="0"/>
          <w:sz w:val="32"/>
          <w:szCs w:val="32"/>
          <w:highlight w:val="none"/>
          <w:shd w:val="clear" w:color="auto" w:fill="FFFFFF"/>
        </w:rPr>
      </w:pPr>
      <w:r>
        <w:rPr>
          <w:rFonts w:hint="eastAsia" w:ascii="Times New Roman" w:hAnsi="Times New Roman" w:eastAsia="方正仿宋_GBK" w:cs="方正仿宋_GBK"/>
          <w:b w:val="0"/>
          <w:bCs w:val="0"/>
          <w:sz w:val="32"/>
          <w:szCs w:val="32"/>
          <w:highlight w:val="none"/>
          <w:shd w:val="clear" w:color="auto" w:fill="FFFFFF"/>
        </w:rPr>
        <w:t>本</w:t>
      </w:r>
      <w:r>
        <w:rPr>
          <w:rFonts w:hint="eastAsia" w:ascii="Times New Roman" w:hAnsi="Times New Roman" w:eastAsia="方正仿宋_GBK" w:cs="方正仿宋_GBK"/>
          <w:b w:val="0"/>
          <w:bCs w:val="0"/>
          <w:sz w:val="32"/>
          <w:szCs w:val="32"/>
          <w:highlight w:val="none"/>
          <w:shd w:val="clear" w:color="auto" w:fill="FFFFFF"/>
          <w:lang w:eastAsia="zh-CN"/>
        </w:rPr>
        <w:t>单位</w:t>
      </w:r>
      <w:r>
        <w:rPr>
          <w:rFonts w:hint="eastAsia" w:ascii="Times New Roman" w:hAnsi="Times New Roman" w:eastAsia="方正仿宋_GBK" w:cs="方正仿宋_GBK"/>
          <w:b w:val="0"/>
          <w:bCs w:val="0"/>
          <w:sz w:val="32"/>
          <w:szCs w:val="32"/>
          <w:highlight w:val="none"/>
          <w:shd w:val="clear" w:color="auto" w:fill="FFFFFF"/>
        </w:rPr>
        <w:t>2023年度无政府性基金预算财政拨款收支。</w:t>
      </w:r>
    </w:p>
    <w:p w14:paraId="351B9DD2">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0"/>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（六）国有资本经营预算财政拨款支出决算情况说明</w:t>
      </w:r>
    </w:p>
    <w:p w14:paraId="5A09A474">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highlight w:val="none"/>
          <w:shd w:val="clear" w:color="auto" w:fill="FFFFFF"/>
          <w:lang w:eastAsia="zh-CN"/>
        </w:rPr>
        <w:t>本单位2023年度无国有资本经营预算财政拨款支出。</w:t>
      </w:r>
    </w:p>
    <w:p w14:paraId="1F87DB7D">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textAlignment w:val="auto"/>
        <w:rPr>
          <w:rStyle w:val="9"/>
          <w:rFonts w:hint="eastAsia" w:ascii="Times New Roman" w:hAnsi="Times New Roman" w:eastAsia="黑体" w:cs="黑体"/>
          <w:b w:val="0"/>
          <w:bCs w:val="0"/>
          <w:sz w:val="32"/>
          <w:szCs w:val="32"/>
          <w:shd w:val="clear" w:color="auto" w:fill="FFFFFF"/>
        </w:rPr>
      </w:pPr>
      <w:r>
        <w:rPr>
          <w:rStyle w:val="9"/>
          <w:rFonts w:hint="eastAsia" w:ascii="Times New Roman" w:hAnsi="Times New Roman" w:eastAsia="黑体" w:cs="黑体"/>
          <w:b w:val="0"/>
          <w:bCs w:val="0"/>
          <w:sz w:val="32"/>
          <w:szCs w:val="32"/>
          <w:shd w:val="clear" w:color="auto" w:fill="FFFFFF"/>
        </w:rPr>
        <w:t>三、“三公”经费情况说明</w:t>
      </w:r>
    </w:p>
    <w:p w14:paraId="55630F32">
      <w:pPr>
        <w:pStyle w:val="10"/>
        <w:keepNext w:val="0"/>
        <w:keepLines w:val="0"/>
        <w:pageBreakBefore w:val="0"/>
        <w:widowControl/>
        <w:kinsoku/>
        <w:wordWrap/>
        <w:overflowPunct/>
        <w:topLinePunct w:val="0"/>
        <w:autoSpaceDE w:val="0"/>
        <w:autoSpaceDN/>
        <w:bidi w:val="0"/>
        <w:adjustRightInd/>
        <w:spacing w:beforeAutospacing="0" w:afterAutospacing="0" w:line="600" w:lineRule="exact"/>
        <w:ind w:firstLine="640"/>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（一）“三公”经费支出总体情况说明</w:t>
      </w:r>
    </w:p>
    <w:p w14:paraId="0EAD549B">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val="0"/>
          <w:sz w:val="32"/>
          <w:szCs w:val="32"/>
          <w:highlight w:val="none"/>
          <w:lang w:eastAsia="zh-CN"/>
        </w:rPr>
      </w:pPr>
      <w:r>
        <w:rPr>
          <w:rFonts w:hint="eastAsia" w:ascii="Times New Roman" w:hAnsi="Times New Roman" w:eastAsia="方正仿宋_GBK" w:cs="方正仿宋_GBK"/>
          <w:b w:val="0"/>
          <w:bCs w:val="0"/>
          <w:sz w:val="32"/>
          <w:szCs w:val="32"/>
          <w:shd w:val="clear" w:color="auto" w:fill="FFFFFF"/>
        </w:rPr>
        <w:t>2023年度“三公”经费支出共计</w:t>
      </w:r>
      <w:r>
        <w:rPr>
          <w:rFonts w:hint="eastAsia" w:ascii="Times New Roman" w:hAnsi="Times New Roman" w:eastAsia="方正仿宋_GBK" w:cs="方正仿宋_GBK"/>
          <w:b w:val="0"/>
          <w:bCs w:val="0"/>
          <w:sz w:val="32"/>
          <w:szCs w:val="32"/>
        </w:rPr>
        <w:t>0</w:t>
      </w:r>
      <w:r>
        <w:rPr>
          <w:rFonts w:hint="eastAsia" w:ascii="Times New Roman" w:hAnsi="Times New Roman" w:eastAsia="方正仿宋_GBK" w:cs="方正仿宋_GBK"/>
          <w:b w:val="0"/>
          <w:bCs w:val="0"/>
          <w:sz w:val="32"/>
          <w:szCs w:val="32"/>
          <w:highlight w:val="none"/>
          <w:shd w:val="clear" w:color="auto" w:fill="FFFFFF"/>
        </w:rPr>
        <w:t>万元，</w:t>
      </w:r>
      <w:r>
        <w:rPr>
          <w:rFonts w:hint="eastAsia" w:ascii="Times New Roman" w:hAnsi="Times New Roman" w:eastAsia="方正仿宋_GBK" w:cs="方正仿宋_GBK"/>
          <w:b w:val="0"/>
          <w:bCs w:val="0"/>
          <w:sz w:val="32"/>
          <w:szCs w:val="32"/>
          <w:highlight w:val="none"/>
          <w:shd w:val="clear" w:color="auto" w:fill="FFFFFF"/>
          <w:lang w:eastAsia="zh-CN"/>
        </w:rPr>
        <w:t>无</w:t>
      </w:r>
      <w:r>
        <w:rPr>
          <w:rFonts w:hint="eastAsia" w:ascii="Times New Roman" w:hAnsi="Times New Roman" w:eastAsia="方正仿宋_GBK" w:cs="方正仿宋_GBK"/>
          <w:b w:val="0"/>
          <w:bCs w:val="0"/>
          <w:sz w:val="32"/>
          <w:szCs w:val="32"/>
          <w:shd w:val="clear" w:color="auto" w:fill="FFFFFF"/>
        </w:rPr>
        <w:t>三公”经费</w:t>
      </w:r>
      <w:r>
        <w:rPr>
          <w:rFonts w:hint="eastAsia" w:ascii="Times New Roman" w:hAnsi="Times New Roman" w:eastAsia="方正仿宋_GBK" w:cs="方正仿宋_GBK"/>
          <w:b w:val="0"/>
          <w:bCs w:val="0"/>
          <w:sz w:val="32"/>
          <w:szCs w:val="32"/>
          <w:shd w:val="clear" w:color="auto" w:fill="FFFFFF"/>
          <w:lang w:eastAsia="zh-CN"/>
        </w:rPr>
        <w:t>支出。</w:t>
      </w:r>
    </w:p>
    <w:p w14:paraId="05B673A9">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0"/>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（二）“三公”经费分项支出情况</w:t>
      </w:r>
    </w:p>
    <w:p w14:paraId="0FE47A1A">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val="0"/>
          <w:sz w:val="32"/>
          <w:szCs w:val="32"/>
          <w:highlight w:val="none"/>
          <w:lang w:eastAsia="zh-CN"/>
        </w:rPr>
      </w:pPr>
      <w:r>
        <w:rPr>
          <w:rFonts w:hint="eastAsia" w:ascii="Times New Roman" w:hAnsi="Times New Roman" w:eastAsia="方正仿宋_GBK" w:cs="方正仿宋_GBK"/>
          <w:b w:val="0"/>
          <w:bCs w:val="0"/>
          <w:sz w:val="32"/>
          <w:szCs w:val="32"/>
          <w:highlight w:val="none"/>
          <w:shd w:val="clear" w:color="auto" w:fill="FFFFFF"/>
        </w:rPr>
        <w:t>2023年度本部门</w:t>
      </w:r>
      <w:r>
        <w:rPr>
          <w:rFonts w:hint="eastAsia" w:ascii="Times New Roman" w:hAnsi="Times New Roman" w:eastAsia="方正仿宋_GBK" w:cs="方正仿宋_GBK"/>
          <w:b w:val="0"/>
          <w:bCs w:val="0"/>
          <w:sz w:val="32"/>
          <w:szCs w:val="32"/>
          <w:highlight w:val="none"/>
          <w:shd w:val="clear" w:color="auto" w:fill="FFFFFF"/>
          <w:lang w:eastAsia="zh-CN"/>
        </w:rPr>
        <w:t>无</w:t>
      </w:r>
      <w:r>
        <w:rPr>
          <w:rFonts w:hint="eastAsia" w:ascii="Times New Roman" w:hAnsi="Times New Roman" w:eastAsia="方正仿宋_GBK" w:cs="方正仿宋_GBK"/>
          <w:b w:val="0"/>
          <w:bCs w:val="0"/>
          <w:sz w:val="32"/>
          <w:szCs w:val="32"/>
          <w:highlight w:val="none"/>
          <w:shd w:val="clear" w:color="auto" w:fill="FFFFFF"/>
        </w:rPr>
        <w:t>因公出国（境）费用</w:t>
      </w:r>
      <w:r>
        <w:rPr>
          <w:rFonts w:hint="eastAsia" w:ascii="Times New Roman" w:hAnsi="Times New Roman" w:eastAsia="方正仿宋_GBK" w:cs="方正仿宋_GBK"/>
          <w:b w:val="0"/>
          <w:bCs w:val="0"/>
          <w:sz w:val="32"/>
          <w:szCs w:val="32"/>
          <w:highlight w:val="none"/>
          <w:lang w:eastAsia="zh-CN"/>
        </w:rPr>
        <w:t>。</w:t>
      </w:r>
    </w:p>
    <w:p w14:paraId="571E4489">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val="0"/>
          <w:sz w:val="32"/>
          <w:szCs w:val="32"/>
          <w:highlight w:val="none"/>
          <w:lang w:eastAsia="zh-CN"/>
        </w:rPr>
      </w:pPr>
      <w:r>
        <w:rPr>
          <w:rFonts w:hint="eastAsia" w:ascii="Times New Roman" w:hAnsi="Times New Roman" w:eastAsia="方正仿宋_GBK" w:cs="方正仿宋_GBK"/>
          <w:b w:val="0"/>
          <w:bCs w:val="0"/>
          <w:sz w:val="32"/>
          <w:szCs w:val="32"/>
          <w:highlight w:val="none"/>
          <w:shd w:val="clear" w:color="auto" w:fill="FFFFFF"/>
        </w:rPr>
        <w:t>2023年度本部门</w:t>
      </w:r>
      <w:r>
        <w:rPr>
          <w:rFonts w:hint="eastAsia" w:ascii="Times New Roman" w:hAnsi="Times New Roman" w:eastAsia="方正仿宋_GBK" w:cs="方正仿宋_GBK"/>
          <w:b w:val="0"/>
          <w:bCs w:val="0"/>
          <w:sz w:val="32"/>
          <w:szCs w:val="32"/>
          <w:highlight w:val="none"/>
          <w:shd w:val="clear" w:color="auto" w:fill="FFFFFF"/>
          <w:lang w:eastAsia="zh-CN"/>
        </w:rPr>
        <w:t>无</w:t>
      </w:r>
      <w:r>
        <w:rPr>
          <w:rFonts w:hint="eastAsia" w:ascii="Times New Roman" w:hAnsi="Times New Roman" w:eastAsia="方正仿宋_GBK" w:cs="方正仿宋_GBK"/>
          <w:b w:val="0"/>
          <w:bCs w:val="0"/>
          <w:sz w:val="32"/>
          <w:szCs w:val="32"/>
          <w:highlight w:val="none"/>
          <w:shd w:val="clear" w:color="auto" w:fill="FFFFFF"/>
        </w:rPr>
        <w:t>公务车购置费</w:t>
      </w:r>
      <w:r>
        <w:rPr>
          <w:rFonts w:hint="eastAsia" w:ascii="Times New Roman" w:hAnsi="Times New Roman" w:eastAsia="方正仿宋_GBK" w:cs="方正仿宋_GBK"/>
          <w:b w:val="0"/>
          <w:bCs w:val="0"/>
          <w:sz w:val="32"/>
          <w:szCs w:val="32"/>
          <w:highlight w:val="none"/>
          <w:lang w:eastAsia="zh-CN"/>
        </w:rPr>
        <w:t>。</w:t>
      </w:r>
    </w:p>
    <w:p w14:paraId="531349BB">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val="0"/>
          <w:sz w:val="32"/>
          <w:szCs w:val="32"/>
          <w:highlight w:val="none"/>
          <w:lang w:eastAsia="zh-CN"/>
        </w:rPr>
      </w:pPr>
      <w:r>
        <w:rPr>
          <w:rFonts w:hint="eastAsia" w:ascii="Times New Roman" w:hAnsi="Times New Roman" w:eastAsia="方正仿宋_GBK" w:cs="方正仿宋_GBK"/>
          <w:b w:val="0"/>
          <w:bCs w:val="0"/>
          <w:sz w:val="32"/>
          <w:szCs w:val="32"/>
          <w:highlight w:val="none"/>
          <w:shd w:val="clear" w:color="auto" w:fill="FFFFFF"/>
        </w:rPr>
        <w:t>2023年度本部门</w:t>
      </w:r>
      <w:r>
        <w:rPr>
          <w:rFonts w:hint="eastAsia" w:ascii="Times New Roman" w:hAnsi="Times New Roman" w:eastAsia="方正仿宋_GBK" w:cs="方正仿宋_GBK"/>
          <w:b w:val="0"/>
          <w:bCs w:val="0"/>
          <w:sz w:val="32"/>
          <w:szCs w:val="32"/>
          <w:highlight w:val="none"/>
          <w:shd w:val="clear" w:color="auto" w:fill="FFFFFF"/>
          <w:lang w:eastAsia="zh-CN"/>
        </w:rPr>
        <w:t>无</w:t>
      </w:r>
      <w:r>
        <w:rPr>
          <w:rFonts w:hint="eastAsia" w:ascii="Times New Roman" w:hAnsi="Times New Roman" w:eastAsia="方正仿宋_GBK" w:cs="方正仿宋_GBK"/>
          <w:b w:val="0"/>
          <w:bCs w:val="0"/>
          <w:sz w:val="32"/>
          <w:szCs w:val="32"/>
          <w:highlight w:val="none"/>
          <w:shd w:val="clear" w:color="auto" w:fill="FFFFFF"/>
        </w:rPr>
        <w:t>公务车运行维护费</w:t>
      </w:r>
      <w:r>
        <w:rPr>
          <w:rFonts w:hint="eastAsia" w:ascii="Times New Roman" w:hAnsi="Times New Roman" w:eastAsia="方正仿宋_GBK" w:cs="方正仿宋_GBK"/>
          <w:b w:val="0"/>
          <w:bCs w:val="0"/>
          <w:sz w:val="32"/>
          <w:szCs w:val="32"/>
          <w:highlight w:val="none"/>
          <w:lang w:eastAsia="zh-CN"/>
        </w:rPr>
        <w:t>。</w:t>
      </w:r>
    </w:p>
    <w:p w14:paraId="4C6C9DBC">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val="0"/>
          <w:sz w:val="32"/>
          <w:szCs w:val="32"/>
          <w:lang w:eastAsia="zh-CN"/>
        </w:rPr>
      </w:pPr>
      <w:r>
        <w:rPr>
          <w:rFonts w:hint="eastAsia" w:ascii="Times New Roman" w:hAnsi="Times New Roman" w:eastAsia="方正仿宋_GBK" w:cs="方正仿宋_GBK"/>
          <w:b w:val="0"/>
          <w:bCs w:val="0"/>
          <w:sz w:val="32"/>
          <w:szCs w:val="32"/>
          <w:highlight w:val="none"/>
          <w:shd w:val="clear" w:color="auto" w:fill="FFFFFF"/>
        </w:rPr>
        <w:t>2023年度本部门</w:t>
      </w:r>
      <w:r>
        <w:rPr>
          <w:rFonts w:hint="eastAsia" w:ascii="Times New Roman" w:hAnsi="Times New Roman" w:eastAsia="方正仿宋_GBK" w:cs="方正仿宋_GBK"/>
          <w:b w:val="0"/>
          <w:bCs w:val="0"/>
          <w:sz w:val="32"/>
          <w:szCs w:val="32"/>
          <w:highlight w:val="none"/>
          <w:shd w:val="clear" w:color="auto" w:fill="FFFFFF"/>
          <w:lang w:eastAsia="zh-CN"/>
        </w:rPr>
        <w:t>无</w:t>
      </w:r>
      <w:r>
        <w:rPr>
          <w:rFonts w:hint="eastAsia" w:ascii="Times New Roman" w:hAnsi="Times New Roman" w:eastAsia="方正仿宋_GBK" w:cs="方正仿宋_GBK"/>
          <w:b w:val="0"/>
          <w:bCs w:val="0"/>
          <w:sz w:val="32"/>
          <w:szCs w:val="32"/>
          <w:shd w:val="clear" w:color="auto" w:fill="FFFFFF"/>
        </w:rPr>
        <w:t>公务接待费</w:t>
      </w:r>
      <w:r>
        <w:rPr>
          <w:rFonts w:hint="eastAsia" w:ascii="Times New Roman" w:hAnsi="Times New Roman" w:eastAsia="方正仿宋_GBK" w:cs="方正仿宋_GBK"/>
          <w:b w:val="0"/>
          <w:bCs w:val="0"/>
          <w:sz w:val="32"/>
          <w:szCs w:val="32"/>
          <w:lang w:eastAsia="zh-CN"/>
        </w:rPr>
        <w:t>。</w:t>
      </w:r>
    </w:p>
    <w:p w14:paraId="38BC67AC">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0"/>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（三）“三公”经费实物量情况</w:t>
      </w:r>
    </w:p>
    <w:p w14:paraId="3761FA11">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2023年度本部门因公出国（境）共计</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个团组，</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人；公务用车购置</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辆，公务车保有量为</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辆；国内公务接待</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批次</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人，其中：国内外事接待</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批次，</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人；国（境）外公务接待</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批次，</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人。2023年本部门人均接待费</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元，车均购置费</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万元，车均维护费</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万元。</w:t>
      </w:r>
    </w:p>
    <w:p w14:paraId="36BFCA18">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textAlignment w:val="auto"/>
        <w:rPr>
          <w:rStyle w:val="9"/>
          <w:rFonts w:hint="default" w:ascii="Times New Roman" w:hAnsi="Times New Roman" w:eastAsia="方正仿宋_GBK" w:cs="方正仿宋_GBK"/>
          <w:b w:val="0"/>
          <w:bCs w:val="0"/>
          <w:sz w:val="32"/>
          <w:szCs w:val="32"/>
          <w:shd w:val="clear" w:color="auto" w:fill="FFFFFF"/>
        </w:rPr>
      </w:pPr>
      <w:r>
        <w:rPr>
          <w:rStyle w:val="9"/>
          <w:rFonts w:hint="eastAsia" w:ascii="Times New Roman" w:hAnsi="Times New Roman" w:eastAsia="黑体" w:cs="黑体"/>
          <w:b w:val="0"/>
          <w:bCs w:val="0"/>
          <w:sz w:val="32"/>
          <w:szCs w:val="32"/>
          <w:shd w:val="clear" w:color="auto" w:fill="FFFFFF"/>
        </w:rPr>
        <w:t>四、其他需要说明的事项</w:t>
      </w:r>
    </w:p>
    <w:p w14:paraId="353186AC">
      <w:pPr>
        <w:pStyle w:val="10"/>
        <w:keepNext w:val="0"/>
        <w:keepLines w:val="0"/>
        <w:pageBreakBefore w:val="0"/>
        <w:widowControl/>
        <w:kinsoku/>
        <w:wordWrap/>
        <w:overflowPunct/>
        <w:topLinePunct w:val="0"/>
        <w:autoSpaceDE w:val="0"/>
        <w:autoSpaceDN/>
        <w:bidi w:val="0"/>
        <w:adjustRightInd/>
        <w:spacing w:beforeAutospacing="0" w:afterAutospacing="0" w:line="600" w:lineRule="exact"/>
        <w:ind w:firstLine="640"/>
        <w:textAlignment w:val="auto"/>
        <w:rPr>
          <w:rFonts w:hint="eastAsia" w:ascii="方正楷体_GBK" w:hAnsi="方正楷体_GBK" w:eastAsia="方正楷体_GBK" w:cs="方正楷体_GBK"/>
          <w:b w:val="0"/>
          <w:bCs w:val="0"/>
          <w:sz w:val="32"/>
          <w:szCs w:val="32"/>
          <w:shd w:val="clear" w:color="auto" w:fill="FFFFFF"/>
          <w:lang w:bidi="ar"/>
        </w:rPr>
      </w:pPr>
      <w:bookmarkStart w:id="0" w:name="_GoBack"/>
      <w:bookmarkEnd w:id="0"/>
      <w:r>
        <w:rPr>
          <w:rFonts w:hint="eastAsia" w:ascii="方正楷体_GBK" w:hAnsi="方正楷体_GBK" w:eastAsia="方正楷体_GBK" w:cs="方正楷体_GBK"/>
          <w:b w:val="0"/>
          <w:bCs w:val="0"/>
          <w:sz w:val="32"/>
          <w:szCs w:val="32"/>
          <w:shd w:val="clear" w:color="auto" w:fill="FFFFFF"/>
          <w:lang w:bidi="ar"/>
        </w:rPr>
        <w:t>（一）财政拨款会议费和培训费情况说明</w:t>
      </w:r>
    </w:p>
    <w:p w14:paraId="3E096A7C">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highlight w:val="none"/>
          <w:shd w:val="clear" w:color="auto" w:fill="FFFFFF"/>
        </w:rPr>
        <w:t>本年度会议费支出</w:t>
      </w:r>
      <w:r>
        <w:rPr>
          <w:rFonts w:hint="eastAsia" w:ascii="Times New Roman" w:hAnsi="Times New Roman" w:eastAsia="方正仿宋_GBK" w:cs="方正仿宋_GBK"/>
          <w:b w:val="0"/>
          <w:bCs w:val="0"/>
          <w:sz w:val="32"/>
          <w:szCs w:val="32"/>
          <w:highlight w:val="none"/>
        </w:rPr>
        <w:t>0</w:t>
      </w:r>
      <w:r>
        <w:rPr>
          <w:rFonts w:hint="eastAsia" w:ascii="Times New Roman" w:hAnsi="Times New Roman" w:eastAsia="方正仿宋_GBK" w:cs="方正仿宋_GBK"/>
          <w:b w:val="0"/>
          <w:bCs w:val="0"/>
          <w:sz w:val="32"/>
          <w:szCs w:val="32"/>
          <w:highlight w:val="none"/>
          <w:shd w:val="clear" w:color="auto" w:fill="FFFFFF"/>
        </w:rPr>
        <w:t>万元，较上年决算数无增减，本年度培训费支出</w:t>
      </w:r>
      <w:r>
        <w:rPr>
          <w:rFonts w:hint="eastAsia" w:ascii="Times New Roman" w:hAnsi="Times New Roman" w:eastAsia="方正仿宋_GBK" w:cs="方正仿宋_GBK"/>
          <w:b w:val="0"/>
          <w:bCs w:val="0"/>
          <w:sz w:val="32"/>
          <w:szCs w:val="32"/>
          <w:highlight w:val="none"/>
        </w:rPr>
        <w:t>0</w:t>
      </w:r>
      <w:r>
        <w:rPr>
          <w:rFonts w:hint="eastAsia" w:ascii="Times New Roman" w:hAnsi="Times New Roman" w:eastAsia="方正仿宋_GBK" w:cs="方正仿宋_GBK"/>
          <w:b w:val="0"/>
          <w:bCs w:val="0"/>
          <w:sz w:val="32"/>
          <w:szCs w:val="32"/>
          <w:highlight w:val="none"/>
          <w:shd w:val="clear" w:color="auto" w:fill="FFFFFF"/>
        </w:rPr>
        <w:t>万元，较上年决算数无变化</w:t>
      </w:r>
      <w:r>
        <w:rPr>
          <w:rFonts w:hint="eastAsia" w:ascii="Times New Roman" w:hAnsi="Times New Roman" w:eastAsia="方正仿宋_GBK" w:cs="方正仿宋_GBK"/>
          <w:b w:val="0"/>
          <w:bCs w:val="0"/>
          <w:sz w:val="32"/>
          <w:szCs w:val="32"/>
          <w:highlight w:val="none"/>
          <w:shd w:val="clear" w:color="auto" w:fill="FFFFFF"/>
          <w:lang w:eastAsia="zh-CN"/>
        </w:rPr>
        <w:t>。</w:t>
      </w:r>
      <w:r>
        <w:rPr>
          <w:rFonts w:hint="eastAsia" w:ascii="Times New Roman" w:hAnsi="Times New Roman" w:eastAsia="方正仿宋_GBK" w:cs="方正仿宋_GBK"/>
          <w:b w:val="0"/>
          <w:bCs w:val="0"/>
          <w:sz w:val="32"/>
          <w:szCs w:val="32"/>
          <w:highlight w:val="none"/>
          <w:lang w:eastAsia="zh-CN"/>
        </w:rPr>
        <w:t>（</w:t>
      </w:r>
      <w:r>
        <w:rPr>
          <w:rFonts w:hint="eastAsia" w:ascii="Times New Roman" w:hAnsi="Times New Roman" w:eastAsia="方正仿宋_GBK" w:cs="方正仿宋_GBK"/>
          <w:b w:val="0"/>
          <w:bCs w:val="0"/>
          <w:sz w:val="32"/>
          <w:szCs w:val="32"/>
          <w:highlight w:val="none"/>
          <w:shd w:val="clear" w:color="auto" w:fill="FFFFFF"/>
          <w:lang w:val="en-US" w:eastAsia="zh-CN"/>
        </w:rPr>
        <w:t>田家镇退役军人服务站</w:t>
      </w:r>
      <w:r>
        <w:rPr>
          <w:rFonts w:hint="eastAsia" w:ascii="Times New Roman" w:hAnsi="Times New Roman" w:eastAsia="方正仿宋_GBK" w:cs="方正仿宋_GBK"/>
          <w:b w:val="0"/>
          <w:bCs w:val="0"/>
          <w:sz w:val="32"/>
          <w:szCs w:val="32"/>
          <w:highlight w:val="none"/>
          <w:lang w:val="en-US" w:eastAsia="zh-CN"/>
        </w:rPr>
        <w:t>为田家镇人民政府下属事业单位</w:t>
      </w:r>
      <w:r>
        <w:rPr>
          <w:rFonts w:hint="eastAsia" w:ascii="Times New Roman" w:hAnsi="Times New Roman" w:eastAsia="方正仿宋_GBK" w:cs="方正仿宋_GBK"/>
          <w:b w:val="0"/>
          <w:bCs w:val="0"/>
          <w:sz w:val="32"/>
          <w:szCs w:val="32"/>
          <w:highlight w:val="none"/>
          <w:shd w:val="clear" w:color="auto" w:fill="FFFFFF"/>
        </w:rPr>
        <w:t>，</w:t>
      </w:r>
      <w:r>
        <w:rPr>
          <w:rFonts w:hint="eastAsia" w:ascii="Times New Roman" w:hAnsi="Times New Roman" w:eastAsia="方正仿宋_GBK" w:cs="方正仿宋_GBK"/>
          <w:b w:val="0"/>
          <w:bCs w:val="0"/>
          <w:sz w:val="32"/>
          <w:szCs w:val="32"/>
          <w:highlight w:val="none"/>
          <w:lang w:val="en-US" w:eastAsia="zh-CN"/>
        </w:rPr>
        <w:t>本单位2023年度未单独产生会议费和培训费。</w:t>
      </w:r>
      <w:r>
        <w:rPr>
          <w:rFonts w:hint="eastAsia" w:ascii="Times New Roman" w:hAnsi="Times New Roman" w:eastAsia="方正仿宋_GBK" w:cs="方正仿宋_GBK"/>
          <w:b w:val="0"/>
          <w:bCs w:val="0"/>
          <w:sz w:val="32"/>
          <w:szCs w:val="32"/>
          <w:highlight w:val="none"/>
          <w:lang w:eastAsia="zh-CN"/>
        </w:rPr>
        <w:t>）</w:t>
      </w:r>
    </w:p>
    <w:p w14:paraId="10520FE8">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0"/>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（二）机关运行经费情况说明</w:t>
      </w:r>
    </w:p>
    <w:p w14:paraId="714638F7">
      <w:pPr>
        <w:pStyle w:val="13"/>
        <w:keepNext w:val="0"/>
        <w:keepLines w:val="0"/>
        <w:pageBreakBefore w:val="0"/>
        <w:widowControl/>
        <w:kinsoku/>
        <w:wordWrap/>
        <w:overflowPunct/>
        <w:topLinePunct w:val="0"/>
        <w:autoSpaceDE w:val="0"/>
        <w:autoSpaceDN/>
        <w:bidi w:val="0"/>
        <w:adjustRightInd/>
        <w:spacing w:beforeAutospacing="0" w:afterAutospacing="0" w:line="600" w:lineRule="exact"/>
        <w:ind w:firstLine="640"/>
        <w:textAlignment w:val="auto"/>
        <w:rPr>
          <w:rFonts w:hint="eastAsia" w:ascii="Times New Roman" w:hAnsi="Times New Roman" w:eastAsia="方正仿宋_GBK" w:cs="方正仿宋_GBK"/>
          <w:b w:val="0"/>
          <w:bCs w:val="0"/>
          <w:kern w:val="0"/>
          <w:sz w:val="32"/>
          <w:szCs w:val="32"/>
          <w:highlight w:val="none"/>
          <w:shd w:val="clear" w:color="auto" w:fill="FFFFFF"/>
          <w:lang w:val="en-US" w:eastAsia="zh-CN" w:bidi="ar"/>
        </w:rPr>
      </w:pPr>
      <w:r>
        <w:rPr>
          <w:rFonts w:hint="eastAsia" w:ascii="Times New Roman" w:hAnsi="Times New Roman" w:eastAsia="方正仿宋_GBK" w:cs="方正仿宋_GBK"/>
          <w:b w:val="0"/>
          <w:bCs w:val="0"/>
          <w:kern w:val="0"/>
          <w:sz w:val="32"/>
          <w:szCs w:val="32"/>
          <w:highlight w:val="none"/>
          <w:shd w:val="clear" w:color="auto" w:fill="FFFFFF"/>
          <w:lang w:val="en-US" w:eastAsia="zh-CN" w:bidi="ar"/>
        </w:rPr>
        <w:t>按照单位决算列报口径，我单位不在机关运行经费统计范围之内。</w:t>
      </w:r>
    </w:p>
    <w:p w14:paraId="29FF4AA2">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0"/>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（三）国有资产占用情况说明</w:t>
      </w:r>
    </w:p>
    <w:p w14:paraId="2010BF1F">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 xml:space="preserve"> 截至2023年12月31日，本部门共有车辆</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辆，其中，副部（省）级及以上领导用车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辆、主要负责人用车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辆、机要通信用车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辆、应急保障用车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辆、执法执勤用车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辆，特种专业技术用车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辆，离退休干部用车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辆。单价100万元（含）以上专用设备</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台（套）。</w:t>
      </w:r>
    </w:p>
    <w:p w14:paraId="7982D818">
      <w:pPr>
        <w:pStyle w:val="10"/>
        <w:keepNext w:val="0"/>
        <w:keepLines w:val="0"/>
        <w:pageBreakBefore w:val="0"/>
        <w:widowControl/>
        <w:kinsoku/>
        <w:wordWrap/>
        <w:overflowPunct/>
        <w:topLinePunct w:val="0"/>
        <w:autoSpaceDE w:val="0"/>
        <w:autoSpaceDN/>
        <w:bidi w:val="0"/>
        <w:adjustRightInd/>
        <w:spacing w:beforeAutospacing="0" w:afterAutospacing="0" w:line="600" w:lineRule="exact"/>
        <w:ind w:firstLine="640"/>
        <w:textAlignment w:val="auto"/>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（四）政府采购支出情况说明</w:t>
      </w:r>
    </w:p>
    <w:p w14:paraId="51F9F5BF">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Times New Roman" w:hAnsi="Times New Roman" w:eastAsia="方正仿宋_GBK" w:cs="方正仿宋_GBK"/>
          <w:b w:val="0"/>
          <w:bCs w:val="0"/>
          <w:color w:val="FF0000"/>
          <w:sz w:val="32"/>
          <w:szCs w:val="32"/>
          <w:shd w:val="clear" w:color="auto" w:fill="FFFFFF"/>
        </w:rPr>
      </w:pPr>
      <w:r>
        <w:rPr>
          <w:rFonts w:hint="default" w:ascii="Times New Roman" w:hAnsi="Times New Roman" w:eastAsia="方正仿宋_GBK" w:cs="方正仿宋_GBK"/>
          <w:b w:val="0"/>
          <w:bCs w:val="0"/>
          <w:sz w:val="32"/>
          <w:szCs w:val="32"/>
          <w:highlight w:val="none"/>
          <w:shd w:val="clear" w:color="auto" w:fill="FFFFFF"/>
        </w:rPr>
        <w:t>202</w:t>
      </w:r>
      <w:r>
        <w:rPr>
          <w:rFonts w:hint="eastAsia" w:ascii="Times New Roman" w:hAnsi="Times New Roman" w:eastAsia="方正仿宋_GBK" w:cs="方正仿宋_GBK"/>
          <w:b w:val="0"/>
          <w:bCs w:val="0"/>
          <w:sz w:val="32"/>
          <w:szCs w:val="32"/>
          <w:highlight w:val="none"/>
          <w:shd w:val="clear" w:color="auto" w:fill="FFFFFF"/>
          <w:lang w:val="en-US" w:eastAsia="zh-CN"/>
        </w:rPr>
        <w:t>3</w:t>
      </w:r>
      <w:r>
        <w:rPr>
          <w:rFonts w:hint="eastAsia" w:ascii="Times New Roman" w:hAnsi="Times New Roman" w:eastAsia="方正仿宋_GBK" w:cs="方正仿宋_GBK"/>
          <w:b w:val="0"/>
          <w:bCs w:val="0"/>
          <w:sz w:val="32"/>
          <w:szCs w:val="32"/>
          <w:highlight w:val="none"/>
          <w:shd w:val="clear" w:color="auto" w:fill="FFFFFF"/>
        </w:rPr>
        <w:t>年度我单位未发生政府采购事项</w:t>
      </w:r>
      <w:r>
        <w:rPr>
          <w:rFonts w:hint="eastAsia" w:ascii="Times New Roman" w:hAnsi="Times New Roman" w:eastAsia="方正仿宋_GBK" w:cs="方正仿宋_GBK"/>
          <w:b w:val="0"/>
          <w:bCs w:val="0"/>
          <w:sz w:val="32"/>
          <w:szCs w:val="32"/>
          <w:highlight w:val="none"/>
          <w:shd w:val="clear" w:color="auto" w:fill="FFFFFF"/>
          <w:lang w:eastAsia="zh-CN"/>
        </w:rPr>
        <w:t>，</w:t>
      </w:r>
      <w:r>
        <w:rPr>
          <w:rFonts w:hint="eastAsia" w:ascii="Times New Roman" w:hAnsi="Times New Roman" w:eastAsia="方正仿宋_GBK" w:cs="方正仿宋_GBK"/>
          <w:b w:val="0"/>
          <w:bCs w:val="0"/>
          <w:sz w:val="32"/>
          <w:szCs w:val="32"/>
          <w:highlight w:val="none"/>
          <w:shd w:val="clear" w:color="auto" w:fill="FFFFFF"/>
        </w:rPr>
        <w:t>无相关经费支出。</w:t>
      </w:r>
    </w:p>
    <w:p w14:paraId="5DA08727">
      <w:pPr>
        <w:pStyle w:val="5"/>
        <w:keepNext w:val="0"/>
        <w:keepLines w:val="0"/>
        <w:pageBreakBefore w:val="0"/>
        <w:widowControl/>
        <w:numPr>
          <w:ilvl w:val="0"/>
          <w:numId w:val="1"/>
        </w:numPr>
        <w:shd w:val="clear" w:color="auto" w:fill="FFFFFF"/>
        <w:kinsoku/>
        <w:wordWrap/>
        <w:overflowPunct/>
        <w:topLinePunct w:val="0"/>
        <w:autoSpaceDN/>
        <w:bidi w:val="0"/>
        <w:adjustRightInd/>
        <w:spacing w:before="0" w:beforeAutospacing="0" w:after="0" w:afterAutospacing="0" w:line="600" w:lineRule="exact"/>
        <w:textAlignment w:val="auto"/>
        <w:rPr>
          <w:rStyle w:val="9"/>
          <w:rFonts w:hint="eastAsia" w:ascii="Times New Roman" w:hAnsi="Times New Roman" w:eastAsia="黑体" w:cs="黑体"/>
          <w:b w:val="0"/>
          <w:bCs w:val="0"/>
          <w:sz w:val="32"/>
          <w:szCs w:val="32"/>
          <w:shd w:val="clear" w:color="auto" w:fill="FFFFFF"/>
        </w:rPr>
      </w:pPr>
      <w:r>
        <w:rPr>
          <w:rStyle w:val="9"/>
          <w:rFonts w:hint="eastAsia" w:ascii="Times New Roman" w:hAnsi="Times New Roman" w:eastAsia="黑体" w:cs="黑体"/>
          <w:b w:val="0"/>
          <w:bCs w:val="0"/>
          <w:sz w:val="32"/>
          <w:szCs w:val="32"/>
          <w:shd w:val="clear" w:color="auto" w:fill="FFFFFF"/>
        </w:rPr>
        <w:t>预算绩效管理情况说明</w:t>
      </w:r>
    </w:p>
    <w:p w14:paraId="45AA8942">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0"/>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（一）预算绩效管理工作开展情况</w:t>
      </w:r>
    </w:p>
    <w:p w14:paraId="0E093527">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val="0"/>
          <w:sz w:val="32"/>
          <w:szCs w:val="32"/>
          <w:highlight w:val="none"/>
          <w:shd w:val="clear" w:color="auto" w:fill="FFFFFF"/>
          <w:lang w:eastAsia="zh-CN"/>
        </w:rPr>
      </w:pPr>
      <w:r>
        <w:rPr>
          <w:rFonts w:hint="eastAsia" w:ascii="Times New Roman" w:hAnsi="Times New Roman" w:eastAsia="方正仿宋_GBK" w:cs="方正仿宋_GBK"/>
          <w:b w:val="0"/>
          <w:bCs w:val="0"/>
          <w:sz w:val="32"/>
          <w:szCs w:val="32"/>
          <w:highlight w:val="none"/>
          <w:shd w:val="clear" w:color="auto" w:fill="FFFFFF"/>
        </w:rPr>
        <w:t>根据预算绩效管理要求，对</w:t>
      </w:r>
      <w:r>
        <w:rPr>
          <w:rFonts w:hint="eastAsia" w:ascii="Times New Roman" w:hAnsi="Times New Roman" w:eastAsia="方正仿宋_GBK" w:cs="方正仿宋_GBK"/>
          <w:b w:val="0"/>
          <w:bCs w:val="0"/>
          <w:sz w:val="32"/>
          <w:szCs w:val="32"/>
          <w:highlight w:val="none"/>
          <w:shd w:val="clear" w:color="auto" w:fill="FFFFFF"/>
          <w:lang w:eastAsia="zh-CN"/>
        </w:rPr>
        <w:t>田家镇人民政府</w:t>
      </w:r>
      <w:r>
        <w:rPr>
          <w:rFonts w:hint="eastAsia" w:ascii="Times New Roman" w:hAnsi="Times New Roman" w:eastAsia="方正仿宋_GBK" w:cs="方正仿宋_GBK"/>
          <w:b w:val="0"/>
          <w:bCs w:val="0"/>
          <w:sz w:val="32"/>
          <w:szCs w:val="32"/>
          <w:highlight w:val="none"/>
          <w:shd w:val="clear" w:color="auto" w:fill="FFFFFF"/>
        </w:rPr>
        <w:t>整体开展了绩效自评，但</w:t>
      </w:r>
      <w:r>
        <w:rPr>
          <w:rFonts w:hint="eastAsia" w:ascii="Times New Roman" w:hAnsi="Times New Roman" w:eastAsia="方正仿宋_GBK" w:cs="方正仿宋_GBK"/>
          <w:b w:val="0"/>
          <w:bCs w:val="0"/>
          <w:sz w:val="32"/>
          <w:szCs w:val="32"/>
          <w:highlight w:val="none"/>
          <w:shd w:val="clear" w:color="auto" w:fill="FFFFFF"/>
          <w:lang w:val="en-US" w:eastAsia="zh-CN"/>
        </w:rPr>
        <w:t>田家镇退役军人服务站</w:t>
      </w:r>
      <w:r>
        <w:rPr>
          <w:rFonts w:hint="eastAsia" w:ascii="Times New Roman" w:hAnsi="Times New Roman" w:eastAsia="方正仿宋_GBK" w:cs="方正仿宋_GBK"/>
          <w:b w:val="0"/>
          <w:bCs w:val="0"/>
          <w:sz w:val="32"/>
          <w:szCs w:val="32"/>
          <w:highlight w:val="none"/>
          <w:shd w:val="clear" w:color="auto" w:fill="FFFFFF"/>
        </w:rPr>
        <w:t>为二级预算单位，未单独开展绩效自评工作。</w:t>
      </w:r>
      <w:r>
        <w:rPr>
          <w:rFonts w:hint="eastAsia" w:ascii="Times New Roman" w:hAnsi="Times New Roman" w:eastAsia="方正仿宋_GBK" w:cs="方正仿宋_GBK"/>
          <w:b w:val="0"/>
          <w:bCs w:val="0"/>
          <w:sz w:val="32"/>
          <w:szCs w:val="32"/>
          <w:highlight w:val="none"/>
          <w:shd w:val="clear" w:color="auto" w:fill="FFFFFF"/>
          <w:lang w:val="en-US" w:eastAsia="zh-CN"/>
        </w:rPr>
        <w:t>田家镇退役军人服务站</w:t>
      </w:r>
      <w:r>
        <w:rPr>
          <w:rFonts w:hint="default" w:ascii="Times New Roman" w:hAnsi="Times New Roman" w:eastAsia="方正仿宋_GBK" w:cs="方正仿宋_GBK"/>
          <w:b w:val="0"/>
          <w:bCs w:val="0"/>
          <w:sz w:val="32"/>
          <w:szCs w:val="32"/>
          <w:highlight w:val="none"/>
          <w:shd w:val="clear" w:color="auto" w:fill="FFFFFF"/>
        </w:rPr>
        <w:t>202</w:t>
      </w:r>
      <w:r>
        <w:rPr>
          <w:rFonts w:hint="eastAsia" w:ascii="Times New Roman" w:hAnsi="Times New Roman" w:eastAsia="方正仿宋_GBK" w:cs="方正仿宋_GBK"/>
          <w:b w:val="0"/>
          <w:bCs w:val="0"/>
          <w:sz w:val="32"/>
          <w:szCs w:val="32"/>
          <w:highlight w:val="none"/>
          <w:shd w:val="clear" w:color="auto" w:fill="FFFFFF"/>
          <w:lang w:val="en-US" w:eastAsia="zh-CN"/>
        </w:rPr>
        <w:t>3</w:t>
      </w:r>
      <w:r>
        <w:rPr>
          <w:rFonts w:hint="default" w:ascii="Times New Roman" w:hAnsi="Times New Roman" w:eastAsia="方正仿宋_GBK" w:cs="方正仿宋_GBK"/>
          <w:b w:val="0"/>
          <w:bCs w:val="0"/>
          <w:sz w:val="32"/>
          <w:szCs w:val="32"/>
          <w:highlight w:val="none"/>
          <w:shd w:val="clear" w:color="auto" w:fill="FFFFFF"/>
        </w:rPr>
        <w:t>年度</w:t>
      </w:r>
      <w:r>
        <w:rPr>
          <w:rFonts w:hint="eastAsia" w:ascii="Times New Roman" w:hAnsi="Times New Roman" w:eastAsia="方正仿宋_GBK" w:cs="方正仿宋_GBK"/>
          <w:b w:val="0"/>
          <w:bCs w:val="0"/>
          <w:sz w:val="32"/>
          <w:szCs w:val="32"/>
          <w:highlight w:val="none"/>
          <w:shd w:val="clear" w:color="auto" w:fill="FFFFFF"/>
          <w:lang w:eastAsia="zh-CN"/>
        </w:rPr>
        <w:t>无项目支出，所以无项目绩效自评。</w:t>
      </w:r>
    </w:p>
    <w:p w14:paraId="2C878273">
      <w:pPr>
        <w:pStyle w:val="5"/>
        <w:keepNext w:val="0"/>
        <w:keepLines w:val="0"/>
        <w:pageBreakBefore w:val="0"/>
        <w:widowControl/>
        <w:numPr>
          <w:ilvl w:val="0"/>
          <w:numId w:val="2"/>
        </w:numPr>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val="0"/>
          <w:sz w:val="32"/>
          <w:szCs w:val="32"/>
          <w:highlight w:val="none"/>
          <w:shd w:val="clear" w:color="auto" w:fill="FFFFFF"/>
        </w:rPr>
      </w:pPr>
      <w:r>
        <w:rPr>
          <w:rFonts w:hint="default" w:ascii="Times New Roman" w:hAnsi="Times New Roman" w:eastAsia="方正仿宋_GBK" w:cs="方正仿宋_GBK"/>
          <w:b w:val="0"/>
          <w:bCs w:val="0"/>
          <w:sz w:val="32"/>
          <w:szCs w:val="32"/>
          <w:highlight w:val="none"/>
          <w:shd w:val="clear" w:color="auto" w:fill="FFFFFF"/>
        </w:rPr>
        <w:t>绩效自评结果</w:t>
      </w:r>
    </w:p>
    <w:p w14:paraId="68725357">
      <w:pPr>
        <w:pStyle w:val="5"/>
        <w:keepNext w:val="0"/>
        <w:keepLines w:val="0"/>
        <w:pageBreakBefore w:val="0"/>
        <w:widowControl/>
        <w:numPr>
          <w:ilvl w:val="0"/>
          <w:numId w:val="3"/>
        </w:numPr>
        <w:kinsoku/>
        <w:wordWrap/>
        <w:overflowPunct/>
        <w:topLinePunct w:val="0"/>
        <w:autoSpaceDN/>
        <w:bidi w:val="0"/>
        <w:adjustRightInd/>
        <w:snapToGrid w:val="0"/>
        <w:spacing w:before="0" w:beforeAutospacing="0" w:after="0" w:afterAutospacing="0" w:line="600" w:lineRule="exact"/>
        <w:ind w:left="800" w:leftChars="0" w:right="0" w:rightChars="0" w:firstLine="0" w:firstLineChars="0"/>
        <w:jc w:val="both"/>
        <w:textAlignment w:val="auto"/>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绩效目标自评表：无</w:t>
      </w:r>
    </w:p>
    <w:p w14:paraId="4B7E97F1">
      <w:pPr>
        <w:pStyle w:val="5"/>
        <w:keepNext w:val="0"/>
        <w:keepLines w:val="0"/>
        <w:pageBreakBefore w:val="0"/>
        <w:widowControl/>
        <w:numPr>
          <w:ilvl w:val="0"/>
          <w:numId w:val="3"/>
        </w:numPr>
        <w:kinsoku/>
        <w:wordWrap/>
        <w:overflowPunct/>
        <w:topLinePunct w:val="0"/>
        <w:autoSpaceDN/>
        <w:bidi w:val="0"/>
        <w:adjustRightInd/>
        <w:snapToGrid w:val="0"/>
        <w:spacing w:before="0" w:beforeAutospacing="0" w:after="0" w:afterAutospacing="0" w:line="600" w:lineRule="exact"/>
        <w:ind w:left="800" w:leftChars="0" w:right="0" w:rightChars="0" w:firstLine="0" w:firstLineChars="0"/>
        <w:jc w:val="both"/>
        <w:textAlignment w:val="auto"/>
        <w:rPr>
          <w:rFonts w:hint="default"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绩效自评报告或案例：无</w:t>
      </w:r>
    </w:p>
    <w:p w14:paraId="054317F7">
      <w:pPr>
        <w:pStyle w:val="5"/>
        <w:keepNext w:val="0"/>
        <w:keepLines w:val="0"/>
        <w:pageBreakBefore w:val="0"/>
        <w:widowControl/>
        <w:numPr>
          <w:ilvl w:val="0"/>
          <w:numId w:val="3"/>
        </w:numPr>
        <w:kinsoku/>
        <w:wordWrap/>
        <w:overflowPunct/>
        <w:topLinePunct w:val="0"/>
        <w:autoSpaceDN/>
        <w:bidi w:val="0"/>
        <w:adjustRightInd/>
        <w:snapToGrid w:val="0"/>
        <w:spacing w:before="0" w:beforeAutospacing="0" w:after="0" w:afterAutospacing="0" w:line="600" w:lineRule="exact"/>
        <w:ind w:left="800" w:leftChars="0" w:right="0" w:rightChars="0" w:firstLine="0" w:firstLineChars="0"/>
        <w:jc w:val="both"/>
        <w:textAlignment w:val="auto"/>
        <w:rPr>
          <w:rFonts w:hint="default"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关于绩效自评结果的说明：无</w:t>
      </w:r>
    </w:p>
    <w:p w14:paraId="36A88A92">
      <w:pPr>
        <w:pStyle w:val="5"/>
        <w:keepNext w:val="0"/>
        <w:keepLines w:val="0"/>
        <w:pageBreakBefore w:val="0"/>
        <w:widowControl/>
        <w:numPr>
          <w:ilvl w:val="0"/>
          <w:numId w:val="2"/>
        </w:numPr>
        <w:kinsoku/>
        <w:wordWrap/>
        <w:overflowPunct/>
        <w:topLinePunct w:val="0"/>
        <w:autoSpaceDN/>
        <w:bidi w:val="0"/>
        <w:adjustRightInd/>
        <w:snapToGrid w:val="0"/>
        <w:spacing w:before="0" w:beforeAutospacing="0" w:after="0" w:afterAutospacing="0" w:line="600" w:lineRule="exact"/>
        <w:ind w:left="0" w:leftChars="0" w:firstLine="640" w:firstLineChars="200"/>
        <w:jc w:val="both"/>
        <w:textAlignment w:val="auto"/>
        <w:rPr>
          <w:rFonts w:hint="default" w:ascii="Times New Roman" w:hAnsi="Times New Roman" w:eastAsia="方正仿宋_GBK" w:cs="方正仿宋_GBK"/>
          <w:b w:val="0"/>
          <w:bCs w:val="0"/>
          <w:sz w:val="32"/>
          <w:szCs w:val="32"/>
          <w:highlight w:val="none"/>
          <w:shd w:val="clear" w:color="auto" w:fill="FFFFFF"/>
        </w:rPr>
      </w:pPr>
      <w:r>
        <w:rPr>
          <w:rFonts w:hint="default" w:ascii="Times New Roman" w:hAnsi="Times New Roman" w:eastAsia="方正仿宋_GBK" w:cs="方正仿宋_GBK"/>
          <w:b w:val="0"/>
          <w:bCs w:val="0"/>
          <w:sz w:val="32"/>
          <w:szCs w:val="32"/>
          <w:highlight w:val="none"/>
          <w:shd w:val="clear" w:color="auto" w:fill="FFFFFF"/>
        </w:rPr>
        <w:t>重点绩效评价结果</w:t>
      </w:r>
    </w:p>
    <w:p w14:paraId="1BBE056C">
      <w:pPr>
        <w:pStyle w:val="5"/>
        <w:keepNext w:val="0"/>
        <w:keepLines w:val="0"/>
        <w:pageBreakBefore w:val="0"/>
        <w:widowControl/>
        <w:numPr>
          <w:ilvl w:val="0"/>
          <w:numId w:val="0"/>
        </w:numPr>
        <w:kinsoku/>
        <w:wordWrap/>
        <w:overflowPunct/>
        <w:topLinePunct w:val="0"/>
        <w:autoSpaceDN/>
        <w:bidi w:val="0"/>
        <w:adjustRightInd/>
        <w:snapToGrid w:val="0"/>
        <w:spacing w:before="0" w:beforeAutospacing="0" w:after="0" w:afterAutospacing="0" w:line="600" w:lineRule="exact"/>
        <w:ind w:leftChars="200" w:right="0" w:rightChars="0"/>
        <w:jc w:val="both"/>
        <w:textAlignment w:val="auto"/>
        <w:rPr>
          <w:rFonts w:hint="default"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 xml:space="preserve">  无</w:t>
      </w:r>
    </w:p>
    <w:p w14:paraId="761FFC1A">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textAlignment w:val="auto"/>
        <w:rPr>
          <w:rStyle w:val="9"/>
          <w:rFonts w:hint="eastAsia" w:ascii="Times New Roman" w:hAnsi="Times New Roman" w:eastAsia="方正仿宋_GBK" w:cs="方正仿宋_GBK"/>
          <w:b w:val="0"/>
          <w:bCs w:val="0"/>
          <w:sz w:val="32"/>
          <w:szCs w:val="32"/>
          <w:shd w:val="clear" w:color="auto" w:fill="FFFFFF"/>
          <w:lang w:val="en-US" w:eastAsia="zh-CN"/>
        </w:rPr>
      </w:pPr>
      <w:r>
        <w:rPr>
          <w:rStyle w:val="9"/>
          <w:rFonts w:hint="eastAsia" w:ascii="Times New Roman" w:hAnsi="Times New Roman" w:eastAsia="黑体" w:cs="黑体"/>
          <w:b w:val="0"/>
          <w:bCs w:val="0"/>
          <w:sz w:val="32"/>
          <w:szCs w:val="32"/>
          <w:shd w:val="clear" w:color="auto" w:fill="FFFFFF"/>
          <w:lang w:val="en-US" w:eastAsia="zh-CN"/>
        </w:rPr>
        <w:t>六、专业名词解释</w:t>
      </w:r>
    </w:p>
    <w:p w14:paraId="25FB7F38">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shd w:val="clear" w:color="auto" w:fill="FFFFFF"/>
        </w:rPr>
      </w:pPr>
      <w:r>
        <w:rPr>
          <w:rFonts w:hint="eastAsia" w:ascii="Times New Roman" w:hAnsi="Times New Roman" w:eastAsia="方正仿宋_GBK" w:cs="方正仿宋_GBK"/>
          <w:b w:val="0"/>
          <w:bCs w:val="0"/>
          <w:sz w:val="32"/>
          <w:szCs w:val="32"/>
          <w:shd w:val="clear" w:color="auto" w:fill="FFFFFF"/>
        </w:rPr>
        <w:t>以下为常见专业名词解释目录，仅供参考，</w:t>
      </w:r>
    </w:p>
    <w:p w14:paraId="7E89C302">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（一）财政拨款收入：指本年度从本级财政部门取得的财政拨款，包括一般公共预算财政拨款和政府性基金预算财政拨款。</w:t>
      </w:r>
    </w:p>
    <w:p w14:paraId="21FD4D7B">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（二）事业收入：指事业单位开展专业业务活动及其辅助活动取得的现金流入；事业单位收到的财政专户实际核拨的教育收费等资金在此反映。</w:t>
      </w:r>
    </w:p>
    <w:p w14:paraId="28751D7E">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（三）经营收入：指事业单位在专业业务活动及其辅助活动之外开展非独立核算经营活动取得的现金流入。</w:t>
      </w:r>
    </w:p>
    <w:p w14:paraId="2A92D084">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C1F15F9">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（五）使用非财政拨款结余：指单位在当年的“财政拨款收入”、“事业收入”、“经营收入”、“其他收入”等不足以安排当年支出的情况下，使用以前年度积累的非财政拨款结余弥补本年度收支缺口的资金。</w:t>
      </w:r>
    </w:p>
    <w:p w14:paraId="0AFF80FD">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（六）年初结转和结余：指单位上年结转本年使用的基本支出结转、项目支出结转和结余、经营结余。</w:t>
      </w:r>
    </w:p>
    <w:p w14:paraId="0690D256">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（七）结余分配：指单位按照国家有关规定，缴纳所得税、提取专用基金、转入非财政拨款结余等当年结余的分配情况。</w:t>
      </w:r>
    </w:p>
    <w:p w14:paraId="3A6C0D7D">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（八）年末结转和结余：指单位结转下年的基本支出结转、项目支出结转和结余、经营结余。</w:t>
      </w:r>
    </w:p>
    <w:p w14:paraId="0B9F75EE">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40427AE">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（十）项目支出：指在基本支出之外为完成特定行政任务和事业发展目标所发生的支出。</w:t>
      </w:r>
    </w:p>
    <w:p w14:paraId="29DC9E6A">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（十一）经营支出：指事业单位在专业业务活动及其辅助活动之外开展非独立核算经营活动发生的支出。</w:t>
      </w:r>
    </w:p>
    <w:p w14:paraId="32F16DCD">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5142E71">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ED46CE2">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（十四）工资福利支出（支出经济分类科目类级）：反映单位开支的在职职工和编制外长期聘用人员的各类劳动报酬，以及为上述人员缴纳的各项社会保险费等。</w:t>
      </w:r>
    </w:p>
    <w:p w14:paraId="10C71005">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（十五）商品和服务支出（支出经济分类科目类级）：反映单位购买商品和服务的支出（不包括用于购置固定资产的支出、战略性和应急储备支出）。</w:t>
      </w:r>
    </w:p>
    <w:p w14:paraId="60EAD3BC">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（十六）对个人和家庭的补助（支出经济分类科目类级）：反映用于对个人和家庭的补助支出。</w:t>
      </w:r>
    </w:p>
    <w:p w14:paraId="1E0CEB30">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方正楷体_GBK" w:hAnsi="方正楷体_GBK" w:eastAsia="方正楷体_GBK" w:cs="方正楷体_GBK"/>
          <w:b w:val="0"/>
          <w:bCs w:val="0"/>
          <w:sz w:val="32"/>
          <w:szCs w:val="32"/>
          <w:shd w:val="clear" w:color="auto" w:fill="FFFFFF"/>
          <w:lang w:val="en-US" w:eastAsia="zh-CN" w:bidi="ar"/>
        </w:rPr>
      </w:pPr>
      <w:r>
        <w:rPr>
          <w:rFonts w:hint="eastAsia" w:ascii="方正楷体_GBK" w:hAnsi="方正楷体_GBK" w:eastAsia="方正楷体_GBK" w:cs="方正楷体_GBK"/>
          <w:b w:val="0"/>
          <w:bCs w:val="0"/>
          <w:sz w:val="32"/>
          <w:szCs w:val="32"/>
          <w:shd w:val="clear" w:color="auto" w:fill="FFFFFF"/>
          <w:lang w:val="en-US" w:eastAsia="zh-CN" w:bidi="ar"/>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693254B5">
      <w:pPr>
        <w:pStyle w:val="5"/>
        <w:keepNext w:val="0"/>
        <w:keepLines w:val="0"/>
        <w:pageBreakBefore w:val="0"/>
        <w:widowControl/>
        <w:shd w:val="clear" w:color="auto" w:fill="FFFFFF"/>
        <w:kinsoku/>
        <w:wordWrap/>
        <w:overflowPunct/>
        <w:topLinePunct w:val="0"/>
        <w:autoSpaceDN/>
        <w:bidi w:val="0"/>
        <w:adjustRightInd/>
        <w:spacing w:before="0" w:beforeAutospacing="0" w:after="0" w:afterAutospacing="0" w:line="600" w:lineRule="exact"/>
        <w:textAlignment w:val="auto"/>
        <w:rPr>
          <w:rStyle w:val="9"/>
          <w:rFonts w:hint="eastAsia" w:ascii="Times New Roman" w:hAnsi="Times New Roman" w:eastAsia="方正仿宋_GBK" w:cs="方正仿宋_GBK"/>
          <w:b w:val="0"/>
          <w:bCs w:val="0"/>
          <w:sz w:val="32"/>
          <w:szCs w:val="32"/>
          <w:shd w:val="clear" w:color="auto" w:fill="FFFFFF"/>
          <w:lang w:val="en-US" w:eastAsia="zh-CN"/>
        </w:rPr>
      </w:pPr>
      <w:r>
        <w:rPr>
          <w:rStyle w:val="9"/>
          <w:rFonts w:hint="eastAsia" w:ascii="Times New Roman" w:hAnsi="Times New Roman" w:eastAsia="黑体" w:cs="黑体"/>
          <w:b w:val="0"/>
          <w:bCs w:val="0"/>
          <w:sz w:val="32"/>
          <w:szCs w:val="32"/>
          <w:shd w:val="clear" w:color="auto" w:fill="FFFFFF"/>
          <w:lang w:val="en-US" w:eastAsia="zh-CN"/>
        </w:rPr>
        <w:t>七、决算公开联系方式及信息反馈渠道</w:t>
      </w:r>
    </w:p>
    <w:p w14:paraId="08E97694">
      <w:pPr>
        <w:pStyle w:val="5"/>
        <w:keepNext w:val="0"/>
        <w:keepLines w:val="0"/>
        <w:pageBreakBefore w:val="0"/>
        <w:widowControl/>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default" w:ascii="Times New Roman" w:hAnsi="Times New Roman" w:eastAsia="方正仿宋_GBK" w:cs="方正仿宋_GBK"/>
          <w:b w:val="0"/>
          <w:bCs w:val="0"/>
          <w:sz w:val="32"/>
          <w:szCs w:val="32"/>
          <w:highlight w:val="none"/>
          <w:shd w:val="clear" w:color="auto" w:fill="FFFFFF"/>
        </w:rPr>
        <w:t>本单位决算公开信息反馈和联系方式：</w:t>
      </w:r>
      <w:r>
        <w:rPr>
          <w:rFonts w:hint="eastAsia" w:ascii="Times New Roman" w:hAnsi="Times New Roman" w:eastAsia="方正仿宋_GBK" w:cs="方正仿宋_GBK"/>
          <w:b w:val="0"/>
          <w:bCs w:val="0"/>
          <w:sz w:val="32"/>
          <w:szCs w:val="32"/>
          <w:highlight w:val="none"/>
          <w:shd w:val="clear" w:color="auto" w:fill="FFFFFF"/>
          <w:lang w:val="en-US" w:eastAsia="zh-CN"/>
        </w:rPr>
        <w:t>023-44316513</w:t>
      </w:r>
    </w:p>
    <w:p w14:paraId="205F1C3F">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附件：1.收入支出决算总表</w:t>
      </w:r>
    </w:p>
    <w:p w14:paraId="191D9B4E">
      <w:pPr>
        <w:pStyle w:val="5"/>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600" w:lineRule="exact"/>
        <w:ind w:left="1600" w:leftChars="0"/>
        <w:jc w:val="both"/>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2.收入决算表</w:t>
      </w:r>
    </w:p>
    <w:p w14:paraId="2887AB1A">
      <w:pPr>
        <w:pStyle w:val="5"/>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600" w:lineRule="exact"/>
        <w:ind w:left="1600" w:leftChars="0"/>
        <w:jc w:val="both"/>
        <w:rPr>
          <w:rFonts w:hint="default"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3.</w:t>
      </w:r>
      <w:r>
        <w:rPr>
          <w:rFonts w:hint="default" w:ascii="Times New Roman" w:hAnsi="Times New Roman" w:eastAsia="方正仿宋_GBK" w:cs="方正仿宋_GBK"/>
          <w:b w:val="0"/>
          <w:bCs w:val="0"/>
          <w:sz w:val="32"/>
          <w:szCs w:val="32"/>
          <w:highlight w:val="none"/>
          <w:shd w:val="clear" w:color="auto" w:fill="FFFFFF"/>
          <w:lang w:val="en-US" w:eastAsia="zh-CN"/>
        </w:rPr>
        <w:t>支出决算表</w:t>
      </w:r>
    </w:p>
    <w:p w14:paraId="3E71270B">
      <w:pPr>
        <w:pStyle w:val="5"/>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600" w:lineRule="exact"/>
        <w:ind w:left="1600" w:leftChars="0"/>
        <w:jc w:val="both"/>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4.财政拨款收入支出决算总表</w:t>
      </w:r>
    </w:p>
    <w:p w14:paraId="7FCCD9CF">
      <w:pPr>
        <w:pStyle w:val="5"/>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600" w:lineRule="exact"/>
        <w:ind w:left="1600" w:leftChars="0"/>
        <w:jc w:val="both"/>
        <w:rPr>
          <w:rFonts w:hint="default"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5.</w:t>
      </w:r>
      <w:r>
        <w:rPr>
          <w:rFonts w:hint="default" w:ascii="Times New Roman" w:hAnsi="Times New Roman" w:eastAsia="方正仿宋_GBK" w:cs="方正仿宋_GBK"/>
          <w:b w:val="0"/>
          <w:bCs w:val="0"/>
          <w:sz w:val="32"/>
          <w:szCs w:val="32"/>
          <w:highlight w:val="none"/>
          <w:shd w:val="clear" w:color="auto" w:fill="FFFFFF"/>
          <w:lang w:val="en-US" w:eastAsia="zh-CN"/>
        </w:rPr>
        <w:t>一般公共预算财政拨款支出决算表</w:t>
      </w:r>
    </w:p>
    <w:p w14:paraId="66931566">
      <w:pPr>
        <w:pStyle w:val="5"/>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600" w:lineRule="exact"/>
        <w:ind w:left="1600" w:leftChars="0"/>
        <w:jc w:val="both"/>
        <w:rPr>
          <w:rFonts w:hint="default"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6.</w:t>
      </w:r>
      <w:r>
        <w:rPr>
          <w:rFonts w:hint="default" w:ascii="Times New Roman" w:hAnsi="Times New Roman" w:eastAsia="方正仿宋_GBK" w:cs="方正仿宋_GBK"/>
          <w:b w:val="0"/>
          <w:bCs w:val="0"/>
          <w:sz w:val="32"/>
          <w:szCs w:val="32"/>
          <w:highlight w:val="none"/>
          <w:shd w:val="clear" w:color="auto" w:fill="FFFFFF"/>
          <w:lang w:val="en-US" w:eastAsia="zh-CN"/>
        </w:rPr>
        <w:t>一般公共预算财政拨款基本支出决算表</w:t>
      </w:r>
    </w:p>
    <w:p w14:paraId="0B379C25">
      <w:pPr>
        <w:pStyle w:val="5"/>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600" w:lineRule="exact"/>
        <w:ind w:left="1600" w:leftChars="0"/>
        <w:jc w:val="both"/>
        <w:rPr>
          <w:rFonts w:hint="default"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7.</w:t>
      </w:r>
      <w:r>
        <w:rPr>
          <w:rFonts w:hint="default" w:ascii="Times New Roman" w:hAnsi="Times New Roman" w:eastAsia="方正仿宋_GBK" w:cs="方正仿宋_GBK"/>
          <w:b w:val="0"/>
          <w:bCs w:val="0"/>
          <w:sz w:val="32"/>
          <w:szCs w:val="32"/>
          <w:highlight w:val="none"/>
          <w:shd w:val="clear" w:color="auto" w:fill="FFFFFF"/>
          <w:lang w:val="en-US" w:eastAsia="zh-CN"/>
        </w:rPr>
        <w:t>政府性基金预算财政拨款收入支出决算表</w:t>
      </w:r>
    </w:p>
    <w:p w14:paraId="18C699C0">
      <w:pPr>
        <w:pStyle w:val="5"/>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600" w:lineRule="exact"/>
        <w:ind w:left="1600" w:leftChars="0"/>
        <w:jc w:val="both"/>
        <w:rPr>
          <w:rFonts w:hint="default"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8.</w:t>
      </w:r>
      <w:r>
        <w:rPr>
          <w:rFonts w:hint="default" w:ascii="Times New Roman" w:hAnsi="Times New Roman" w:eastAsia="方正仿宋_GBK" w:cs="方正仿宋_GBK"/>
          <w:b w:val="0"/>
          <w:bCs w:val="0"/>
          <w:sz w:val="32"/>
          <w:szCs w:val="32"/>
          <w:highlight w:val="none"/>
          <w:shd w:val="clear" w:color="auto" w:fill="FFFFFF"/>
          <w:lang w:val="en-US" w:eastAsia="zh-CN"/>
        </w:rPr>
        <w:t>国有资本经营预算财政拨款支出决算表</w:t>
      </w:r>
    </w:p>
    <w:p w14:paraId="5EE4496B">
      <w:pPr>
        <w:pStyle w:val="5"/>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600" w:lineRule="exact"/>
        <w:ind w:left="1600" w:leftChars="0"/>
        <w:jc w:val="both"/>
        <w:rPr>
          <w:rStyle w:val="9"/>
          <w:rFonts w:ascii="Times New Roman" w:hAnsi="Times New Roman" w:eastAsia="方正仿宋_GBK" w:cs="方正仿宋_GBK"/>
          <w:b w:val="0"/>
          <w:bCs w:val="0"/>
          <w:sz w:val="32"/>
          <w:szCs w:val="32"/>
          <w:shd w:val="clear" w:color="auto" w:fill="FFFF00"/>
        </w:rPr>
      </w:pPr>
      <w:r>
        <w:rPr>
          <w:rFonts w:hint="eastAsia" w:ascii="Times New Roman" w:hAnsi="Times New Roman" w:eastAsia="方正仿宋_GBK" w:cs="方正仿宋_GBK"/>
          <w:b w:val="0"/>
          <w:bCs w:val="0"/>
          <w:sz w:val="32"/>
          <w:szCs w:val="32"/>
          <w:highlight w:val="none"/>
          <w:shd w:val="clear" w:color="auto" w:fill="FFFFFF"/>
          <w:lang w:val="en-US" w:eastAsia="zh-CN"/>
        </w:rPr>
        <w:t>9.</w:t>
      </w:r>
      <w:r>
        <w:rPr>
          <w:rFonts w:hint="default" w:ascii="Times New Roman" w:hAnsi="Times New Roman" w:eastAsia="方正仿宋_GBK" w:cs="方正仿宋_GBK"/>
          <w:b w:val="0"/>
          <w:bCs w:val="0"/>
          <w:sz w:val="32"/>
          <w:szCs w:val="32"/>
          <w:highlight w:val="none"/>
          <w:shd w:val="clear" w:color="auto" w:fill="FFFFFF"/>
          <w:lang w:val="en-US" w:eastAsia="zh-CN"/>
        </w:rPr>
        <w:t>机构运行信息表</w:t>
      </w:r>
    </w:p>
    <w:p w14:paraId="569364D2">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0" w:firstLineChars="0"/>
        <w:rPr>
          <w:rStyle w:val="9"/>
          <w:rFonts w:hint="eastAsia" w:ascii="Times New Roman" w:hAnsi="Times New Roman" w:eastAsia="方正仿宋_GBK" w:cs="方正仿宋_GBK"/>
          <w:b w:val="0"/>
          <w:bCs w:val="0"/>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1C4B76E8">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宋体" w:hAnsi="宋体" w:eastAsia="宋体" w:cs="宋体"/>
          <w:b w:val="0"/>
          <w:bCs w:val="0"/>
          <w:sz w:val="21"/>
          <w:szCs w:val="21"/>
        </w:rPr>
      </w:pPr>
      <w:r>
        <w:rPr>
          <w:rFonts w:hint="eastAsia" w:ascii="方正黑体_GBK" w:hAnsi="方正黑体_GBK" w:eastAsia="方正黑体_GBK" w:cs="方正黑体_GBK"/>
          <w:b w:val="0"/>
          <w:bCs w:val="0"/>
          <w:sz w:val="32"/>
          <w:szCs w:val="32"/>
          <w:lang w:val="en-US" w:eastAsia="zh-CN"/>
        </w:rPr>
        <w:t>附件1</w:t>
      </w:r>
    </w:p>
    <w:tbl>
      <w:tblPr>
        <w:tblStyle w:val="6"/>
        <w:tblW w:w="5000" w:type="pct"/>
        <w:tblInd w:w="0" w:type="dxa"/>
        <w:shd w:val="clear" w:color="auto" w:fill="auto"/>
        <w:tblLayout w:type="autofit"/>
        <w:tblCellMar>
          <w:top w:w="0" w:type="dxa"/>
          <w:left w:w="0" w:type="dxa"/>
          <w:bottom w:w="0" w:type="dxa"/>
          <w:right w:w="0" w:type="dxa"/>
        </w:tblCellMar>
      </w:tblPr>
      <w:tblGrid>
        <w:gridCol w:w="5070"/>
        <w:gridCol w:w="2830"/>
        <w:gridCol w:w="5019"/>
        <w:gridCol w:w="2458"/>
      </w:tblGrid>
      <w:tr w14:paraId="4AE22184">
        <w:tblPrEx>
          <w:shd w:val="clear" w:color="auto" w:fill="auto"/>
          <w:tblCellMar>
            <w:top w:w="0" w:type="dxa"/>
            <w:left w:w="0" w:type="dxa"/>
            <w:bottom w:w="0" w:type="dxa"/>
            <w:right w:w="0" w:type="dxa"/>
          </w:tblCellMar>
        </w:tblPrEx>
        <w:trPr>
          <w:trHeight w:val="565"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355EA24">
            <w:pPr>
              <w:keepNext w:val="0"/>
              <w:keepLines w:val="0"/>
              <w:widowControl/>
              <w:suppressLineNumbers w:val="0"/>
              <w:jc w:val="center"/>
              <w:textAlignment w:val="bottom"/>
              <w:rPr>
                <w:rFonts w:hint="eastAsia" w:ascii="宋体" w:hAnsi="宋体" w:eastAsia="宋体" w:cs="宋体"/>
                <w:b w:val="0"/>
                <w:bCs w:val="0"/>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收入支出决算总表</w:t>
            </w:r>
          </w:p>
        </w:tc>
      </w:tr>
      <w:tr w14:paraId="2EC82543">
        <w:tblPrEx>
          <w:shd w:val="clear" w:color="auto" w:fill="auto"/>
          <w:tblCellMar>
            <w:top w:w="0" w:type="dxa"/>
            <w:left w:w="0" w:type="dxa"/>
            <w:bottom w:w="0" w:type="dxa"/>
            <w:right w:w="0" w:type="dxa"/>
          </w:tblCellMar>
        </w:tblPrEx>
        <w:trPr>
          <w:trHeight w:val="289" w:hRule="atLeast"/>
        </w:trPr>
        <w:tc>
          <w:tcPr>
            <w:tcW w:w="1475" w:type="pct"/>
            <w:tcBorders>
              <w:top w:val="nil"/>
              <w:left w:val="nil"/>
              <w:bottom w:val="nil"/>
              <w:right w:val="nil"/>
            </w:tcBorders>
            <w:shd w:val="clear" w:color="auto" w:fill="auto"/>
            <w:noWrap/>
            <w:tcMar>
              <w:top w:w="15" w:type="dxa"/>
              <w:left w:w="15" w:type="dxa"/>
              <w:right w:w="15" w:type="dxa"/>
            </w:tcMar>
            <w:vAlign w:val="bottom"/>
          </w:tcPr>
          <w:p w14:paraId="683E92B5">
            <w:pPr>
              <w:rPr>
                <w:rFonts w:hint="default" w:ascii="Arial" w:hAnsi="Arial" w:eastAsia="宋体" w:cs="Arial"/>
                <w:b w:val="0"/>
                <w:bCs w:val="0"/>
                <w:i w:val="0"/>
                <w:color w:val="000000"/>
                <w:sz w:val="20"/>
                <w:szCs w:val="20"/>
                <w:u w:val="none"/>
              </w:rPr>
            </w:pPr>
          </w:p>
        </w:tc>
        <w:tc>
          <w:tcPr>
            <w:tcW w:w="977" w:type="pct"/>
            <w:tcBorders>
              <w:top w:val="nil"/>
              <w:left w:val="nil"/>
              <w:bottom w:val="nil"/>
              <w:right w:val="nil"/>
            </w:tcBorders>
            <w:shd w:val="clear" w:color="auto" w:fill="auto"/>
            <w:noWrap/>
            <w:tcMar>
              <w:top w:w="15" w:type="dxa"/>
              <w:left w:w="15" w:type="dxa"/>
              <w:right w:w="15" w:type="dxa"/>
            </w:tcMar>
            <w:vAlign w:val="bottom"/>
          </w:tcPr>
          <w:p w14:paraId="3140C528">
            <w:pPr>
              <w:jc w:val="right"/>
              <w:rPr>
                <w:rFonts w:hint="default" w:ascii="Arial" w:hAnsi="Arial" w:eastAsia="宋体" w:cs="Arial"/>
                <w:b w:val="0"/>
                <w:bCs w:val="0"/>
                <w:i w:val="0"/>
                <w:color w:val="000000"/>
                <w:sz w:val="20"/>
                <w:szCs w:val="20"/>
                <w:u w:val="none"/>
              </w:rPr>
            </w:pPr>
          </w:p>
        </w:tc>
        <w:tc>
          <w:tcPr>
            <w:tcW w:w="1690" w:type="pct"/>
            <w:tcBorders>
              <w:top w:val="nil"/>
              <w:left w:val="nil"/>
              <w:bottom w:val="nil"/>
              <w:right w:val="nil"/>
            </w:tcBorders>
            <w:shd w:val="clear" w:color="auto" w:fill="auto"/>
            <w:noWrap/>
            <w:tcMar>
              <w:top w:w="15" w:type="dxa"/>
              <w:left w:w="15" w:type="dxa"/>
              <w:right w:w="15" w:type="dxa"/>
            </w:tcMar>
            <w:vAlign w:val="bottom"/>
          </w:tcPr>
          <w:p w14:paraId="63AA8001">
            <w:pPr>
              <w:rPr>
                <w:rFonts w:hint="default" w:ascii="Arial" w:hAnsi="Arial" w:eastAsia="宋体" w:cs="Arial"/>
                <w:b w:val="0"/>
                <w:bCs w:val="0"/>
                <w:i w:val="0"/>
                <w:color w:val="000000"/>
                <w:sz w:val="20"/>
                <w:szCs w:val="20"/>
                <w:u w:val="none"/>
              </w:rPr>
            </w:pPr>
          </w:p>
        </w:tc>
        <w:tc>
          <w:tcPr>
            <w:tcW w:w="856" w:type="pct"/>
            <w:tcBorders>
              <w:top w:val="nil"/>
              <w:left w:val="nil"/>
              <w:bottom w:val="nil"/>
              <w:right w:val="nil"/>
            </w:tcBorders>
            <w:shd w:val="clear" w:color="auto" w:fill="auto"/>
            <w:noWrap/>
            <w:tcMar>
              <w:top w:w="15" w:type="dxa"/>
              <w:left w:w="15" w:type="dxa"/>
              <w:right w:w="15" w:type="dxa"/>
            </w:tcMar>
            <w:vAlign w:val="bottom"/>
          </w:tcPr>
          <w:p w14:paraId="2E24FF57">
            <w:pPr>
              <w:keepNext w:val="0"/>
              <w:keepLines w:val="0"/>
              <w:widowControl/>
              <w:suppressLineNumbers w:val="0"/>
              <w:jc w:val="right"/>
              <w:textAlignment w:val="bottom"/>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公开01表</w:t>
            </w:r>
          </w:p>
        </w:tc>
      </w:tr>
      <w:tr w14:paraId="062322C7">
        <w:tblPrEx>
          <w:tblCellMar>
            <w:top w:w="0" w:type="dxa"/>
            <w:left w:w="0" w:type="dxa"/>
            <w:bottom w:w="0" w:type="dxa"/>
            <w:right w:w="0" w:type="dxa"/>
          </w:tblCellMar>
        </w:tblPrEx>
        <w:trPr>
          <w:trHeight w:val="289" w:hRule="atLeast"/>
        </w:trPr>
        <w:tc>
          <w:tcPr>
            <w:tcW w:w="1475" w:type="pct"/>
            <w:tcBorders>
              <w:top w:val="nil"/>
              <w:left w:val="nil"/>
              <w:bottom w:val="nil"/>
              <w:right w:val="nil"/>
            </w:tcBorders>
            <w:shd w:val="clear" w:color="auto" w:fill="auto"/>
            <w:noWrap/>
            <w:tcMar>
              <w:top w:w="15" w:type="dxa"/>
              <w:left w:w="15" w:type="dxa"/>
              <w:right w:w="15" w:type="dxa"/>
            </w:tcMar>
            <w:vAlign w:val="bottom"/>
          </w:tcPr>
          <w:p w14:paraId="7B50CB83">
            <w:pPr>
              <w:keepNext w:val="0"/>
              <w:keepLines w:val="0"/>
              <w:widowControl/>
              <w:suppressLineNumbers w:val="0"/>
              <w:jc w:val="left"/>
              <w:textAlignment w:val="bottom"/>
              <w:rPr>
                <w:rFonts w:hint="eastAsia" w:ascii="宋体" w:hAnsi="宋体" w:eastAsia="宋体" w:cs="宋体"/>
                <w:b w:val="0"/>
                <w:bCs w:val="0"/>
                <w:i w:val="0"/>
                <w:color w:val="000000"/>
                <w:sz w:val="24"/>
                <w:szCs w:val="24"/>
                <w:u w:val="none"/>
              </w:rPr>
            </w:pPr>
            <w:r>
              <w:rPr>
                <w:rFonts w:hint="eastAsia" w:cs="宋体"/>
                <w:b w:val="0"/>
                <w:bCs w:val="0"/>
                <w:sz w:val="24"/>
                <w:szCs w:val="24"/>
                <w:lang w:eastAsia="zh-CN"/>
              </w:rPr>
              <w:t>公开单位</w:t>
            </w:r>
            <w:r>
              <w:rPr>
                <w:rFonts w:hint="eastAsia" w:ascii="宋体" w:hAnsi="宋体" w:eastAsia="宋体" w:cs="宋体"/>
                <w:b w:val="0"/>
                <w:bCs w:val="0"/>
                <w:sz w:val="24"/>
                <w:szCs w:val="24"/>
              </w:rPr>
              <w:t>：</w:t>
            </w:r>
            <w:r>
              <w:rPr>
                <w:rFonts w:ascii="宋体" w:hAnsi="宋体" w:eastAsia="宋体" w:cs="宋体"/>
                <w:b w:val="0"/>
                <w:bCs w:val="0"/>
                <w:sz w:val="24"/>
                <w:u w:color="auto"/>
              </w:rPr>
              <w:t>重庆市潼南区田家镇退役军人服务站</w:t>
            </w:r>
          </w:p>
        </w:tc>
        <w:tc>
          <w:tcPr>
            <w:tcW w:w="977" w:type="pct"/>
            <w:tcBorders>
              <w:top w:val="nil"/>
              <w:left w:val="nil"/>
              <w:bottom w:val="nil"/>
              <w:right w:val="nil"/>
            </w:tcBorders>
            <w:shd w:val="clear" w:color="auto" w:fill="auto"/>
            <w:noWrap/>
            <w:tcMar>
              <w:top w:w="15" w:type="dxa"/>
              <w:left w:w="15" w:type="dxa"/>
              <w:right w:w="15" w:type="dxa"/>
            </w:tcMar>
            <w:vAlign w:val="bottom"/>
          </w:tcPr>
          <w:p w14:paraId="698CB6C7">
            <w:pPr>
              <w:jc w:val="right"/>
              <w:rPr>
                <w:rFonts w:hint="default" w:ascii="Arial" w:hAnsi="Arial" w:eastAsia="宋体" w:cs="Arial"/>
                <w:b w:val="0"/>
                <w:bCs w:val="0"/>
                <w:i w:val="0"/>
                <w:color w:val="000000"/>
                <w:sz w:val="22"/>
                <w:szCs w:val="22"/>
                <w:u w:val="none"/>
              </w:rPr>
            </w:pPr>
          </w:p>
        </w:tc>
        <w:tc>
          <w:tcPr>
            <w:tcW w:w="1690" w:type="pct"/>
            <w:tcBorders>
              <w:top w:val="nil"/>
              <w:left w:val="nil"/>
              <w:bottom w:val="nil"/>
              <w:right w:val="nil"/>
            </w:tcBorders>
            <w:shd w:val="clear" w:color="auto" w:fill="auto"/>
            <w:noWrap/>
            <w:tcMar>
              <w:top w:w="15" w:type="dxa"/>
              <w:left w:w="15" w:type="dxa"/>
              <w:right w:w="15" w:type="dxa"/>
            </w:tcMar>
            <w:vAlign w:val="bottom"/>
          </w:tcPr>
          <w:p w14:paraId="651BB13A">
            <w:pPr>
              <w:rPr>
                <w:rFonts w:hint="default" w:ascii="Arial" w:hAnsi="Arial" w:eastAsia="宋体" w:cs="Arial"/>
                <w:b w:val="0"/>
                <w:bCs w:val="0"/>
                <w:i w:val="0"/>
                <w:color w:val="000000"/>
                <w:sz w:val="22"/>
                <w:szCs w:val="22"/>
                <w:u w:val="none"/>
              </w:rPr>
            </w:pPr>
          </w:p>
        </w:tc>
        <w:tc>
          <w:tcPr>
            <w:tcW w:w="856" w:type="pct"/>
            <w:tcBorders>
              <w:top w:val="nil"/>
              <w:left w:val="nil"/>
              <w:bottom w:val="nil"/>
              <w:right w:val="nil"/>
            </w:tcBorders>
            <w:shd w:val="clear" w:color="auto" w:fill="auto"/>
            <w:noWrap/>
            <w:tcMar>
              <w:top w:w="15" w:type="dxa"/>
              <w:left w:w="15" w:type="dxa"/>
              <w:right w:w="15" w:type="dxa"/>
            </w:tcMar>
            <w:vAlign w:val="bottom"/>
          </w:tcPr>
          <w:p w14:paraId="4DB00CEB">
            <w:pPr>
              <w:keepNext w:val="0"/>
              <w:keepLines w:val="0"/>
              <w:widowControl/>
              <w:suppressLineNumbers w:val="0"/>
              <w:jc w:val="right"/>
              <w:textAlignment w:val="bottom"/>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单位：</w:t>
            </w:r>
            <w:r>
              <w:rPr>
                <w:rFonts w:hint="eastAsia" w:ascii="宋体" w:hAnsi="宋体" w:eastAsia="宋体" w:cs="宋体"/>
                <w:b w:val="0"/>
                <w:bCs w:val="0"/>
                <w:sz w:val="24"/>
                <w:szCs w:val="24"/>
              </w:rPr>
              <w:t>万元</w:t>
            </w:r>
          </w:p>
        </w:tc>
      </w:tr>
      <w:tr w14:paraId="23BE1547">
        <w:tblPrEx>
          <w:shd w:val="clear" w:color="auto" w:fill="auto"/>
          <w:tblCellMar>
            <w:top w:w="0" w:type="dxa"/>
            <w:left w:w="0" w:type="dxa"/>
            <w:bottom w:w="0" w:type="dxa"/>
            <w:right w:w="0" w:type="dxa"/>
          </w:tblCellMar>
        </w:tblPrEx>
        <w:trPr>
          <w:trHeight w:val="298" w:hRule="atLeast"/>
        </w:trPr>
        <w:tc>
          <w:tcPr>
            <w:tcW w:w="2453"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60CF7A">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收入</w:t>
            </w:r>
          </w:p>
        </w:tc>
        <w:tc>
          <w:tcPr>
            <w:tcW w:w="2546"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7EA637D">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支出</w:t>
            </w:r>
          </w:p>
        </w:tc>
      </w:tr>
      <w:tr w14:paraId="3574BFAD">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C4B6EE">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项目</w:t>
            </w:r>
          </w:p>
        </w:tc>
        <w:tc>
          <w:tcPr>
            <w:tcW w:w="97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81B8A5">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决算数</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5E72E94">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lang w:eastAsia="zh-CN"/>
              </w:rPr>
            </w:pPr>
            <w:r>
              <w:rPr>
                <w:rFonts w:hint="eastAsia" w:cs="宋体"/>
                <w:b w:val="0"/>
                <w:bCs w:val="0"/>
                <w:i w:val="0"/>
                <w:color w:val="000000"/>
                <w:sz w:val="22"/>
                <w:szCs w:val="22"/>
                <w:u w:val="none"/>
                <w:lang w:eastAsia="zh-CN"/>
              </w:rPr>
              <w:t>功能分类科目</w:t>
            </w:r>
          </w:p>
        </w:tc>
        <w:tc>
          <w:tcPr>
            <w:tcW w:w="8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8CD4FF">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决算数</w:t>
            </w:r>
          </w:p>
        </w:tc>
      </w:tr>
      <w:tr w14:paraId="518BC7BE">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F2EE00">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一、一般公共预算财政拨款收入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E60D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37.96</w:t>
            </w:r>
            <w:r>
              <w:rPr>
                <w:rFonts w:hint="eastAsia" w:cs="宋体"/>
                <w:b w:val="0"/>
                <w:bCs w:val="0"/>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E77311">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一、一般公共服务支出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2370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AC3F11F">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56AF94">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二、政府性基金预算财政拨款收入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2255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ED905E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二、外交支出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07BC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5050369">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10F22">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三、国有资本经营预算财政拨款收入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9785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EE5993">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三、国防支出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B982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FEAD88D">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0CA036">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四、上级补助收入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F78E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51206B">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四、公共安全支出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FE99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2C0B494">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8995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五、事业收入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9397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44AC61">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五、教育支出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66EE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D47BCB7">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0DF124">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六、经营收入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330CC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507FE9">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六、科学技术支出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FB05B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65AD0B5">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3F112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七、附属单位上缴收入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F0E0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9A1E53">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七、文化旅游体育与传媒支出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DCA8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92CA877">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9C1DD8">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八、其他收入</w:t>
            </w:r>
          </w:p>
        </w:tc>
        <w:tc>
          <w:tcPr>
            <w:tcW w:w="977" w:type="pct"/>
            <w:tcBorders>
              <w:top w:val="nil"/>
              <w:left w:val="nil"/>
              <w:bottom w:val="nil"/>
              <w:right w:val="single" w:color="000000" w:sz="4" w:space="0"/>
            </w:tcBorders>
            <w:shd w:val="clear" w:color="auto" w:fill="auto"/>
            <w:noWrap/>
            <w:tcMar>
              <w:top w:w="15" w:type="dxa"/>
              <w:left w:w="15" w:type="dxa"/>
              <w:right w:w="15" w:type="dxa"/>
            </w:tcMar>
            <w:vAlign w:val="center"/>
          </w:tcPr>
          <w:p w14:paraId="2C02593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404504">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八、社会保障和就业支出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7ACA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33.89</w:t>
            </w:r>
            <w:r>
              <w:rPr>
                <w:rFonts w:hint="eastAsia" w:cs="宋体"/>
                <w:b w:val="0"/>
                <w:bCs w:val="0"/>
                <w:color w:val="000000"/>
                <w:sz w:val="21"/>
                <w:szCs w:val="21"/>
                <w:lang w:val="en-US" w:eastAsia="zh-CN" w:bidi="ar"/>
              </w:rPr>
              <w:t xml:space="preserve"> </w:t>
            </w:r>
          </w:p>
        </w:tc>
      </w:tr>
      <w:tr w14:paraId="4B2DE7E9">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49B7C">
            <w:pPr>
              <w:jc w:val="left"/>
              <w:rPr>
                <w:rFonts w:hint="eastAsia" w:ascii="宋体" w:hAnsi="宋体" w:eastAsia="宋体" w:cs="宋体"/>
                <w:b w:val="0"/>
                <w:bCs w:val="0"/>
                <w:i w:val="0"/>
                <w:color w:val="000000"/>
                <w:sz w:val="22"/>
                <w:szCs w:val="22"/>
                <w:u w:val="none"/>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2CFF64">
            <w:pPr>
              <w:jc w:val="right"/>
              <w:rPr>
                <w:rFonts w:hint="default" w:ascii="Arial" w:hAnsi="Arial" w:eastAsia="宋体" w:cs="Arial"/>
                <w:b w:val="0"/>
                <w:bCs w:val="0"/>
                <w:i w:val="0"/>
                <w:color w:val="000000"/>
                <w:sz w:val="20"/>
                <w:szCs w:val="20"/>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8E6396">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九、卫生健康支出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230D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1.90</w:t>
            </w:r>
            <w:r>
              <w:rPr>
                <w:rFonts w:hint="eastAsia" w:cs="宋体"/>
                <w:b w:val="0"/>
                <w:bCs w:val="0"/>
                <w:color w:val="000000"/>
                <w:sz w:val="21"/>
                <w:szCs w:val="21"/>
                <w:lang w:val="en-US" w:eastAsia="zh-CN" w:bidi="ar"/>
              </w:rPr>
              <w:t xml:space="preserve"> </w:t>
            </w:r>
          </w:p>
        </w:tc>
      </w:tr>
      <w:tr w14:paraId="08E6CF4E">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E10D8">
            <w:pPr>
              <w:jc w:val="left"/>
              <w:rPr>
                <w:rFonts w:hint="eastAsia" w:ascii="宋体" w:hAnsi="宋体" w:eastAsia="宋体" w:cs="宋体"/>
                <w:b w:val="0"/>
                <w:bCs w:val="0"/>
                <w:i w:val="0"/>
                <w:color w:val="000000"/>
                <w:sz w:val="22"/>
                <w:szCs w:val="22"/>
                <w:u w:val="none"/>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3FC020">
            <w:pPr>
              <w:jc w:val="right"/>
              <w:rPr>
                <w:rFonts w:hint="default" w:ascii="Arial" w:hAnsi="Arial" w:eastAsia="宋体" w:cs="Arial"/>
                <w:b w:val="0"/>
                <w:bCs w:val="0"/>
                <w:i w:val="0"/>
                <w:color w:val="000000"/>
                <w:sz w:val="20"/>
                <w:szCs w:val="20"/>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AF0DAD">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十、节能环保支出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B842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30D58C1">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32907D">
            <w:pPr>
              <w:jc w:val="left"/>
              <w:rPr>
                <w:rFonts w:hint="eastAsia" w:ascii="宋体" w:hAnsi="宋体" w:eastAsia="宋体" w:cs="宋体"/>
                <w:b w:val="0"/>
                <w:bCs w:val="0"/>
                <w:i w:val="0"/>
                <w:color w:val="000000"/>
                <w:sz w:val="22"/>
                <w:szCs w:val="22"/>
                <w:u w:val="none"/>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4A8571">
            <w:pPr>
              <w:jc w:val="right"/>
              <w:rPr>
                <w:rFonts w:hint="default" w:ascii="Arial" w:hAnsi="Arial" w:eastAsia="宋体" w:cs="Arial"/>
                <w:b w:val="0"/>
                <w:bCs w:val="0"/>
                <w:i w:val="0"/>
                <w:color w:val="000000"/>
                <w:sz w:val="20"/>
                <w:szCs w:val="20"/>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F9FAD9">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十一、城乡社区支出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ED6D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B7FF9B5">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BF2A94">
            <w:pPr>
              <w:jc w:val="left"/>
              <w:rPr>
                <w:rFonts w:hint="eastAsia" w:ascii="宋体" w:hAnsi="宋体" w:eastAsia="宋体" w:cs="宋体"/>
                <w:b w:val="0"/>
                <w:bCs w:val="0"/>
                <w:i w:val="0"/>
                <w:color w:val="000000"/>
                <w:sz w:val="22"/>
                <w:szCs w:val="22"/>
                <w:u w:val="none"/>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38D4E9">
            <w:pPr>
              <w:jc w:val="right"/>
              <w:rPr>
                <w:rFonts w:hint="default" w:ascii="Arial" w:hAnsi="Arial" w:eastAsia="宋体" w:cs="Arial"/>
                <w:b w:val="0"/>
                <w:bCs w:val="0"/>
                <w:i w:val="0"/>
                <w:color w:val="000000"/>
                <w:sz w:val="20"/>
                <w:szCs w:val="20"/>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C3D34C">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十二、农林水支出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AB19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18246CE">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4465A">
            <w:pPr>
              <w:jc w:val="left"/>
              <w:rPr>
                <w:rFonts w:hint="eastAsia" w:ascii="宋体" w:hAnsi="宋体" w:eastAsia="宋体" w:cs="宋体"/>
                <w:b w:val="0"/>
                <w:bCs w:val="0"/>
                <w:i w:val="0"/>
                <w:color w:val="000000"/>
                <w:sz w:val="22"/>
                <w:szCs w:val="22"/>
                <w:u w:val="none"/>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880EB">
            <w:pPr>
              <w:jc w:val="right"/>
              <w:rPr>
                <w:rFonts w:hint="eastAsia" w:ascii="宋体" w:hAnsi="宋体" w:eastAsia="宋体" w:cs="宋体"/>
                <w:b w:val="0"/>
                <w:bCs w:val="0"/>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822B13">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十三、交通运输支出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E9B5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5548F64">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151655">
            <w:pPr>
              <w:jc w:val="left"/>
              <w:rPr>
                <w:rFonts w:hint="eastAsia" w:ascii="宋体" w:hAnsi="宋体" w:eastAsia="宋体" w:cs="宋体"/>
                <w:b w:val="0"/>
                <w:bCs w:val="0"/>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4D45D">
            <w:pPr>
              <w:jc w:val="right"/>
              <w:rPr>
                <w:rFonts w:hint="eastAsia" w:ascii="宋体" w:hAnsi="宋体" w:eastAsia="宋体" w:cs="宋体"/>
                <w:b w:val="0"/>
                <w:bCs w:val="0"/>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AE7089">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十四、资源勘探工业信息等支出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D2FC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A42DE7D">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6B4FF">
            <w:pPr>
              <w:jc w:val="left"/>
              <w:rPr>
                <w:rFonts w:hint="eastAsia" w:ascii="宋体" w:hAnsi="宋体" w:eastAsia="宋体" w:cs="宋体"/>
                <w:b w:val="0"/>
                <w:bCs w:val="0"/>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2B8E2">
            <w:pPr>
              <w:jc w:val="right"/>
              <w:rPr>
                <w:rFonts w:hint="eastAsia" w:ascii="宋体" w:hAnsi="宋体" w:eastAsia="宋体" w:cs="宋体"/>
                <w:b w:val="0"/>
                <w:bCs w:val="0"/>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BDE81D">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十五、商业服务业等支出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C7F6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79E1A57">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143162">
            <w:pPr>
              <w:jc w:val="left"/>
              <w:rPr>
                <w:rFonts w:hint="eastAsia" w:ascii="宋体" w:hAnsi="宋体" w:eastAsia="宋体" w:cs="宋体"/>
                <w:b w:val="0"/>
                <w:bCs w:val="0"/>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27FC8">
            <w:pPr>
              <w:jc w:val="right"/>
              <w:rPr>
                <w:rFonts w:hint="eastAsia" w:ascii="宋体" w:hAnsi="宋体" w:eastAsia="宋体" w:cs="宋体"/>
                <w:b w:val="0"/>
                <w:bCs w:val="0"/>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C35E91">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十六、金融支出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25D8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D84536C">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C1B06">
            <w:pPr>
              <w:jc w:val="left"/>
              <w:rPr>
                <w:rFonts w:hint="eastAsia" w:ascii="宋体" w:hAnsi="宋体" w:eastAsia="宋体" w:cs="宋体"/>
                <w:b w:val="0"/>
                <w:bCs w:val="0"/>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68767">
            <w:pPr>
              <w:jc w:val="right"/>
              <w:rPr>
                <w:rFonts w:hint="eastAsia" w:ascii="宋体" w:hAnsi="宋体" w:eastAsia="宋体" w:cs="宋体"/>
                <w:b w:val="0"/>
                <w:bCs w:val="0"/>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6EFA4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十七、援助其他地区支出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99DE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5EF74FE">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663069">
            <w:pPr>
              <w:jc w:val="left"/>
              <w:rPr>
                <w:rFonts w:hint="eastAsia" w:ascii="宋体" w:hAnsi="宋体" w:eastAsia="宋体" w:cs="宋体"/>
                <w:b w:val="0"/>
                <w:bCs w:val="0"/>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CF57E">
            <w:pPr>
              <w:jc w:val="right"/>
              <w:rPr>
                <w:rFonts w:hint="eastAsia" w:ascii="宋体" w:hAnsi="宋体" w:eastAsia="宋体" w:cs="宋体"/>
                <w:b w:val="0"/>
                <w:bCs w:val="0"/>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53836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十八、自然资源海洋气象等支出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E671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9986B52">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4FF238">
            <w:pPr>
              <w:jc w:val="left"/>
              <w:rPr>
                <w:rFonts w:hint="eastAsia" w:ascii="宋体" w:hAnsi="宋体" w:eastAsia="宋体" w:cs="宋体"/>
                <w:b w:val="0"/>
                <w:bCs w:val="0"/>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F7CD4">
            <w:pPr>
              <w:jc w:val="right"/>
              <w:rPr>
                <w:rFonts w:hint="eastAsia" w:ascii="宋体" w:hAnsi="宋体" w:eastAsia="宋体" w:cs="宋体"/>
                <w:b w:val="0"/>
                <w:bCs w:val="0"/>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745D72">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十九、住房保障支出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6C73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2.17</w:t>
            </w:r>
            <w:r>
              <w:rPr>
                <w:rFonts w:hint="eastAsia" w:cs="宋体"/>
                <w:b w:val="0"/>
                <w:bCs w:val="0"/>
                <w:color w:val="000000"/>
                <w:sz w:val="21"/>
                <w:szCs w:val="21"/>
                <w:lang w:val="en-US" w:eastAsia="zh-CN" w:bidi="ar"/>
              </w:rPr>
              <w:t xml:space="preserve"> </w:t>
            </w:r>
          </w:p>
        </w:tc>
      </w:tr>
      <w:tr w14:paraId="340CD15B">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9BD294">
            <w:pPr>
              <w:jc w:val="left"/>
              <w:rPr>
                <w:rFonts w:hint="eastAsia" w:ascii="宋体" w:hAnsi="宋体" w:eastAsia="宋体" w:cs="宋体"/>
                <w:b w:val="0"/>
                <w:bCs w:val="0"/>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234D6">
            <w:pPr>
              <w:jc w:val="right"/>
              <w:rPr>
                <w:rFonts w:hint="eastAsia" w:ascii="宋体" w:hAnsi="宋体" w:eastAsia="宋体" w:cs="宋体"/>
                <w:b w:val="0"/>
                <w:bCs w:val="0"/>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1F8735">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二十、粮油物资储备支出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47DE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1212FC3">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8834CE">
            <w:pPr>
              <w:jc w:val="left"/>
              <w:rPr>
                <w:rFonts w:hint="eastAsia" w:ascii="宋体" w:hAnsi="宋体" w:eastAsia="宋体" w:cs="宋体"/>
                <w:b w:val="0"/>
                <w:bCs w:val="0"/>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B0817">
            <w:pPr>
              <w:jc w:val="right"/>
              <w:rPr>
                <w:rFonts w:hint="eastAsia" w:ascii="宋体" w:hAnsi="宋体" w:eastAsia="宋体" w:cs="宋体"/>
                <w:b w:val="0"/>
                <w:bCs w:val="0"/>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0841C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二十一、国有资本经营预算支出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3FE9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486F3EA">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09CA0B">
            <w:pPr>
              <w:jc w:val="left"/>
              <w:rPr>
                <w:rFonts w:hint="eastAsia" w:ascii="宋体" w:hAnsi="宋体" w:eastAsia="宋体" w:cs="宋体"/>
                <w:b w:val="0"/>
                <w:bCs w:val="0"/>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E20F1">
            <w:pPr>
              <w:jc w:val="right"/>
              <w:rPr>
                <w:rFonts w:hint="eastAsia" w:ascii="宋体" w:hAnsi="宋体" w:eastAsia="宋体" w:cs="宋体"/>
                <w:b w:val="0"/>
                <w:bCs w:val="0"/>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C6C6B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二十二、灾害防治及应急管理支出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0279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D345046">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805D47">
            <w:pPr>
              <w:jc w:val="left"/>
              <w:rPr>
                <w:rFonts w:hint="eastAsia" w:ascii="宋体" w:hAnsi="宋体" w:eastAsia="宋体" w:cs="宋体"/>
                <w:b w:val="0"/>
                <w:bCs w:val="0"/>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324A9">
            <w:pPr>
              <w:jc w:val="right"/>
              <w:rPr>
                <w:rFonts w:hint="eastAsia" w:ascii="宋体" w:hAnsi="宋体" w:eastAsia="宋体" w:cs="宋体"/>
                <w:b w:val="0"/>
                <w:bCs w:val="0"/>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97427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二十三、其他支出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C5338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21FEBA4">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610FA3">
            <w:pPr>
              <w:jc w:val="center"/>
              <w:rPr>
                <w:rFonts w:hint="eastAsia" w:ascii="宋体" w:hAnsi="宋体" w:eastAsia="宋体" w:cs="宋体"/>
                <w:b w:val="0"/>
                <w:bCs w:val="0"/>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B1794">
            <w:pPr>
              <w:jc w:val="right"/>
              <w:rPr>
                <w:rFonts w:hint="eastAsia" w:ascii="宋体" w:hAnsi="宋体" w:eastAsia="宋体" w:cs="宋体"/>
                <w:b w:val="0"/>
                <w:bCs w:val="0"/>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A0650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二十四、债务还本支出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2D5F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237F127">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BA43E">
            <w:pPr>
              <w:jc w:val="left"/>
              <w:rPr>
                <w:rFonts w:hint="eastAsia" w:ascii="宋体" w:hAnsi="宋体" w:eastAsia="宋体" w:cs="宋体"/>
                <w:b w:val="0"/>
                <w:bCs w:val="0"/>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78547">
            <w:pPr>
              <w:jc w:val="right"/>
              <w:rPr>
                <w:rFonts w:hint="eastAsia" w:ascii="宋体" w:hAnsi="宋体" w:eastAsia="宋体" w:cs="宋体"/>
                <w:b w:val="0"/>
                <w:bCs w:val="0"/>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F18E72">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二十五、债务付息支出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2F92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530C93E">
        <w:tblPrEx>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06BA45">
            <w:pPr>
              <w:jc w:val="left"/>
              <w:rPr>
                <w:rFonts w:hint="eastAsia" w:ascii="宋体" w:hAnsi="宋体" w:eastAsia="宋体" w:cs="宋体"/>
                <w:b w:val="0"/>
                <w:bCs w:val="0"/>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EB473">
            <w:pPr>
              <w:jc w:val="right"/>
              <w:rPr>
                <w:rFonts w:hint="eastAsia" w:ascii="宋体" w:hAnsi="宋体" w:eastAsia="宋体" w:cs="宋体"/>
                <w:b w:val="0"/>
                <w:bCs w:val="0"/>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CA10F2">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二十六、抗疫特别国债安排的支出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4334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F1F3408">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0EF4C4">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本年收入合计</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9B89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37.96</w:t>
            </w:r>
            <w:r>
              <w:rPr>
                <w:rFonts w:hint="eastAsia" w:cs="宋体"/>
                <w:b w:val="0"/>
                <w:bCs w:val="0"/>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4DA04A">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本年支出合计</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1D652">
            <w:pPr>
              <w:wordWrap w:val="0"/>
              <w:jc w:val="right"/>
              <w:textAlignment w:val="center"/>
              <w:rPr>
                <w:rFonts w:hint="default"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37.96</w:t>
            </w:r>
            <w:r>
              <w:rPr>
                <w:rFonts w:hint="eastAsia" w:cs="宋体"/>
                <w:b w:val="0"/>
                <w:bCs w:val="0"/>
                <w:color w:val="000000"/>
                <w:sz w:val="21"/>
                <w:szCs w:val="21"/>
                <w:lang w:val="en-US" w:eastAsia="zh-CN" w:bidi="ar"/>
              </w:rPr>
              <w:t xml:space="preserve"> </w:t>
            </w:r>
          </w:p>
        </w:tc>
      </w:tr>
      <w:tr w14:paraId="4ADEF785">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5A57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使用非财政拨款结余和专用结余</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3C63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394CF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结余分配</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35D5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6E551E2">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EA61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年初结转和结余</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5A59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5FB24D">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年末结转和结余</w:t>
            </w:r>
          </w:p>
        </w:tc>
        <w:tc>
          <w:tcPr>
            <w:tcW w:w="85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8609CE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F773977">
        <w:tblPrEx>
          <w:shd w:val="clear" w:color="auto" w:fill="auto"/>
          <w:tblCellMar>
            <w:top w:w="0" w:type="dxa"/>
            <w:left w:w="0" w:type="dxa"/>
            <w:bottom w:w="0" w:type="dxa"/>
            <w:right w:w="0" w:type="dxa"/>
          </w:tblCellMar>
        </w:tblPrEx>
        <w:trPr>
          <w:trHeight w:val="307"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6B30B1">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总计</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DBD00">
            <w:pPr>
              <w:keepNext w:val="0"/>
              <w:keepLines w:val="0"/>
              <w:widowControl/>
              <w:suppressLineNumbers w:val="0"/>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37.96</w:t>
            </w:r>
            <w:r>
              <w:rPr>
                <w:rFonts w:hint="eastAsia" w:cs="宋体"/>
                <w:b w:val="0"/>
                <w:bCs w:val="0"/>
                <w:color w:val="000000"/>
                <w:sz w:val="21"/>
                <w:szCs w:val="21"/>
                <w:lang w:val="en-US" w:eastAsia="zh-CN" w:bidi="ar"/>
              </w:rPr>
              <w:t xml:space="preserve"> </w:t>
            </w:r>
          </w:p>
        </w:tc>
        <w:tc>
          <w:tcPr>
            <w:tcW w:w="1690"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6594F8AC">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总计</w:t>
            </w:r>
          </w:p>
        </w:tc>
        <w:tc>
          <w:tcPr>
            <w:tcW w:w="8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FEE7BD">
            <w:pPr>
              <w:keepNext w:val="0"/>
              <w:keepLines w:val="0"/>
              <w:widowControl/>
              <w:suppressLineNumbers w:val="0"/>
              <w:wordWrap w:val="0"/>
              <w:jc w:val="right"/>
              <w:textAlignment w:val="center"/>
              <w:rPr>
                <w:rFonts w:hint="eastAsia" w:ascii="宋体" w:hAnsi="宋体" w:eastAsia="宋体" w:cs="宋体"/>
                <w:b w:val="0"/>
                <w:bCs w:val="0"/>
                <w:i w:val="0"/>
                <w:color w:val="000000"/>
                <w:sz w:val="20"/>
                <w:szCs w:val="20"/>
                <w:u w:val="none"/>
                <w:lang w:val="en-US" w:eastAsia="zh-CN"/>
              </w:rPr>
            </w:pPr>
            <w:r>
              <w:rPr>
                <w:rFonts w:hint="eastAsia" w:ascii="宋体" w:hAnsi="宋体" w:eastAsia="宋体" w:cs="宋体"/>
                <w:b w:val="0"/>
                <w:bCs w:val="0"/>
                <w:color w:val="000000"/>
                <w:sz w:val="21"/>
                <w:szCs w:val="21"/>
                <w:lang w:bidi="ar"/>
              </w:rPr>
              <w:t>37.96</w:t>
            </w:r>
            <w:r>
              <w:rPr>
                <w:rFonts w:hint="eastAsia" w:cs="宋体"/>
                <w:b w:val="0"/>
                <w:bCs w:val="0"/>
                <w:color w:val="000000"/>
                <w:sz w:val="21"/>
                <w:szCs w:val="21"/>
                <w:lang w:val="en-US" w:eastAsia="zh-CN" w:bidi="ar"/>
              </w:rPr>
              <w:t xml:space="preserve"> </w:t>
            </w:r>
          </w:p>
        </w:tc>
      </w:tr>
    </w:tbl>
    <w:p w14:paraId="7550CF85">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sz w:val="21"/>
          <w:szCs w:val="21"/>
        </w:rPr>
        <w:br w:type="textWrapping"/>
      </w:r>
    </w:p>
    <w:p w14:paraId="3ACAACF2">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205D66E4">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方正黑体_GBK" w:hAnsi="方正黑体_GBK" w:eastAsia="方正黑体_GBK" w:cs="方正黑体_GBK"/>
          <w:b w:val="0"/>
          <w:bCs w:val="0"/>
          <w:sz w:val="32"/>
          <w:szCs w:val="32"/>
          <w:lang w:val="en-US" w:eastAsia="zh-CN"/>
        </w:rPr>
        <w:t>附件2</w:t>
      </w:r>
    </w:p>
    <w:tbl>
      <w:tblPr>
        <w:tblStyle w:val="6"/>
        <w:tblW w:w="5000" w:type="pct"/>
        <w:tblInd w:w="0" w:type="dxa"/>
        <w:shd w:val="clear" w:color="auto" w:fill="auto"/>
        <w:tblLayout w:type="autofit"/>
        <w:tblCellMar>
          <w:top w:w="0" w:type="dxa"/>
          <w:left w:w="0" w:type="dxa"/>
          <w:bottom w:w="0" w:type="dxa"/>
          <w:right w:w="0" w:type="dxa"/>
        </w:tblCellMar>
      </w:tblPr>
      <w:tblGrid>
        <w:gridCol w:w="1790"/>
        <w:gridCol w:w="3390"/>
        <w:gridCol w:w="1474"/>
        <w:gridCol w:w="1465"/>
        <w:gridCol w:w="1163"/>
        <w:gridCol w:w="1163"/>
        <w:gridCol w:w="1166"/>
        <w:gridCol w:w="1163"/>
        <w:gridCol w:w="1163"/>
        <w:gridCol w:w="1440"/>
      </w:tblGrid>
      <w:tr w14:paraId="77C466A0">
        <w:tblPrEx>
          <w:shd w:val="clear" w:color="auto" w:fill="auto"/>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25C86E8">
            <w:pPr>
              <w:keepNext w:val="0"/>
              <w:keepLines w:val="0"/>
              <w:widowControl/>
              <w:suppressLineNumbers w:val="0"/>
              <w:jc w:val="center"/>
              <w:textAlignment w:val="bottom"/>
              <w:rPr>
                <w:rFonts w:hint="eastAsia" w:ascii="宋体" w:hAnsi="宋体" w:eastAsia="宋体" w:cs="宋体"/>
                <w:b w:val="0"/>
                <w:bCs w:val="0"/>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收入决算表</w:t>
            </w:r>
          </w:p>
        </w:tc>
      </w:tr>
      <w:tr w14:paraId="5677D82A">
        <w:tblPrEx>
          <w:shd w:val="clear" w:color="auto" w:fill="auto"/>
          <w:tblCellMar>
            <w:top w:w="0" w:type="dxa"/>
            <w:left w:w="0" w:type="dxa"/>
            <w:bottom w:w="0" w:type="dxa"/>
            <w:right w:w="0" w:type="dxa"/>
          </w:tblCellMar>
        </w:tblPrEx>
        <w:trPr>
          <w:trHeight w:val="328" w:hRule="atLeast"/>
        </w:trPr>
        <w:tc>
          <w:tcPr>
            <w:tcW w:w="1182" w:type="pct"/>
            <w:gridSpan w:val="2"/>
            <w:vMerge w:val="restart"/>
            <w:tcBorders>
              <w:top w:val="nil"/>
              <w:left w:val="nil"/>
              <w:right w:val="nil"/>
            </w:tcBorders>
            <w:shd w:val="clear" w:color="auto" w:fill="auto"/>
            <w:noWrap/>
            <w:tcMar>
              <w:top w:w="15" w:type="dxa"/>
              <w:left w:w="15" w:type="dxa"/>
              <w:right w:w="15" w:type="dxa"/>
            </w:tcMar>
            <w:vAlign w:val="bottom"/>
          </w:tcPr>
          <w:p w14:paraId="72048674">
            <w:pPr>
              <w:rPr>
                <w:rFonts w:hint="default" w:ascii="Arial" w:hAnsi="Arial" w:eastAsia="宋体" w:cs="Arial"/>
                <w:b w:val="0"/>
                <w:bCs w:val="0"/>
                <w:i w:val="0"/>
                <w:color w:val="000000"/>
                <w:sz w:val="22"/>
                <w:szCs w:val="22"/>
                <w:u w:val="none"/>
              </w:rPr>
            </w:pPr>
            <w:r>
              <w:rPr>
                <w:rFonts w:hint="eastAsia" w:cs="宋体"/>
                <w:b w:val="0"/>
                <w:bCs w:val="0"/>
                <w:sz w:val="24"/>
                <w:szCs w:val="24"/>
                <w:lang w:eastAsia="zh-CN"/>
              </w:rPr>
              <w:t>公开单位</w:t>
            </w:r>
            <w:r>
              <w:rPr>
                <w:rFonts w:hint="eastAsia" w:ascii="宋体" w:hAnsi="宋体" w:eastAsia="宋体" w:cs="宋体"/>
                <w:b w:val="0"/>
                <w:bCs w:val="0"/>
                <w:sz w:val="24"/>
                <w:szCs w:val="24"/>
              </w:rPr>
              <w:t>：</w:t>
            </w:r>
            <w:r>
              <w:rPr>
                <w:rFonts w:ascii="宋体" w:hAnsi="宋体" w:eastAsia="宋体" w:cs="宋体"/>
                <w:b w:val="0"/>
                <w:bCs w:val="0"/>
                <w:sz w:val="24"/>
                <w:u w:color="auto"/>
              </w:rPr>
              <w:t>重庆市潼南区田家镇退役军人服务站</w:t>
            </w:r>
          </w:p>
        </w:tc>
        <w:tc>
          <w:tcPr>
            <w:tcW w:w="542" w:type="pct"/>
            <w:tcBorders>
              <w:top w:val="nil"/>
              <w:left w:val="nil"/>
              <w:bottom w:val="nil"/>
              <w:right w:val="nil"/>
            </w:tcBorders>
            <w:shd w:val="clear" w:color="auto" w:fill="auto"/>
            <w:noWrap/>
            <w:tcMar>
              <w:top w:w="15" w:type="dxa"/>
              <w:left w:w="15" w:type="dxa"/>
              <w:right w:w="15" w:type="dxa"/>
            </w:tcMar>
            <w:vAlign w:val="bottom"/>
          </w:tcPr>
          <w:p w14:paraId="576BA3FA">
            <w:pPr>
              <w:rPr>
                <w:rFonts w:hint="default" w:ascii="Arial" w:hAnsi="Arial" w:eastAsia="宋体" w:cs="Arial"/>
                <w:b w:val="0"/>
                <w:bCs w:val="0"/>
                <w:i w:val="0"/>
                <w:color w:val="000000"/>
                <w:sz w:val="20"/>
                <w:szCs w:val="20"/>
                <w:u w:val="none"/>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0D673D5">
            <w:pPr>
              <w:rPr>
                <w:rFonts w:hint="default" w:ascii="Arial" w:hAnsi="Arial" w:eastAsia="宋体" w:cs="Arial"/>
                <w:b w:val="0"/>
                <w:bCs w:val="0"/>
                <w:i w:val="0"/>
                <w:color w:val="000000"/>
                <w:sz w:val="20"/>
                <w:szCs w:val="20"/>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2A706350">
            <w:pPr>
              <w:rPr>
                <w:rFonts w:hint="default" w:ascii="Arial" w:hAnsi="Arial" w:eastAsia="宋体" w:cs="Arial"/>
                <w:b w:val="0"/>
                <w:bCs w:val="0"/>
                <w:i w:val="0"/>
                <w:color w:val="000000"/>
                <w:sz w:val="20"/>
                <w:szCs w:val="20"/>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14DE3377">
            <w:pPr>
              <w:rPr>
                <w:rFonts w:hint="default" w:ascii="Arial" w:hAnsi="Arial" w:eastAsia="宋体" w:cs="Arial"/>
                <w:b w:val="0"/>
                <w:bCs w:val="0"/>
                <w:i w:val="0"/>
                <w:color w:val="000000"/>
                <w:sz w:val="20"/>
                <w:szCs w:val="20"/>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38DC5B86">
            <w:pPr>
              <w:rPr>
                <w:rFonts w:hint="default" w:ascii="Arial" w:hAnsi="Arial" w:eastAsia="宋体" w:cs="Arial"/>
                <w:b w:val="0"/>
                <w:bCs w:val="0"/>
                <w:i w:val="0"/>
                <w:color w:val="000000"/>
                <w:sz w:val="20"/>
                <w:szCs w:val="20"/>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533F0EA6">
            <w:pPr>
              <w:rPr>
                <w:rFonts w:hint="default" w:ascii="Arial" w:hAnsi="Arial" w:eastAsia="宋体" w:cs="Arial"/>
                <w:b w:val="0"/>
                <w:bCs w:val="0"/>
                <w:i w:val="0"/>
                <w:color w:val="000000"/>
                <w:sz w:val="20"/>
                <w:szCs w:val="20"/>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4C96BA4D">
            <w:pPr>
              <w:rPr>
                <w:rFonts w:hint="default" w:ascii="Arial" w:hAnsi="Arial" w:eastAsia="宋体" w:cs="Arial"/>
                <w:b w:val="0"/>
                <w:bCs w:val="0"/>
                <w:i w:val="0"/>
                <w:color w:val="000000"/>
                <w:sz w:val="20"/>
                <w:szCs w:val="20"/>
                <w:u w:val="none"/>
              </w:rPr>
            </w:pPr>
          </w:p>
        </w:tc>
        <w:tc>
          <w:tcPr>
            <w:tcW w:w="526" w:type="pct"/>
            <w:tcBorders>
              <w:top w:val="nil"/>
              <w:left w:val="nil"/>
              <w:bottom w:val="nil"/>
              <w:right w:val="nil"/>
            </w:tcBorders>
            <w:shd w:val="clear" w:color="auto" w:fill="auto"/>
            <w:noWrap/>
            <w:tcMar>
              <w:top w:w="15" w:type="dxa"/>
              <w:left w:w="15" w:type="dxa"/>
              <w:right w:w="15" w:type="dxa"/>
            </w:tcMar>
            <w:vAlign w:val="bottom"/>
          </w:tcPr>
          <w:p w14:paraId="688615EC">
            <w:pPr>
              <w:keepNext w:val="0"/>
              <w:keepLines w:val="0"/>
              <w:widowControl/>
              <w:suppressLineNumbers w:val="0"/>
              <w:jc w:val="right"/>
              <w:textAlignment w:val="bottom"/>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公开02表</w:t>
            </w:r>
          </w:p>
        </w:tc>
      </w:tr>
      <w:tr w14:paraId="67179166">
        <w:tblPrEx>
          <w:shd w:val="clear" w:color="auto" w:fill="auto"/>
          <w:tblCellMar>
            <w:top w:w="0" w:type="dxa"/>
            <w:left w:w="0" w:type="dxa"/>
            <w:bottom w:w="0" w:type="dxa"/>
            <w:right w:w="0" w:type="dxa"/>
          </w:tblCellMar>
        </w:tblPrEx>
        <w:trPr>
          <w:trHeight w:val="328" w:hRule="atLeast"/>
        </w:trPr>
        <w:tc>
          <w:tcPr>
            <w:tcW w:w="1182" w:type="pct"/>
            <w:gridSpan w:val="2"/>
            <w:vMerge w:val="continue"/>
            <w:tcBorders>
              <w:left w:val="nil"/>
              <w:bottom w:val="nil"/>
              <w:right w:val="nil"/>
            </w:tcBorders>
            <w:shd w:val="clear" w:color="auto" w:fill="auto"/>
            <w:noWrap/>
            <w:tcMar>
              <w:top w:w="15" w:type="dxa"/>
              <w:left w:w="15" w:type="dxa"/>
              <w:right w:w="15" w:type="dxa"/>
            </w:tcMar>
            <w:vAlign w:val="bottom"/>
          </w:tcPr>
          <w:p w14:paraId="7F11EDCD">
            <w:pPr>
              <w:rPr>
                <w:rFonts w:hint="default" w:ascii="Arial" w:hAnsi="Arial" w:eastAsia="宋体" w:cs="Arial"/>
                <w:b w:val="0"/>
                <w:bCs w:val="0"/>
                <w:i w:val="0"/>
                <w:color w:val="000000"/>
                <w:sz w:val="22"/>
                <w:szCs w:val="22"/>
                <w:u w:val="none"/>
              </w:rPr>
            </w:pPr>
          </w:p>
        </w:tc>
        <w:tc>
          <w:tcPr>
            <w:tcW w:w="542" w:type="pct"/>
            <w:tcBorders>
              <w:top w:val="nil"/>
              <w:left w:val="nil"/>
              <w:bottom w:val="nil"/>
              <w:right w:val="nil"/>
            </w:tcBorders>
            <w:shd w:val="clear" w:color="auto" w:fill="auto"/>
            <w:noWrap/>
            <w:tcMar>
              <w:top w:w="15" w:type="dxa"/>
              <w:left w:w="15" w:type="dxa"/>
              <w:right w:w="15" w:type="dxa"/>
            </w:tcMar>
            <w:vAlign w:val="bottom"/>
          </w:tcPr>
          <w:p w14:paraId="72AD013D">
            <w:pPr>
              <w:rPr>
                <w:rFonts w:hint="default" w:ascii="Arial" w:hAnsi="Arial" w:eastAsia="宋体" w:cs="Arial"/>
                <w:b w:val="0"/>
                <w:bCs w:val="0"/>
                <w:i w:val="0"/>
                <w:color w:val="000000"/>
                <w:sz w:val="22"/>
                <w:szCs w:val="22"/>
                <w:u w:val="none"/>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CAE3879">
            <w:pPr>
              <w:rPr>
                <w:rFonts w:hint="default" w:ascii="Arial" w:hAnsi="Arial" w:eastAsia="宋体" w:cs="Arial"/>
                <w:b w:val="0"/>
                <w:bCs w:val="0"/>
                <w:i w:val="0"/>
                <w:color w:val="000000"/>
                <w:sz w:val="22"/>
                <w:szCs w:val="22"/>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66C43080">
            <w:pPr>
              <w:rPr>
                <w:rFonts w:hint="default" w:ascii="Arial" w:hAnsi="Arial" w:eastAsia="宋体" w:cs="Arial"/>
                <w:b w:val="0"/>
                <w:bCs w:val="0"/>
                <w:i w:val="0"/>
                <w:color w:val="000000"/>
                <w:sz w:val="22"/>
                <w:szCs w:val="22"/>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17F5E4C6">
            <w:pPr>
              <w:rPr>
                <w:rFonts w:hint="default" w:ascii="Arial" w:hAnsi="Arial" w:eastAsia="宋体" w:cs="Arial"/>
                <w:b w:val="0"/>
                <w:bCs w:val="0"/>
                <w:i w:val="0"/>
                <w:color w:val="000000"/>
                <w:sz w:val="22"/>
                <w:szCs w:val="22"/>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2C580D3A">
            <w:pPr>
              <w:rPr>
                <w:rFonts w:hint="default" w:ascii="Arial" w:hAnsi="Arial" w:eastAsia="宋体" w:cs="Arial"/>
                <w:b w:val="0"/>
                <w:bCs w:val="0"/>
                <w:i w:val="0"/>
                <w:color w:val="000000"/>
                <w:sz w:val="22"/>
                <w:szCs w:val="22"/>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5D513F09">
            <w:pPr>
              <w:rPr>
                <w:rFonts w:hint="default" w:ascii="Arial" w:hAnsi="Arial" w:eastAsia="宋体" w:cs="Arial"/>
                <w:b w:val="0"/>
                <w:bCs w:val="0"/>
                <w:i w:val="0"/>
                <w:color w:val="000000"/>
                <w:sz w:val="22"/>
                <w:szCs w:val="22"/>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2514D579">
            <w:pPr>
              <w:rPr>
                <w:rFonts w:hint="default" w:ascii="Arial" w:hAnsi="Arial" w:eastAsia="宋体" w:cs="Arial"/>
                <w:b w:val="0"/>
                <w:bCs w:val="0"/>
                <w:i w:val="0"/>
                <w:color w:val="000000"/>
                <w:sz w:val="22"/>
                <w:szCs w:val="22"/>
                <w:u w:val="none"/>
              </w:rPr>
            </w:pPr>
          </w:p>
        </w:tc>
        <w:tc>
          <w:tcPr>
            <w:tcW w:w="526" w:type="pct"/>
            <w:tcBorders>
              <w:top w:val="nil"/>
              <w:left w:val="nil"/>
              <w:bottom w:val="nil"/>
              <w:right w:val="nil"/>
            </w:tcBorders>
            <w:shd w:val="clear" w:color="auto" w:fill="auto"/>
            <w:noWrap/>
            <w:tcMar>
              <w:top w:w="15" w:type="dxa"/>
              <w:left w:w="15" w:type="dxa"/>
              <w:right w:w="15" w:type="dxa"/>
            </w:tcMar>
            <w:vAlign w:val="bottom"/>
          </w:tcPr>
          <w:p w14:paraId="2F89FCA8">
            <w:pPr>
              <w:keepNext w:val="0"/>
              <w:keepLines w:val="0"/>
              <w:widowControl/>
              <w:suppressLineNumbers w:val="0"/>
              <w:jc w:val="right"/>
              <w:textAlignment w:val="bottom"/>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单位：</w:t>
            </w:r>
            <w:r>
              <w:rPr>
                <w:rFonts w:hint="eastAsia" w:ascii="宋体" w:hAnsi="宋体" w:eastAsia="宋体" w:cs="宋体"/>
                <w:b w:val="0"/>
                <w:bCs w:val="0"/>
                <w:sz w:val="24"/>
                <w:szCs w:val="24"/>
              </w:rPr>
              <w:t>万元</w:t>
            </w:r>
          </w:p>
        </w:tc>
      </w:tr>
      <w:tr w14:paraId="0EBA9542">
        <w:tblPrEx>
          <w:shd w:val="clear" w:color="auto" w:fill="auto"/>
          <w:tblCellMar>
            <w:top w:w="0" w:type="dxa"/>
            <w:left w:w="0" w:type="dxa"/>
            <w:bottom w:w="0" w:type="dxa"/>
            <w:right w:w="0" w:type="dxa"/>
          </w:tblCellMar>
        </w:tblPrEx>
        <w:trPr>
          <w:trHeight w:val="431" w:hRule="atLeast"/>
        </w:trPr>
        <w:tc>
          <w:tcPr>
            <w:tcW w:w="1182"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1B233DD5">
            <w:pPr>
              <w:keepNext w:val="0"/>
              <w:keepLines w:val="0"/>
              <w:widowControl/>
              <w:suppressLineNumbers w:val="0"/>
              <w:jc w:val="center"/>
              <w:textAlignment w:val="bottom"/>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项目</w:t>
            </w:r>
          </w:p>
        </w:tc>
        <w:tc>
          <w:tcPr>
            <w:tcW w:w="54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219A3D">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本年收入合计</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953155">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财政拨款收入</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591E99">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上级补助收入</w:t>
            </w:r>
          </w:p>
        </w:tc>
        <w:tc>
          <w:tcPr>
            <w:tcW w:w="883"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4F9D320">
            <w:pPr>
              <w:keepNext w:val="0"/>
              <w:keepLines w:val="0"/>
              <w:widowControl/>
              <w:suppressLineNumbers w:val="0"/>
              <w:jc w:val="center"/>
              <w:textAlignment w:val="bottom"/>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事业收入</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5CB0FA">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经营收入</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D30B55">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附属单位上缴收入</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B99B38">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其他收入</w:t>
            </w:r>
          </w:p>
        </w:tc>
      </w:tr>
      <w:tr w14:paraId="282AAEBF">
        <w:tblPrEx>
          <w:tblCellMar>
            <w:top w:w="0" w:type="dxa"/>
            <w:left w:w="0" w:type="dxa"/>
            <w:bottom w:w="0" w:type="dxa"/>
            <w:right w:w="0" w:type="dxa"/>
          </w:tblCellMar>
        </w:tblPrEx>
        <w:trPr>
          <w:trHeight w:val="334" w:hRule="atLeast"/>
        </w:trPr>
        <w:tc>
          <w:tcPr>
            <w:tcW w:w="43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870A8">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功能分类科目编码</w:t>
            </w:r>
          </w:p>
        </w:tc>
        <w:tc>
          <w:tcPr>
            <w:tcW w:w="746"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8088CB5">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项目（按“项”级功能分类科目）</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03B253">
            <w:pPr>
              <w:jc w:val="center"/>
              <w:rPr>
                <w:rFonts w:hint="eastAsia" w:ascii="宋体" w:hAnsi="宋体" w:eastAsia="宋体" w:cs="宋体"/>
                <w:b w:val="0"/>
                <w:bCs w:val="0"/>
                <w:i w:val="0"/>
                <w:color w:val="000000"/>
                <w:sz w:val="22"/>
                <w:szCs w:val="22"/>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1D7F71">
            <w:pPr>
              <w:jc w:val="center"/>
              <w:rPr>
                <w:rFonts w:hint="eastAsia" w:ascii="宋体" w:hAnsi="宋体"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1DC960">
            <w:pPr>
              <w:jc w:val="center"/>
              <w:rPr>
                <w:rFonts w:hint="eastAsia" w:ascii="宋体" w:hAnsi="宋体" w:eastAsia="宋体" w:cs="宋体"/>
                <w:b w:val="0"/>
                <w:bCs w:val="0"/>
                <w:i w:val="0"/>
                <w:color w:val="000000"/>
                <w:sz w:val="22"/>
                <w:szCs w:val="22"/>
                <w:u w:val="none"/>
              </w:rPr>
            </w:pP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598296">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小计</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D04175">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其中：教育收费</w:t>
            </w: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27F8E7">
            <w:pPr>
              <w:jc w:val="center"/>
              <w:rPr>
                <w:rFonts w:hint="eastAsia" w:ascii="宋体" w:hAnsi="宋体"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43AD27">
            <w:pPr>
              <w:jc w:val="center"/>
              <w:rPr>
                <w:rFonts w:hint="eastAsia" w:ascii="宋体" w:hAnsi="宋体" w:eastAsia="宋体" w:cs="宋体"/>
                <w:b w:val="0"/>
                <w:bCs w:val="0"/>
                <w:i w:val="0"/>
                <w:color w:val="000000"/>
                <w:sz w:val="22"/>
                <w:szCs w:val="22"/>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E72F37">
            <w:pPr>
              <w:jc w:val="center"/>
              <w:rPr>
                <w:rFonts w:hint="eastAsia" w:ascii="宋体" w:hAnsi="宋体" w:eastAsia="宋体" w:cs="宋体"/>
                <w:b w:val="0"/>
                <w:bCs w:val="0"/>
                <w:i w:val="0"/>
                <w:color w:val="000000"/>
                <w:sz w:val="22"/>
                <w:szCs w:val="22"/>
                <w:u w:val="none"/>
              </w:rPr>
            </w:pPr>
          </w:p>
        </w:tc>
      </w:tr>
      <w:tr w14:paraId="70681BC7">
        <w:tblPrEx>
          <w:tblCellMar>
            <w:top w:w="0" w:type="dxa"/>
            <w:left w:w="0" w:type="dxa"/>
            <w:bottom w:w="0" w:type="dxa"/>
            <w:right w:w="0" w:type="dxa"/>
          </w:tblCellMar>
        </w:tblPrEx>
        <w:trPr>
          <w:trHeight w:val="334" w:hRule="atLeast"/>
        </w:trPr>
        <w:tc>
          <w:tcPr>
            <w:tcW w:w="43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837819">
            <w:pPr>
              <w:jc w:val="center"/>
              <w:rPr>
                <w:rFonts w:hint="eastAsia" w:ascii="宋体" w:hAnsi="宋体" w:eastAsia="宋体" w:cs="宋体"/>
                <w:b w:val="0"/>
                <w:bCs w:val="0"/>
                <w:i w:val="0"/>
                <w:color w:val="000000"/>
                <w:sz w:val="22"/>
                <w:szCs w:val="22"/>
                <w:u w:val="none"/>
              </w:rPr>
            </w:pPr>
          </w:p>
        </w:tc>
        <w:tc>
          <w:tcPr>
            <w:tcW w:w="746"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C8C9E32">
            <w:pPr>
              <w:jc w:val="center"/>
              <w:rPr>
                <w:rFonts w:hint="eastAsia" w:ascii="宋体" w:hAnsi="宋体" w:eastAsia="宋体" w:cs="宋体"/>
                <w:b w:val="0"/>
                <w:bCs w:val="0"/>
                <w:i w:val="0"/>
                <w:color w:val="000000"/>
                <w:sz w:val="22"/>
                <w:szCs w:val="22"/>
                <w:u w:val="none"/>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86E894">
            <w:pPr>
              <w:jc w:val="center"/>
              <w:rPr>
                <w:rFonts w:hint="eastAsia" w:ascii="宋体" w:hAnsi="宋体" w:eastAsia="宋体" w:cs="宋体"/>
                <w:b w:val="0"/>
                <w:bCs w:val="0"/>
                <w:i w:val="0"/>
                <w:color w:val="000000"/>
                <w:sz w:val="22"/>
                <w:szCs w:val="22"/>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D4721F">
            <w:pPr>
              <w:jc w:val="center"/>
              <w:rPr>
                <w:rFonts w:hint="eastAsia" w:ascii="宋体" w:hAnsi="宋体"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E221DC">
            <w:pPr>
              <w:jc w:val="center"/>
              <w:rPr>
                <w:rFonts w:hint="eastAsia" w:ascii="宋体" w:hAnsi="宋体"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C99861">
            <w:pPr>
              <w:jc w:val="center"/>
              <w:rPr>
                <w:rFonts w:hint="eastAsia" w:ascii="宋体" w:hAnsi="宋体"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BA5D0A">
            <w:pPr>
              <w:jc w:val="center"/>
              <w:rPr>
                <w:rFonts w:hint="eastAsia" w:ascii="宋体" w:hAnsi="宋体"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228707">
            <w:pPr>
              <w:jc w:val="center"/>
              <w:rPr>
                <w:rFonts w:hint="eastAsia" w:ascii="宋体" w:hAnsi="宋体"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94DCC8">
            <w:pPr>
              <w:jc w:val="center"/>
              <w:rPr>
                <w:rFonts w:hint="eastAsia" w:ascii="宋体" w:hAnsi="宋体" w:eastAsia="宋体" w:cs="宋体"/>
                <w:b w:val="0"/>
                <w:bCs w:val="0"/>
                <w:i w:val="0"/>
                <w:color w:val="000000"/>
                <w:sz w:val="22"/>
                <w:szCs w:val="22"/>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0C081C">
            <w:pPr>
              <w:jc w:val="center"/>
              <w:rPr>
                <w:rFonts w:hint="eastAsia" w:ascii="宋体" w:hAnsi="宋体" w:eastAsia="宋体" w:cs="宋体"/>
                <w:b w:val="0"/>
                <w:bCs w:val="0"/>
                <w:i w:val="0"/>
                <w:color w:val="000000"/>
                <w:sz w:val="22"/>
                <w:szCs w:val="22"/>
                <w:u w:val="none"/>
              </w:rPr>
            </w:pPr>
          </w:p>
        </w:tc>
      </w:tr>
      <w:tr w14:paraId="39F8A8A6">
        <w:tblPrEx>
          <w:shd w:val="clear" w:color="auto" w:fill="auto"/>
          <w:tblCellMar>
            <w:top w:w="0" w:type="dxa"/>
            <w:left w:w="0" w:type="dxa"/>
            <w:bottom w:w="0" w:type="dxa"/>
            <w:right w:w="0" w:type="dxa"/>
          </w:tblCellMar>
        </w:tblPrEx>
        <w:trPr>
          <w:trHeight w:val="334" w:hRule="atLeast"/>
        </w:trPr>
        <w:tc>
          <w:tcPr>
            <w:tcW w:w="43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39D6E">
            <w:pPr>
              <w:jc w:val="center"/>
              <w:rPr>
                <w:rFonts w:hint="eastAsia" w:ascii="宋体" w:hAnsi="宋体" w:eastAsia="宋体" w:cs="宋体"/>
                <w:b w:val="0"/>
                <w:bCs w:val="0"/>
                <w:i w:val="0"/>
                <w:color w:val="000000"/>
                <w:sz w:val="22"/>
                <w:szCs w:val="22"/>
                <w:u w:val="none"/>
              </w:rPr>
            </w:pPr>
          </w:p>
        </w:tc>
        <w:tc>
          <w:tcPr>
            <w:tcW w:w="746"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DE2A1BC">
            <w:pPr>
              <w:jc w:val="center"/>
              <w:rPr>
                <w:rFonts w:hint="eastAsia" w:ascii="宋体" w:hAnsi="宋体" w:eastAsia="宋体" w:cs="宋体"/>
                <w:b w:val="0"/>
                <w:bCs w:val="0"/>
                <w:i w:val="0"/>
                <w:color w:val="000000"/>
                <w:sz w:val="22"/>
                <w:szCs w:val="22"/>
                <w:u w:val="none"/>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C64566">
            <w:pPr>
              <w:jc w:val="center"/>
              <w:rPr>
                <w:rFonts w:hint="eastAsia" w:ascii="宋体" w:hAnsi="宋体" w:eastAsia="宋体" w:cs="宋体"/>
                <w:b w:val="0"/>
                <w:bCs w:val="0"/>
                <w:i w:val="0"/>
                <w:color w:val="000000"/>
                <w:sz w:val="22"/>
                <w:szCs w:val="22"/>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34DCB6">
            <w:pPr>
              <w:jc w:val="center"/>
              <w:rPr>
                <w:rFonts w:hint="eastAsia" w:ascii="宋体" w:hAnsi="宋体"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5515E3">
            <w:pPr>
              <w:jc w:val="center"/>
              <w:rPr>
                <w:rFonts w:hint="eastAsia" w:ascii="宋体" w:hAnsi="宋体"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82DAEA">
            <w:pPr>
              <w:jc w:val="center"/>
              <w:rPr>
                <w:rFonts w:hint="eastAsia" w:ascii="宋体" w:hAnsi="宋体"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B5A19A">
            <w:pPr>
              <w:jc w:val="center"/>
              <w:rPr>
                <w:rFonts w:hint="eastAsia" w:ascii="宋体" w:hAnsi="宋体"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F5E8A0">
            <w:pPr>
              <w:jc w:val="center"/>
              <w:rPr>
                <w:rFonts w:hint="eastAsia" w:ascii="宋体" w:hAnsi="宋体"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33FECF">
            <w:pPr>
              <w:jc w:val="center"/>
              <w:rPr>
                <w:rFonts w:hint="eastAsia" w:ascii="宋体" w:hAnsi="宋体" w:eastAsia="宋体" w:cs="宋体"/>
                <w:b w:val="0"/>
                <w:bCs w:val="0"/>
                <w:i w:val="0"/>
                <w:color w:val="000000"/>
                <w:sz w:val="22"/>
                <w:szCs w:val="22"/>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DBEA51">
            <w:pPr>
              <w:jc w:val="center"/>
              <w:rPr>
                <w:rFonts w:hint="eastAsia" w:ascii="宋体" w:hAnsi="宋体" w:eastAsia="宋体" w:cs="宋体"/>
                <w:b w:val="0"/>
                <w:bCs w:val="0"/>
                <w:i w:val="0"/>
                <w:color w:val="000000"/>
                <w:sz w:val="22"/>
                <w:szCs w:val="22"/>
                <w:u w:val="none"/>
              </w:rPr>
            </w:pPr>
          </w:p>
        </w:tc>
      </w:tr>
      <w:tr w14:paraId="7FF2E9AE">
        <w:tblPrEx>
          <w:shd w:val="clear" w:color="auto" w:fill="auto"/>
          <w:tblCellMar>
            <w:top w:w="0" w:type="dxa"/>
            <w:left w:w="0" w:type="dxa"/>
            <w:bottom w:w="0" w:type="dxa"/>
            <w:right w:w="0" w:type="dxa"/>
          </w:tblCellMar>
        </w:tblPrEx>
        <w:trPr>
          <w:trHeight w:val="334" w:hRule="atLeast"/>
        </w:trPr>
        <w:tc>
          <w:tcPr>
            <w:tcW w:w="43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59294">
            <w:pPr>
              <w:jc w:val="center"/>
              <w:rPr>
                <w:rFonts w:hint="eastAsia" w:ascii="宋体" w:hAnsi="宋体" w:eastAsia="宋体" w:cs="宋体"/>
                <w:b w:val="0"/>
                <w:bCs w:val="0"/>
                <w:i w:val="0"/>
                <w:color w:val="000000"/>
                <w:sz w:val="22"/>
                <w:szCs w:val="22"/>
                <w:u w:val="none"/>
              </w:rPr>
            </w:pPr>
          </w:p>
        </w:tc>
        <w:tc>
          <w:tcPr>
            <w:tcW w:w="746"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789D24E">
            <w:pPr>
              <w:jc w:val="center"/>
              <w:rPr>
                <w:rFonts w:hint="eastAsia" w:ascii="宋体" w:hAnsi="宋体" w:eastAsia="宋体" w:cs="宋体"/>
                <w:b w:val="0"/>
                <w:bCs w:val="0"/>
                <w:i w:val="0"/>
                <w:color w:val="000000"/>
                <w:sz w:val="22"/>
                <w:szCs w:val="22"/>
                <w:u w:val="none"/>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25FAAB">
            <w:pPr>
              <w:jc w:val="center"/>
              <w:rPr>
                <w:rFonts w:hint="eastAsia" w:ascii="宋体" w:hAnsi="宋体" w:eastAsia="宋体" w:cs="宋体"/>
                <w:b w:val="0"/>
                <w:bCs w:val="0"/>
                <w:i w:val="0"/>
                <w:color w:val="000000"/>
                <w:sz w:val="22"/>
                <w:szCs w:val="22"/>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89330B">
            <w:pPr>
              <w:jc w:val="center"/>
              <w:rPr>
                <w:rFonts w:hint="eastAsia" w:ascii="宋体" w:hAnsi="宋体"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5A9962">
            <w:pPr>
              <w:jc w:val="center"/>
              <w:rPr>
                <w:rFonts w:hint="eastAsia" w:ascii="宋体" w:hAnsi="宋体"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C0AC6E">
            <w:pPr>
              <w:jc w:val="center"/>
              <w:rPr>
                <w:rFonts w:hint="eastAsia" w:ascii="宋体" w:hAnsi="宋体"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D57604">
            <w:pPr>
              <w:jc w:val="center"/>
              <w:rPr>
                <w:rFonts w:hint="eastAsia" w:ascii="宋体" w:hAnsi="宋体"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4B3F21">
            <w:pPr>
              <w:jc w:val="center"/>
              <w:rPr>
                <w:rFonts w:hint="eastAsia" w:ascii="宋体" w:hAnsi="宋体"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6D8023">
            <w:pPr>
              <w:jc w:val="center"/>
              <w:rPr>
                <w:rFonts w:hint="eastAsia" w:ascii="宋体" w:hAnsi="宋体" w:eastAsia="宋体" w:cs="宋体"/>
                <w:b w:val="0"/>
                <w:bCs w:val="0"/>
                <w:i w:val="0"/>
                <w:color w:val="000000"/>
                <w:sz w:val="22"/>
                <w:szCs w:val="22"/>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5F39BE">
            <w:pPr>
              <w:jc w:val="center"/>
              <w:rPr>
                <w:rFonts w:hint="eastAsia" w:ascii="宋体" w:hAnsi="宋体" w:eastAsia="宋体" w:cs="宋体"/>
                <w:b w:val="0"/>
                <w:bCs w:val="0"/>
                <w:i w:val="0"/>
                <w:color w:val="000000"/>
                <w:sz w:val="22"/>
                <w:szCs w:val="22"/>
                <w:u w:val="none"/>
              </w:rPr>
            </w:pPr>
          </w:p>
        </w:tc>
      </w:tr>
      <w:tr w14:paraId="7BC0E541">
        <w:tblPrEx>
          <w:tblCellMar>
            <w:top w:w="0" w:type="dxa"/>
            <w:left w:w="0" w:type="dxa"/>
            <w:bottom w:w="0" w:type="dxa"/>
            <w:right w:w="0" w:type="dxa"/>
          </w:tblCellMar>
        </w:tblPrEx>
        <w:trPr>
          <w:trHeight w:val="338" w:hRule="atLeast"/>
        </w:trPr>
        <w:tc>
          <w:tcPr>
            <w:tcW w:w="118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305409">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合计</w:t>
            </w:r>
          </w:p>
        </w:tc>
        <w:tc>
          <w:tcPr>
            <w:tcW w:w="5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7296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37.96</w:t>
            </w:r>
            <w:r>
              <w:rPr>
                <w:rFonts w:hint="eastAsia" w:cs="宋体"/>
                <w:b w:val="0"/>
                <w:bCs w:val="0"/>
                <w:color w:val="000000"/>
                <w:sz w:val="21"/>
                <w:szCs w:val="21"/>
                <w:lang w:val="en-US" w:eastAsia="zh-CN" w:bidi="ar"/>
              </w:rPr>
              <w:t xml:space="preserve"> </w:t>
            </w:r>
          </w:p>
        </w:tc>
        <w:tc>
          <w:tcPr>
            <w:tcW w:w="5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5937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37.96</w:t>
            </w:r>
            <w:r>
              <w:rPr>
                <w:rFonts w:hint="eastAsia" w:cs="宋体"/>
                <w:b w:val="0"/>
                <w:bCs w:val="0"/>
                <w:color w:val="000000"/>
                <w:sz w:val="21"/>
                <w:szCs w:val="21"/>
                <w:lang w:val="en-US" w:eastAsia="zh-CN" w:bidi="ar"/>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846A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9713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2D18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10B3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12F4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5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E1CC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758B406">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A81CF">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208</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83C17">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社会保障和就业支出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2E904">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33.89</w:t>
            </w:r>
            <w:r>
              <w:rPr>
                <w:rFonts w:hint="eastAsia"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333E8">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33.89</w:t>
            </w: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3B361">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1B03A">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1C82F">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F09DA">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2BCFC">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103BD">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2FE008B1">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4187B">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20805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8F955">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行政事业单位养老支出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E020F">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3.80</w:t>
            </w:r>
            <w:r>
              <w:rPr>
                <w:rFonts w:hint="eastAsia"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59E35">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3.80</w:t>
            </w: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D9DB1">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DDF64">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D5316">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8DC23">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A934E">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05F02">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6F7CE070">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7A031">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2080505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AEFD4">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机关事业单位基本养老保险缴费支出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BB210">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2.53</w:t>
            </w:r>
            <w:r>
              <w:rPr>
                <w:rFonts w:hint="eastAsia"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D77A6">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2.53</w:t>
            </w: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BFEB9">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EC10B">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37BAD">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635F4">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8E84D">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1FD79">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32482419">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9AAB8">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2080506</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E2671">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机关事业单位职业年金缴费支出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AC15B">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1.27</w:t>
            </w:r>
            <w:r>
              <w:rPr>
                <w:rFonts w:hint="eastAsia"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330CA">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1.27</w:t>
            </w: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5301E">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964F4">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3A6B0">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FA6C8">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C6403">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F3E54">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12FD2EDB">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ADD15">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20828</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EE599">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退役军人管理事务</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2A00F">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30.08</w:t>
            </w:r>
            <w:r>
              <w:rPr>
                <w:rFonts w:hint="eastAsia"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CB995">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30.08</w:t>
            </w: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EC2B8">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CB3CC">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6CC1D">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BD57F">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B2D65">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47E7D">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601644C7">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19B42">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2082850</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A2532">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事业运行</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B454C">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28.59</w:t>
            </w:r>
            <w:r>
              <w:rPr>
                <w:rFonts w:hint="eastAsia"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91FA3">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28.59</w:t>
            </w: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C3378">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4C182">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CFAAD">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A6A5D">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D088F">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BFF19">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408ABF40">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4D23A">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2082899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89657">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其他退役军人事务管理支出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D18D4">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1.49</w:t>
            </w:r>
            <w:r>
              <w:rPr>
                <w:rFonts w:hint="eastAsia"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F80B1">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1.49</w:t>
            </w: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22DC6">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870A5">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E7F28">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AE464">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9F992">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BB09E">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15F6A8C8">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276CF">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210</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031973">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卫生健康支出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DD442">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1.90</w:t>
            </w:r>
            <w:r>
              <w:rPr>
                <w:rFonts w:hint="eastAsia"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07412">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1.90</w:t>
            </w: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BF35F">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344EA">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310A3">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1B8D0">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9364E">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617B5">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1795B979">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E0BB0">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21011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06B79">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行政事业单位医疗</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E1E45">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1.90</w:t>
            </w:r>
            <w:r>
              <w:rPr>
                <w:rFonts w:hint="eastAsia"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A05DB">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1.90</w:t>
            </w: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BD994">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4AA84">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E1EF8">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74354">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415A6">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66275">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18836A72">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0E185">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2101102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B1325">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事业单位医疗</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4EA8F">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1.58</w:t>
            </w:r>
            <w:r>
              <w:rPr>
                <w:rFonts w:hint="eastAsia"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5ACFC">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1.58</w:t>
            </w: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E654B">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0AB5C">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B596C">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04451">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17339">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B7B44">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69ABCEFA">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446ED">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2101199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F3D4A">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其他行政事业单位医疗支出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D9B90">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0.32</w:t>
            </w:r>
            <w:r>
              <w:rPr>
                <w:rFonts w:hint="eastAsia"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9BA8B">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0.32</w:t>
            </w: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03B98">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0B0F3">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9FAF6">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2E57A">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13BB4">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C0B76">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1375343C">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207B8">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221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D6D87">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住房保障支出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B231A">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2.17</w:t>
            </w:r>
            <w:r>
              <w:rPr>
                <w:rFonts w:hint="eastAsia"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4D4AD">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2.17</w:t>
            </w: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68046">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D6C67">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74999">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12C91">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DF874">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668D3">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76A2D241">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2C08D">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22102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7CFD0">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住房改革支出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11E8C">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2.17</w:t>
            </w:r>
            <w:r>
              <w:rPr>
                <w:rFonts w:hint="eastAsia"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85255">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2.17</w:t>
            </w: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82584">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CB9A3">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9EB91">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545BB">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AEABC">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1FBA3">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155F1DB8">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E097D">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2210201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AC8FC">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住房公积金</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6B841">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2.17</w:t>
            </w:r>
            <w:r>
              <w:rPr>
                <w:rFonts w:hint="eastAsia"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47D63">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2.17</w:t>
            </w: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FA4AF">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B437F">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89130">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048D8">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5520E">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E9A07">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bl>
    <w:p w14:paraId="4D039CAF">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p>
    <w:p w14:paraId="1FC663DD">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pPr>
      <w:r>
        <w:rPr>
          <w:rFonts w:hint="eastAsia" w:ascii="方正黑体_GBK" w:hAnsi="方正黑体_GBK" w:eastAsia="方正黑体_GBK" w:cs="方正黑体_GBK"/>
          <w:b w:val="0"/>
          <w:bCs w:val="0"/>
          <w:sz w:val="32"/>
          <w:szCs w:val="32"/>
          <w:lang w:val="en-US" w:eastAsia="zh-CN"/>
        </w:rPr>
        <w:t>附件3</w:t>
      </w:r>
    </w:p>
    <w:p w14:paraId="45928092">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6"/>
        <w:tblW w:w="5000" w:type="pct"/>
        <w:tblInd w:w="0" w:type="dxa"/>
        <w:shd w:val="clear" w:color="auto" w:fill="auto"/>
        <w:tblLayout w:type="autofit"/>
        <w:tblCellMar>
          <w:top w:w="0" w:type="dxa"/>
          <w:left w:w="0" w:type="dxa"/>
          <w:bottom w:w="0" w:type="dxa"/>
          <w:right w:w="0" w:type="dxa"/>
        </w:tblCellMar>
      </w:tblPr>
      <w:tblGrid>
        <w:gridCol w:w="1926"/>
        <w:gridCol w:w="3390"/>
        <w:gridCol w:w="1674"/>
        <w:gridCol w:w="1675"/>
        <w:gridCol w:w="1675"/>
        <w:gridCol w:w="1675"/>
        <w:gridCol w:w="1675"/>
        <w:gridCol w:w="1687"/>
      </w:tblGrid>
      <w:tr w14:paraId="0DCD734F">
        <w:tblPrEx>
          <w:shd w:val="clear" w:color="auto" w:fill="auto"/>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8601DF2">
            <w:pPr>
              <w:keepNext w:val="0"/>
              <w:keepLines w:val="0"/>
              <w:widowControl/>
              <w:suppressLineNumbers w:val="0"/>
              <w:jc w:val="center"/>
              <w:textAlignment w:val="bottom"/>
              <w:rPr>
                <w:rFonts w:hint="eastAsia" w:ascii="宋体" w:hAnsi="宋体" w:eastAsia="宋体" w:cs="宋体"/>
                <w:b w:val="0"/>
                <w:bCs w:val="0"/>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支出决算表</w:t>
            </w:r>
          </w:p>
        </w:tc>
      </w:tr>
      <w:tr w14:paraId="725F9E3E">
        <w:tblPrEx>
          <w:tblCellMar>
            <w:top w:w="0" w:type="dxa"/>
            <w:left w:w="0" w:type="dxa"/>
            <w:bottom w:w="0" w:type="dxa"/>
            <w:right w:w="0" w:type="dxa"/>
          </w:tblCellMar>
        </w:tblPrEx>
        <w:trPr>
          <w:trHeight w:val="342" w:hRule="atLeast"/>
        </w:trPr>
        <w:tc>
          <w:tcPr>
            <w:tcW w:w="1264" w:type="pct"/>
            <w:gridSpan w:val="2"/>
            <w:vMerge w:val="restart"/>
            <w:tcBorders>
              <w:top w:val="nil"/>
              <w:left w:val="nil"/>
              <w:right w:val="nil"/>
            </w:tcBorders>
            <w:shd w:val="clear" w:color="auto" w:fill="auto"/>
            <w:noWrap/>
            <w:tcMar>
              <w:top w:w="15" w:type="dxa"/>
              <w:left w:w="15" w:type="dxa"/>
              <w:right w:w="15" w:type="dxa"/>
            </w:tcMar>
            <w:vAlign w:val="bottom"/>
          </w:tcPr>
          <w:p w14:paraId="201A863B">
            <w:pPr>
              <w:rPr>
                <w:rFonts w:hint="default" w:ascii="Arial" w:hAnsi="Arial" w:eastAsia="宋体" w:cs="Arial"/>
                <w:b w:val="0"/>
                <w:bCs w:val="0"/>
                <w:i w:val="0"/>
                <w:color w:val="000000"/>
                <w:sz w:val="20"/>
                <w:szCs w:val="20"/>
                <w:u w:val="none"/>
              </w:rPr>
            </w:pPr>
            <w:r>
              <w:rPr>
                <w:rFonts w:hint="eastAsia" w:asciiTheme="minorEastAsia" w:hAnsiTheme="minorEastAsia" w:eastAsiaTheme="minorEastAsia" w:cstheme="minorEastAsia"/>
                <w:b w:val="0"/>
                <w:bCs w:val="0"/>
                <w:sz w:val="24"/>
                <w:szCs w:val="24"/>
                <w:lang w:eastAsia="zh-CN"/>
              </w:rPr>
              <w:t>公开单位</w:t>
            </w:r>
            <w:r>
              <w:rPr>
                <w:rFonts w:hint="eastAsia" w:asciiTheme="minorEastAsia" w:hAnsiTheme="minorEastAsia" w:eastAsiaTheme="minorEastAsia" w:cstheme="minorEastAsia"/>
                <w:b w:val="0"/>
                <w:bCs w:val="0"/>
                <w:color w:val="000000"/>
                <w:sz w:val="24"/>
                <w:szCs w:val="24"/>
                <w:lang w:bidi="ar"/>
              </w:rPr>
              <w:t xml:space="preserve">： </w:t>
            </w:r>
            <w:r>
              <w:rPr>
                <w:b w:val="0"/>
                <w:bCs w:val="0"/>
                <w:color w:val="000000"/>
                <w:sz w:val="24"/>
                <w:u w:color="auto"/>
              </w:rPr>
              <w:t xml:space="preserve">重庆市潼南区田家镇退役军人服务站 </w:t>
            </w:r>
          </w:p>
        </w:tc>
        <w:tc>
          <w:tcPr>
            <w:tcW w:w="622" w:type="pct"/>
            <w:tcBorders>
              <w:top w:val="nil"/>
              <w:left w:val="nil"/>
              <w:bottom w:val="nil"/>
              <w:right w:val="nil"/>
            </w:tcBorders>
            <w:shd w:val="clear" w:color="auto" w:fill="auto"/>
            <w:noWrap/>
            <w:tcMar>
              <w:top w:w="15" w:type="dxa"/>
              <w:left w:w="15" w:type="dxa"/>
              <w:right w:w="15" w:type="dxa"/>
            </w:tcMar>
            <w:vAlign w:val="bottom"/>
          </w:tcPr>
          <w:p w14:paraId="2B46CD63">
            <w:pPr>
              <w:rPr>
                <w:rFonts w:hint="default" w:ascii="Arial" w:hAnsi="Arial" w:eastAsia="宋体" w:cs="Arial"/>
                <w:b w:val="0"/>
                <w:bCs w:val="0"/>
                <w:i w:val="0"/>
                <w:color w:val="000000"/>
                <w:sz w:val="20"/>
                <w:szCs w:val="20"/>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58683B0D">
            <w:pPr>
              <w:rPr>
                <w:rFonts w:hint="default" w:ascii="Arial" w:hAnsi="Arial" w:eastAsia="宋体" w:cs="Arial"/>
                <w:b w:val="0"/>
                <w:bCs w:val="0"/>
                <w:i w:val="0"/>
                <w:color w:val="000000"/>
                <w:sz w:val="20"/>
                <w:szCs w:val="20"/>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26F6F08A">
            <w:pPr>
              <w:rPr>
                <w:rFonts w:hint="default" w:ascii="Arial" w:hAnsi="Arial" w:eastAsia="宋体" w:cs="Arial"/>
                <w:b w:val="0"/>
                <w:bCs w:val="0"/>
                <w:i w:val="0"/>
                <w:color w:val="000000"/>
                <w:sz w:val="20"/>
                <w:szCs w:val="20"/>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147D509A">
            <w:pPr>
              <w:rPr>
                <w:rFonts w:hint="default" w:ascii="Arial" w:hAnsi="Arial" w:eastAsia="宋体" w:cs="Arial"/>
                <w:b w:val="0"/>
                <w:bCs w:val="0"/>
                <w:i w:val="0"/>
                <w:color w:val="000000"/>
                <w:sz w:val="20"/>
                <w:szCs w:val="20"/>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39BBBEB7">
            <w:pPr>
              <w:rPr>
                <w:rFonts w:hint="default" w:ascii="Arial" w:hAnsi="Arial" w:eastAsia="宋体" w:cs="Arial"/>
                <w:b w:val="0"/>
                <w:bCs w:val="0"/>
                <w:i w:val="0"/>
                <w:color w:val="000000"/>
                <w:sz w:val="20"/>
                <w:szCs w:val="20"/>
                <w:u w:val="none"/>
              </w:rPr>
            </w:pPr>
          </w:p>
        </w:tc>
        <w:tc>
          <w:tcPr>
            <w:tcW w:w="625" w:type="pct"/>
            <w:tcBorders>
              <w:top w:val="nil"/>
              <w:left w:val="nil"/>
              <w:bottom w:val="nil"/>
              <w:right w:val="nil"/>
            </w:tcBorders>
            <w:shd w:val="clear" w:color="auto" w:fill="auto"/>
            <w:noWrap/>
            <w:tcMar>
              <w:top w:w="15" w:type="dxa"/>
              <w:left w:w="15" w:type="dxa"/>
              <w:right w:w="15" w:type="dxa"/>
            </w:tcMar>
            <w:vAlign w:val="bottom"/>
          </w:tcPr>
          <w:p w14:paraId="54F98403">
            <w:pPr>
              <w:keepNext w:val="0"/>
              <w:keepLines w:val="0"/>
              <w:widowControl/>
              <w:suppressLineNumbers w:val="0"/>
              <w:jc w:val="right"/>
              <w:textAlignment w:val="bottom"/>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公开03表</w:t>
            </w:r>
          </w:p>
        </w:tc>
      </w:tr>
      <w:tr w14:paraId="723BF878">
        <w:tblPrEx>
          <w:shd w:val="clear" w:color="auto" w:fill="auto"/>
          <w:tblCellMar>
            <w:top w:w="0" w:type="dxa"/>
            <w:left w:w="0" w:type="dxa"/>
            <w:bottom w:w="0" w:type="dxa"/>
            <w:right w:w="0" w:type="dxa"/>
          </w:tblCellMar>
        </w:tblPrEx>
        <w:trPr>
          <w:trHeight w:val="342" w:hRule="atLeast"/>
        </w:trPr>
        <w:tc>
          <w:tcPr>
            <w:tcW w:w="1264" w:type="pct"/>
            <w:gridSpan w:val="2"/>
            <w:vMerge w:val="continue"/>
            <w:tcBorders>
              <w:left w:val="nil"/>
              <w:bottom w:val="nil"/>
              <w:right w:val="nil"/>
            </w:tcBorders>
            <w:shd w:val="clear" w:color="auto" w:fill="auto"/>
            <w:noWrap/>
            <w:tcMar>
              <w:top w:w="15" w:type="dxa"/>
              <w:left w:w="15" w:type="dxa"/>
              <w:right w:w="15" w:type="dxa"/>
            </w:tcMar>
            <w:vAlign w:val="bottom"/>
          </w:tcPr>
          <w:p w14:paraId="63EC51C8">
            <w:pPr>
              <w:rPr>
                <w:rFonts w:hint="default" w:ascii="Arial" w:hAnsi="Arial" w:eastAsia="宋体" w:cs="Arial"/>
                <w:b w:val="0"/>
                <w:bCs w:val="0"/>
                <w:i w:val="0"/>
                <w:color w:val="000000"/>
                <w:sz w:val="22"/>
                <w:szCs w:val="22"/>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23605E86">
            <w:pPr>
              <w:rPr>
                <w:rFonts w:hint="default" w:ascii="Arial" w:hAnsi="Arial" w:eastAsia="宋体" w:cs="Arial"/>
                <w:b w:val="0"/>
                <w:bCs w:val="0"/>
                <w:i w:val="0"/>
                <w:color w:val="000000"/>
                <w:sz w:val="22"/>
                <w:szCs w:val="22"/>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7B66F632">
            <w:pPr>
              <w:rPr>
                <w:rFonts w:hint="default" w:ascii="Arial" w:hAnsi="Arial" w:eastAsia="宋体" w:cs="Arial"/>
                <w:b w:val="0"/>
                <w:bCs w:val="0"/>
                <w:i w:val="0"/>
                <w:color w:val="000000"/>
                <w:sz w:val="22"/>
                <w:szCs w:val="22"/>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72D4B737">
            <w:pPr>
              <w:rPr>
                <w:rFonts w:hint="default" w:ascii="Arial" w:hAnsi="Arial" w:eastAsia="宋体" w:cs="Arial"/>
                <w:b w:val="0"/>
                <w:bCs w:val="0"/>
                <w:i w:val="0"/>
                <w:color w:val="000000"/>
                <w:sz w:val="22"/>
                <w:szCs w:val="22"/>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6BDF2A4D">
            <w:pPr>
              <w:rPr>
                <w:rFonts w:hint="default" w:ascii="Arial" w:hAnsi="Arial" w:eastAsia="宋体" w:cs="Arial"/>
                <w:b w:val="0"/>
                <w:bCs w:val="0"/>
                <w:i w:val="0"/>
                <w:color w:val="000000"/>
                <w:sz w:val="22"/>
                <w:szCs w:val="22"/>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1E7B0B59">
            <w:pPr>
              <w:rPr>
                <w:rFonts w:hint="default" w:ascii="Arial" w:hAnsi="Arial" w:eastAsia="宋体" w:cs="Arial"/>
                <w:b w:val="0"/>
                <w:bCs w:val="0"/>
                <w:i w:val="0"/>
                <w:color w:val="000000"/>
                <w:sz w:val="22"/>
                <w:szCs w:val="22"/>
                <w:u w:val="none"/>
              </w:rPr>
            </w:pPr>
          </w:p>
        </w:tc>
        <w:tc>
          <w:tcPr>
            <w:tcW w:w="625" w:type="pct"/>
            <w:tcBorders>
              <w:top w:val="nil"/>
              <w:left w:val="nil"/>
              <w:bottom w:val="nil"/>
              <w:right w:val="nil"/>
            </w:tcBorders>
            <w:shd w:val="clear" w:color="auto" w:fill="auto"/>
            <w:noWrap/>
            <w:tcMar>
              <w:top w:w="15" w:type="dxa"/>
              <w:left w:w="15" w:type="dxa"/>
              <w:right w:w="15" w:type="dxa"/>
            </w:tcMar>
            <w:vAlign w:val="bottom"/>
          </w:tcPr>
          <w:p w14:paraId="16BBC4B9">
            <w:pPr>
              <w:keepNext w:val="0"/>
              <w:keepLines w:val="0"/>
              <w:widowControl/>
              <w:suppressLineNumbers w:val="0"/>
              <w:jc w:val="right"/>
              <w:textAlignment w:val="bottom"/>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单位：</w:t>
            </w:r>
            <w:r>
              <w:rPr>
                <w:rFonts w:hint="eastAsia" w:ascii="宋体" w:hAnsi="宋体" w:eastAsia="宋体" w:cs="宋体"/>
                <w:b w:val="0"/>
                <w:bCs w:val="0"/>
                <w:sz w:val="24"/>
                <w:szCs w:val="24"/>
              </w:rPr>
              <w:t>万元</w:t>
            </w:r>
          </w:p>
        </w:tc>
      </w:tr>
      <w:tr w14:paraId="22D4AB0E">
        <w:tblPrEx>
          <w:tblCellMar>
            <w:top w:w="0" w:type="dxa"/>
            <w:left w:w="0" w:type="dxa"/>
            <w:bottom w:w="0" w:type="dxa"/>
            <w:right w:w="0" w:type="dxa"/>
          </w:tblCellMar>
        </w:tblPrEx>
        <w:trPr>
          <w:trHeight w:val="362" w:hRule="atLeast"/>
        </w:trPr>
        <w:tc>
          <w:tcPr>
            <w:tcW w:w="1264"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CC04204">
            <w:pPr>
              <w:keepNext w:val="0"/>
              <w:keepLines w:val="0"/>
              <w:widowControl/>
              <w:suppressLineNumbers w:val="0"/>
              <w:jc w:val="center"/>
              <w:textAlignment w:val="bottom"/>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项目</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E5FD1E">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本年支出合计</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C2D97D">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基本支出</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47537B">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项目支出</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11AA25">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上缴上级支出</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900D16">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经营支出</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C876FA">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对附属单位补助支出</w:t>
            </w:r>
          </w:p>
        </w:tc>
      </w:tr>
      <w:tr w14:paraId="316BEEF4">
        <w:tblPrEx>
          <w:tblCellMar>
            <w:top w:w="0" w:type="dxa"/>
            <w:left w:w="0" w:type="dxa"/>
            <w:bottom w:w="0" w:type="dxa"/>
            <w:right w:w="0" w:type="dxa"/>
          </w:tblCellMar>
        </w:tblPrEx>
        <w:trPr>
          <w:trHeight w:val="338" w:hRule="atLeast"/>
        </w:trPr>
        <w:tc>
          <w:tcPr>
            <w:tcW w:w="469"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788C5">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功能分类科目编码</w:t>
            </w:r>
          </w:p>
        </w:tc>
        <w:tc>
          <w:tcPr>
            <w:tcW w:w="795"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54FBE26">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项目（按“项”级功能分类科目）</w:t>
            </w: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75E9BC">
            <w:pPr>
              <w:jc w:val="center"/>
              <w:rPr>
                <w:rFonts w:hint="eastAsia" w:ascii="宋体" w:hAnsi="宋体"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62838A">
            <w:pPr>
              <w:jc w:val="center"/>
              <w:rPr>
                <w:rFonts w:hint="eastAsia" w:ascii="宋体" w:hAnsi="宋体"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3071F5">
            <w:pPr>
              <w:jc w:val="center"/>
              <w:rPr>
                <w:rFonts w:hint="eastAsia" w:ascii="宋体" w:hAnsi="宋体"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415662">
            <w:pPr>
              <w:jc w:val="center"/>
              <w:rPr>
                <w:rFonts w:hint="eastAsia" w:ascii="宋体" w:hAnsi="宋体"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DD3450">
            <w:pPr>
              <w:jc w:val="center"/>
              <w:rPr>
                <w:rFonts w:hint="eastAsia" w:ascii="宋体" w:hAnsi="宋体" w:eastAsia="宋体" w:cs="宋体"/>
                <w:b w:val="0"/>
                <w:bCs w:val="0"/>
                <w:i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FB7452">
            <w:pPr>
              <w:jc w:val="center"/>
              <w:rPr>
                <w:rFonts w:hint="eastAsia" w:ascii="宋体" w:hAnsi="宋体" w:eastAsia="宋体" w:cs="宋体"/>
                <w:b w:val="0"/>
                <w:bCs w:val="0"/>
                <w:i w:val="0"/>
                <w:color w:val="000000"/>
                <w:sz w:val="22"/>
                <w:szCs w:val="22"/>
                <w:u w:val="none"/>
              </w:rPr>
            </w:pPr>
          </w:p>
        </w:tc>
      </w:tr>
      <w:tr w14:paraId="132116B2">
        <w:tblPrEx>
          <w:shd w:val="clear" w:color="auto" w:fill="auto"/>
          <w:tblCellMar>
            <w:top w:w="0" w:type="dxa"/>
            <w:left w:w="0" w:type="dxa"/>
            <w:bottom w:w="0" w:type="dxa"/>
            <w:right w:w="0" w:type="dxa"/>
          </w:tblCellMar>
        </w:tblPrEx>
        <w:trPr>
          <w:trHeight w:val="338" w:hRule="atLeast"/>
        </w:trPr>
        <w:tc>
          <w:tcPr>
            <w:tcW w:w="46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771C7">
            <w:pPr>
              <w:jc w:val="center"/>
              <w:rPr>
                <w:rFonts w:hint="eastAsia" w:ascii="宋体" w:hAnsi="宋体" w:eastAsia="宋体" w:cs="宋体"/>
                <w:b w:val="0"/>
                <w:bCs w:val="0"/>
                <w:i w:val="0"/>
                <w:color w:val="000000"/>
                <w:sz w:val="22"/>
                <w:szCs w:val="22"/>
                <w:u w:val="none"/>
              </w:rPr>
            </w:pPr>
          </w:p>
        </w:tc>
        <w:tc>
          <w:tcPr>
            <w:tcW w:w="79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32769D2">
            <w:pPr>
              <w:jc w:val="center"/>
              <w:rPr>
                <w:rFonts w:hint="eastAsia" w:ascii="宋体" w:hAnsi="宋体"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4178CD">
            <w:pPr>
              <w:jc w:val="center"/>
              <w:rPr>
                <w:rFonts w:hint="eastAsia" w:ascii="宋体" w:hAnsi="宋体"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8BA521">
            <w:pPr>
              <w:jc w:val="center"/>
              <w:rPr>
                <w:rFonts w:hint="eastAsia" w:ascii="宋体" w:hAnsi="宋体"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8E1CEE">
            <w:pPr>
              <w:jc w:val="center"/>
              <w:rPr>
                <w:rFonts w:hint="eastAsia" w:ascii="宋体" w:hAnsi="宋体"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5AD041">
            <w:pPr>
              <w:jc w:val="center"/>
              <w:rPr>
                <w:rFonts w:hint="eastAsia" w:ascii="宋体" w:hAnsi="宋体"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39BDA6">
            <w:pPr>
              <w:jc w:val="center"/>
              <w:rPr>
                <w:rFonts w:hint="eastAsia" w:ascii="宋体" w:hAnsi="宋体" w:eastAsia="宋体" w:cs="宋体"/>
                <w:b w:val="0"/>
                <w:bCs w:val="0"/>
                <w:i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83BCA6">
            <w:pPr>
              <w:jc w:val="center"/>
              <w:rPr>
                <w:rFonts w:hint="eastAsia" w:ascii="宋体" w:hAnsi="宋体" w:eastAsia="宋体" w:cs="宋体"/>
                <w:b w:val="0"/>
                <w:bCs w:val="0"/>
                <w:i w:val="0"/>
                <w:color w:val="000000"/>
                <w:sz w:val="22"/>
                <w:szCs w:val="22"/>
                <w:u w:val="none"/>
              </w:rPr>
            </w:pPr>
          </w:p>
        </w:tc>
      </w:tr>
      <w:tr w14:paraId="2E5299B5">
        <w:tblPrEx>
          <w:tblCellMar>
            <w:top w:w="0" w:type="dxa"/>
            <w:left w:w="0" w:type="dxa"/>
            <w:bottom w:w="0" w:type="dxa"/>
            <w:right w:w="0" w:type="dxa"/>
          </w:tblCellMar>
        </w:tblPrEx>
        <w:trPr>
          <w:trHeight w:val="338" w:hRule="atLeast"/>
        </w:trPr>
        <w:tc>
          <w:tcPr>
            <w:tcW w:w="46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3642F">
            <w:pPr>
              <w:jc w:val="center"/>
              <w:rPr>
                <w:rFonts w:hint="eastAsia" w:ascii="宋体" w:hAnsi="宋体" w:eastAsia="宋体" w:cs="宋体"/>
                <w:b w:val="0"/>
                <w:bCs w:val="0"/>
                <w:i w:val="0"/>
                <w:color w:val="000000"/>
                <w:sz w:val="22"/>
                <w:szCs w:val="22"/>
                <w:u w:val="none"/>
              </w:rPr>
            </w:pPr>
          </w:p>
        </w:tc>
        <w:tc>
          <w:tcPr>
            <w:tcW w:w="79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2C263E3">
            <w:pPr>
              <w:jc w:val="center"/>
              <w:rPr>
                <w:rFonts w:hint="eastAsia" w:ascii="宋体" w:hAnsi="宋体"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F4EF2F">
            <w:pPr>
              <w:jc w:val="center"/>
              <w:rPr>
                <w:rFonts w:hint="eastAsia" w:ascii="宋体" w:hAnsi="宋体"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576179">
            <w:pPr>
              <w:jc w:val="center"/>
              <w:rPr>
                <w:rFonts w:hint="eastAsia" w:ascii="宋体" w:hAnsi="宋体"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23DC88">
            <w:pPr>
              <w:jc w:val="center"/>
              <w:rPr>
                <w:rFonts w:hint="eastAsia" w:ascii="宋体" w:hAnsi="宋体"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025D72">
            <w:pPr>
              <w:jc w:val="center"/>
              <w:rPr>
                <w:rFonts w:hint="eastAsia" w:ascii="宋体" w:hAnsi="宋体"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E5BBAA">
            <w:pPr>
              <w:jc w:val="center"/>
              <w:rPr>
                <w:rFonts w:hint="eastAsia" w:ascii="宋体" w:hAnsi="宋体" w:eastAsia="宋体" w:cs="宋体"/>
                <w:b w:val="0"/>
                <w:bCs w:val="0"/>
                <w:i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200EB3">
            <w:pPr>
              <w:jc w:val="center"/>
              <w:rPr>
                <w:rFonts w:hint="eastAsia" w:ascii="宋体" w:hAnsi="宋体" w:eastAsia="宋体" w:cs="宋体"/>
                <w:b w:val="0"/>
                <w:bCs w:val="0"/>
                <w:i w:val="0"/>
                <w:color w:val="000000"/>
                <w:sz w:val="22"/>
                <w:szCs w:val="22"/>
                <w:u w:val="none"/>
              </w:rPr>
            </w:pPr>
          </w:p>
        </w:tc>
      </w:tr>
      <w:tr w14:paraId="02A2784E">
        <w:tblPrEx>
          <w:tblCellMar>
            <w:top w:w="0" w:type="dxa"/>
            <w:left w:w="0" w:type="dxa"/>
            <w:bottom w:w="0" w:type="dxa"/>
            <w:right w:w="0" w:type="dxa"/>
          </w:tblCellMar>
        </w:tblPrEx>
        <w:trPr>
          <w:trHeight w:val="338" w:hRule="atLeast"/>
        </w:trPr>
        <w:tc>
          <w:tcPr>
            <w:tcW w:w="46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4956A">
            <w:pPr>
              <w:jc w:val="center"/>
              <w:rPr>
                <w:rFonts w:hint="eastAsia" w:ascii="宋体" w:hAnsi="宋体" w:eastAsia="宋体" w:cs="宋体"/>
                <w:b w:val="0"/>
                <w:bCs w:val="0"/>
                <w:i w:val="0"/>
                <w:color w:val="000000"/>
                <w:sz w:val="22"/>
                <w:szCs w:val="22"/>
                <w:u w:val="none"/>
              </w:rPr>
            </w:pPr>
          </w:p>
        </w:tc>
        <w:tc>
          <w:tcPr>
            <w:tcW w:w="79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0C2CFDC">
            <w:pPr>
              <w:jc w:val="center"/>
              <w:rPr>
                <w:rFonts w:hint="eastAsia" w:ascii="宋体" w:hAnsi="宋体"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2AD6AF">
            <w:pPr>
              <w:jc w:val="center"/>
              <w:rPr>
                <w:rFonts w:hint="eastAsia" w:ascii="宋体" w:hAnsi="宋体"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845129">
            <w:pPr>
              <w:jc w:val="center"/>
              <w:rPr>
                <w:rFonts w:hint="eastAsia" w:ascii="宋体" w:hAnsi="宋体"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403405">
            <w:pPr>
              <w:jc w:val="center"/>
              <w:rPr>
                <w:rFonts w:hint="eastAsia" w:ascii="宋体" w:hAnsi="宋体"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0B9096">
            <w:pPr>
              <w:jc w:val="center"/>
              <w:rPr>
                <w:rFonts w:hint="eastAsia" w:ascii="宋体" w:hAnsi="宋体"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9F568C">
            <w:pPr>
              <w:jc w:val="center"/>
              <w:rPr>
                <w:rFonts w:hint="eastAsia" w:ascii="宋体" w:hAnsi="宋体" w:eastAsia="宋体" w:cs="宋体"/>
                <w:b w:val="0"/>
                <w:bCs w:val="0"/>
                <w:i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6B0C73">
            <w:pPr>
              <w:jc w:val="center"/>
              <w:rPr>
                <w:rFonts w:hint="eastAsia" w:ascii="宋体" w:hAnsi="宋体" w:eastAsia="宋体" w:cs="宋体"/>
                <w:b w:val="0"/>
                <w:bCs w:val="0"/>
                <w:i w:val="0"/>
                <w:color w:val="000000"/>
                <w:sz w:val="22"/>
                <w:szCs w:val="22"/>
                <w:u w:val="none"/>
              </w:rPr>
            </w:pPr>
          </w:p>
        </w:tc>
      </w:tr>
      <w:tr w14:paraId="14C06A1C">
        <w:tblPrEx>
          <w:tblCellMar>
            <w:top w:w="0" w:type="dxa"/>
            <w:left w:w="0" w:type="dxa"/>
            <w:bottom w:w="0" w:type="dxa"/>
            <w:right w:w="0" w:type="dxa"/>
          </w:tblCellMar>
        </w:tblPrEx>
        <w:trPr>
          <w:trHeight w:val="362" w:hRule="atLeast"/>
        </w:trPr>
        <w:tc>
          <w:tcPr>
            <w:tcW w:w="126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38DB7">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合计</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DCED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37.96</w:t>
            </w:r>
            <w:r>
              <w:rPr>
                <w:rFonts w:hint="eastAsia" w:cs="宋体"/>
                <w:b w:val="0"/>
                <w:bCs w:val="0"/>
                <w:color w:val="000000"/>
                <w:sz w:val="21"/>
                <w:szCs w:val="21"/>
                <w:lang w:val="en-US" w:eastAsia="zh-CN" w:bidi="ar"/>
              </w:rPr>
              <w:t xml:space="preserve"> </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44FC1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37.96</w:t>
            </w:r>
            <w:r>
              <w:rPr>
                <w:rFonts w:hint="eastAsia" w:cs="宋体"/>
                <w:b w:val="0"/>
                <w:bCs w:val="0"/>
                <w:color w:val="000000"/>
                <w:sz w:val="21"/>
                <w:szCs w:val="21"/>
                <w:lang w:val="en-US" w:eastAsia="zh-CN" w:bidi="ar"/>
              </w:rPr>
              <w:t xml:space="preserve"> </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D9EF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3238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B8F1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10E6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C1D59C8">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6148C">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208</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88AF0">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社会保障和就业支出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B5614">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33.89</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AA5A7">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33.89</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65787">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27674">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54F69">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9EC66">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39ABAFA3">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C85BE">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20805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DE4B93">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行政事业单位养老支出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DF763">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3.80</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123A5">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3.80</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35C04">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1102A">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18A1">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AA1E0">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095C86E5">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91869">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2080505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8B65E">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机关事业单位基本养老保险缴费支出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2EFE8">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2.53</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A2117">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2.53</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D037B">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AFB4A">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ABF95">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305F0">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29ABB81B">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190F4">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2080506</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DECD8">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机关事业单位职业年金缴费支出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921BB">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1.27</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553A9">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1.27</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9749F">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75A8C">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A3560">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73F26">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034D1BB3">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567BF">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20828</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B44E4">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退役军人管理事务</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F8EA3">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30.08</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72B7E">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30.08</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4DB85">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65E1B">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6B0BF">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20E61">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2BA5BF54">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7898E">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2082850</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2F26C">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事业运行</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AA78F">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28.59</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4823E">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28.59</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AD6AD">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8BE8C">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8D25E">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D860A">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5F622C7A">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2A3A4">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2082899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60208">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其他退役军人事务管理支出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299E7">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1.49</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26DDC">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1.49</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35018">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160DD">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D4747">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EF43D">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312A70E8">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ECF53">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210</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1EAC9">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卫生健康支出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260D2">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1.90</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F2DFA">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1.90</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6B101">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AFE90">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4991B">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F71F3">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3D0BA089">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42875">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21011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4400E">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行政事业单位医疗</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CDFC9">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1.90</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73ADE">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1.90</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0B668">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9F98D">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BC1AD">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4D089">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0C85899F">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8494F">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2101102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AE3302">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事业单位医疗</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C31D3">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1.58</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0C2D7">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1.58</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84128">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90707">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4F0C0">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EB154">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4ED6BD90">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DC4C8">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2101199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24B87">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其他行政事业单位医疗支出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ADADB">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0.32</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353B1">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0.32</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F8BD6">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B5AFE">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9F487">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95CD1">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7502B114">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60FBC">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221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1465E2">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住房保障支出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B5E8C">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2.17</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BA570">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2.17</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CCB83">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C26C8">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AA24C">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4197F">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37F6FBCE">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F8FBC">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22102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8382A">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住房改革支出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B303C">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2.17</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2DD16">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2.17</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357BD">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93CFC">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FC910">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B7AAD">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r w14:paraId="2C4B385D">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0FCBD">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2210201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29B87">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住房公积金</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52113">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2.17</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56E9B">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color w:val="000000"/>
                <w:sz w:val="21"/>
                <w:szCs w:val="21"/>
                <w:lang w:bidi="ar"/>
              </w:rPr>
              <w:t>2.17</w:t>
            </w: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2357A">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A02F7">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F9033">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F1AD0">
            <w:pPr>
              <w:wordWrap w:val="0"/>
              <w:jc w:val="right"/>
              <w:textAlignment w:val="center"/>
              <w:rPr>
                <w:rFonts w:hint="eastAsia" w:ascii="宋体" w:hAnsi="宋体" w:eastAsia="宋体" w:cs="宋体"/>
                <w:b w:val="0"/>
                <w:bCs w:val="0"/>
                <w:i w:val="0"/>
                <w:color w:val="000000"/>
                <w:sz w:val="18"/>
                <w:szCs w:val="18"/>
                <w:u w:val="none"/>
                <w:lang w:val="en-US" w:eastAsia="zh-CN"/>
              </w:rPr>
            </w:pPr>
            <w:r>
              <w:rPr>
                <w:rFonts w:hint="eastAsia" w:cs="宋体"/>
                <w:b w:val="0"/>
                <w:bCs w:val="0"/>
                <w:color w:val="000000"/>
                <w:sz w:val="21"/>
                <w:szCs w:val="21"/>
                <w:lang w:val="en-US" w:eastAsia="zh-CN" w:bidi="ar"/>
              </w:rPr>
              <w:t xml:space="preserve"> </w:t>
            </w:r>
          </w:p>
        </w:tc>
      </w:tr>
    </w:tbl>
    <w:p w14:paraId="362BE326">
      <w:pPr>
        <w:rPr>
          <w:rFonts w:hint="eastAsia" w:ascii="宋体" w:hAnsi="宋体" w:eastAsia="宋体" w:cs="宋体"/>
          <w:b w:val="0"/>
          <w:bCs w:val="0"/>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sz w:val="21"/>
          <w:szCs w:val="21"/>
        </w:rPr>
        <w:br w:type="textWrapping"/>
      </w:r>
    </w:p>
    <w:p w14:paraId="67A36123">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14:paraId="2CFCAA9E">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方正黑体_GBK" w:hAnsi="方正黑体_GBK" w:eastAsia="方正黑体_GBK" w:cs="方正黑体_GBK"/>
          <w:b w:val="0"/>
          <w:bCs w:val="0"/>
          <w:sz w:val="32"/>
          <w:szCs w:val="32"/>
          <w:lang w:val="en-US" w:eastAsia="zh-CN"/>
        </w:rPr>
        <w:t>附件4</w:t>
      </w:r>
    </w:p>
    <w:tbl>
      <w:tblPr>
        <w:tblStyle w:val="6"/>
        <w:tblW w:w="5000" w:type="pct"/>
        <w:tblInd w:w="0" w:type="dxa"/>
        <w:shd w:val="clear" w:color="auto" w:fill="auto"/>
        <w:tblLayout w:type="autofit"/>
        <w:tblCellMar>
          <w:top w:w="0" w:type="dxa"/>
          <w:left w:w="0" w:type="dxa"/>
          <w:bottom w:w="0" w:type="dxa"/>
          <w:right w:w="0" w:type="dxa"/>
        </w:tblCellMar>
      </w:tblPr>
      <w:tblGrid>
        <w:gridCol w:w="3131"/>
        <w:gridCol w:w="2059"/>
        <w:gridCol w:w="3330"/>
        <w:gridCol w:w="1702"/>
        <w:gridCol w:w="1703"/>
        <w:gridCol w:w="1703"/>
        <w:gridCol w:w="1749"/>
      </w:tblGrid>
      <w:tr w14:paraId="0D85F32D">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B5B46C8">
            <w:pPr>
              <w:keepNext w:val="0"/>
              <w:keepLines w:val="0"/>
              <w:widowControl/>
              <w:suppressLineNumbers w:val="0"/>
              <w:jc w:val="center"/>
              <w:textAlignment w:val="bottom"/>
              <w:rPr>
                <w:rFonts w:hint="eastAsia" w:ascii="宋体" w:hAnsi="宋体" w:eastAsia="宋体" w:cs="宋体"/>
                <w:b w:val="0"/>
                <w:bCs w:val="0"/>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财政拨款收入支出决算总表</w:t>
            </w:r>
          </w:p>
        </w:tc>
      </w:tr>
      <w:tr w14:paraId="24E4FF6C">
        <w:tblPrEx>
          <w:tblCellMar>
            <w:top w:w="0" w:type="dxa"/>
            <w:left w:w="0" w:type="dxa"/>
            <w:bottom w:w="0" w:type="dxa"/>
            <w:right w:w="0" w:type="dxa"/>
          </w:tblCellMar>
        </w:tblPrEx>
        <w:trPr>
          <w:trHeight w:val="90" w:hRule="atLeast"/>
        </w:trPr>
        <w:tc>
          <w:tcPr>
            <w:tcW w:w="1507" w:type="pct"/>
            <w:gridSpan w:val="2"/>
            <w:vMerge w:val="restart"/>
            <w:tcBorders>
              <w:top w:val="nil"/>
              <w:left w:val="nil"/>
              <w:right w:val="nil"/>
            </w:tcBorders>
            <w:shd w:val="clear" w:color="auto" w:fill="auto"/>
            <w:noWrap/>
            <w:tcMar>
              <w:top w:w="15" w:type="dxa"/>
              <w:left w:w="15" w:type="dxa"/>
              <w:right w:w="15" w:type="dxa"/>
            </w:tcMar>
            <w:vAlign w:val="bottom"/>
          </w:tcPr>
          <w:p w14:paraId="31252E48">
            <w:pPr>
              <w:rPr>
                <w:rFonts w:hint="default" w:ascii="Arial" w:hAnsi="Arial" w:eastAsia="宋体" w:cs="Arial"/>
                <w:b w:val="0"/>
                <w:bCs w:val="0"/>
                <w:i w:val="0"/>
                <w:color w:val="000000"/>
                <w:sz w:val="22"/>
                <w:szCs w:val="22"/>
                <w:u w:val="none"/>
              </w:rPr>
            </w:pPr>
            <w:r>
              <w:rPr>
                <w:rFonts w:hint="eastAsia" w:asciiTheme="minorEastAsia" w:hAnsiTheme="minorEastAsia" w:eastAsiaTheme="minorEastAsia" w:cstheme="minorEastAsia"/>
                <w:b w:val="0"/>
                <w:bCs w:val="0"/>
                <w:sz w:val="24"/>
                <w:szCs w:val="24"/>
                <w:lang w:eastAsia="zh-CN"/>
              </w:rPr>
              <w:t>公开单位</w:t>
            </w:r>
            <w:r>
              <w:rPr>
                <w:rFonts w:hint="eastAsia" w:asciiTheme="minorEastAsia" w:hAnsiTheme="minorEastAsia" w:eastAsiaTheme="minorEastAsia" w:cstheme="minorEastAsia"/>
                <w:b w:val="0"/>
                <w:bCs w:val="0"/>
                <w:color w:val="000000"/>
                <w:sz w:val="24"/>
                <w:szCs w:val="24"/>
                <w:lang w:bidi="ar"/>
              </w:rPr>
              <w:t xml:space="preserve">： </w:t>
            </w:r>
            <w:r>
              <w:rPr>
                <w:b w:val="0"/>
                <w:bCs w:val="0"/>
                <w:color w:val="000000"/>
                <w:sz w:val="24"/>
                <w:u w:color="auto"/>
              </w:rPr>
              <w:t>重庆市潼南区田家镇退役军人服务站</w:t>
            </w:r>
          </w:p>
        </w:tc>
        <w:tc>
          <w:tcPr>
            <w:tcW w:w="838" w:type="pct"/>
            <w:tcBorders>
              <w:top w:val="nil"/>
              <w:left w:val="nil"/>
              <w:bottom w:val="nil"/>
              <w:right w:val="nil"/>
            </w:tcBorders>
            <w:shd w:val="clear" w:color="auto" w:fill="auto"/>
            <w:noWrap/>
            <w:tcMar>
              <w:top w:w="15" w:type="dxa"/>
              <w:left w:w="15" w:type="dxa"/>
              <w:right w:w="15" w:type="dxa"/>
            </w:tcMar>
            <w:vAlign w:val="bottom"/>
          </w:tcPr>
          <w:p w14:paraId="09D62BBD">
            <w:pPr>
              <w:rPr>
                <w:rFonts w:hint="default" w:ascii="Arial" w:hAnsi="Arial" w:eastAsia="宋体" w:cs="Arial"/>
                <w:b w:val="0"/>
                <w:bCs w:val="0"/>
                <w:i w:val="0"/>
                <w:color w:val="000000"/>
                <w:sz w:val="20"/>
                <w:szCs w:val="20"/>
                <w:u w:val="none"/>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7043BB1F">
            <w:pPr>
              <w:rPr>
                <w:rFonts w:hint="default" w:ascii="Arial" w:hAnsi="Arial" w:eastAsia="宋体" w:cs="Arial"/>
                <w:b w:val="0"/>
                <w:bCs w:val="0"/>
                <w:i w:val="0"/>
                <w:color w:val="000000"/>
                <w:sz w:val="20"/>
                <w:szCs w:val="20"/>
                <w:u w:val="none"/>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7BA8E797">
            <w:pPr>
              <w:rPr>
                <w:rFonts w:hint="default" w:ascii="Arial" w:hAnsi="Arial" w:eastAsia="宋体" w:cs="Arial"/>
                <w:b w:val="0"/>
                <w:bCs w:val="0"/>
                <w:i w:val="0"/>
                <w:color w:val="000000"/>
                <w:sz w:val="20"/>
                <w:szCs w:val="20"/>
                <w:u w:val="none"/>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547BAE80">
            <w:pPr>
              <w:rPr>
                <w:rFonts w:hint="default" w:ascii="Arial" w:hAnsi="Arial" w:eastAsia="宋体" w:cs="Arial"/>
                <w:b w:val="0"/>
                <w:bCs w:val="0"/>
                <w:i w:val="0"/>
                <w:color w:val="000000"/>
                <w:sz w:val="20"/>
                <w:szCs w:val="20"/>
                <w:u w:val="none"/>
              </w:rPr>
            </w:pPr>
          </w:p>
        </w:tc>
        <w:tc>
          <w:tcPr>
            <w:tcW w:w="673" w:type="pct"/>
            <w:tcBorders>
              <w:top w:val="nil"/>
              <w:left w:val="nil"/>
              <w:bottom w:val="nil"/>
              <w:right w:val="nil"/>
            </w:tcBorders>
            <w:shd w:val="clear" w:color="auto" w:fill="auto"/>
            <w:noWrap/>
            <w:tcMar>
              <w:top w:w="15" w:type="dxa"/>
              <w:left w:w="15" w:type="dxa"/>
              <w:right w:w="15" w:type="dxa"/>
            </w:tcMar>
            <w:vAlign w:val="bottom"/>
          </w:tcPr>
          <w:p w14:paraId="4462AB22">
            <w:pPr>
              <w:keepNext w:val="0"/>
              <w:keepLines w:val="0"/>
              <w:widowControl/>
              <w:suppressLineNumbers w:val="0"/>
              <w:jc w:val="right"/>
              <w:textAlignment w:val="bottom"/>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公开04表</w:t>
            </w:r>
          </w:p>
        </w:tc>
      </w:tr>
      <w:tr w14:paraId="12B90512">
        <w:tblPrEx>
          <w:tblCellMar>
            <w:top w:w="0" w:type="dxa"/>
            <w:left w:w="0" w:type="dxa"/>
            <w:bottom w:w="0" w:type="dxa"/>
            <w:right w:w="0" w:type="dxa"/>
          </w:tblCellMar>
        </w:tblPrEx>
        <w:trPr>
          <w:trHeight w:val="90" w:hRule="atLeast"/>
        </w:trPr>
        <w:tc>
          <w:tcPr>
            <w:tcW w:w="1507" w:type="pct"/>
            <w:gridSpan w:val="2"/>
            <w:vMerge w:val="continue"/>
            <w:tcBorders>
              <w:left w:val="nil"/>
              <w:bottom w:val="nil"/>
              <w:right w:val="nil"/>
            </w:tcBorders>
            <w:shd w:val="clear" w:color="auto" w:fill="auto"/>
            <w:noWrap/>
            <w:tcMar>
              <w:top w:w="15" w:type="dxa"/>
              <w:left w:w="15" w:type="dxa"/>
              <w:right w:w="15" w:type="dxa"/>
            </w:tcMar>
            <w:vAlign w:val="bottom"/>
          </w:tcPr>
          <w:p w14:paraId="6DD2F65A">
            <w:pPr>
              <w:rPr>
                <w:rFonts w:hint="default" w:ascii="Arial" w:hAnsi="Arial" w:eastAsia="宋体" w:cs="Arial"/>
                <w:b w:val="0"/>
                <w:bCs w:val="0"/>
                <w:i w:val="0"/>
                <w:color w:val="000000"/>
                <w:sz w:val="22"/>
                <w:szCs w:val="22"/>
                <w:u w:val="none"/>
              </w:rPr>
            </w:pPr>
          </w:p>
        </w:tc>
        <w:tc>
          <w:tcPr>
            <w:tcW w:w="838" w:type="pct"/>
            <w:tcBorders>
              <w:top w:val="nil"/>
              <w:left w:val="nil"/>
              <w:bottom w:val="nil"/>
              <w:right w:val="nil"/>
            </w:tcBorders>
            <w:shd w:val="clear" w:color="auto" w:fill="auto"/>
            <w:noWrap/>
            <w:tcMar>
              <w:top w:w="15" w:type="dxa"/>
              <w:left w:w="15" w:type="dxa"/>
              <w:right w:w="15" w:type="dxa"/>
            </w:tcMar>
            <w:vAlign w:val="bottom"/>
          </w:tcPr>
          <w:p w14:paraId="75EFE7C7">
            <w:pPr>
              <w:rPr>
                <w:rFonts w:hint="default" w:ascii="Arial" w:hAnsi="Arial" w:eastAsia="宋体" w:cs="Arial"/>
                <w:b w:val="0"/>
                <w:bCs w:val="0"/>
                <w:i w:val="0"/>
                <w:color w:val="000000"/>
                <w:sz w:val="22"/>
                <w:szCs w:val="22"/>
                <w:u w:val="none"/>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1FAE2DFD">
            <w:pPr>
              <w:rPr>
                <w:rFonts w:hint="default" w:ascii="Arial" w:hAnsi="Arial" w:eastAsia="宋体" w:cs="Arial"/>
                <w:b w:val="0"/>
                <w:bCs w:val="0"/>
                <w:i w:val="0"/>
                <w:color w:val="000000"/>
                <w:sz w:val="22"/>
                <w:szCs w:val="22"/>
                <w:u w:val="none"/>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0C61B07F">
            <w:pPr>
              <w:rPr>
                <w:rFonts w:hint="default" w:ascii="Arial" w:hAnsi="Arial" w:eastAsia="宋体" w:cs="Arial"/>
                <w:b w:val="0"/>
                <w:bCs w:val="0"/>
                <w:i w:val="0"/>
                <w:color w:val="000000"/>
                <w:sz w:val="22"/>
                <w:szCs w:val="22"/>
                <w:u w:val="none"/>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7CB0B41B">
            <w:pPr>
              <w:rPr>
                <w:rFonts w:hint="default" w:ascii="Arial" w:hAnsi="Arial" w:eastAsia="宋体" w:cs="Arial"/>
                <w:b w:val="0"/>
                <w:bCs w:val="0"/>
                <w:i w:val="0"/>
                <w:color w:val="000000"/>
                <w:sz w:val="22"/>
                <w:szCs w:val="22"/>
                <w:u w:val="none"/>
              </w:rPr>
            </w:pPr>
          </w:p>
        </w:tc>
        <w:tc>
          <w:tcPr>
            <w:tcW w:w="673" w:type="pct"/>
            <w:tcBorders>
              <w:top w:val="nil"/>
              <w:left w:val="nil"/>
              <w:bottom w:val="nil"/>
              <w:right w:val="nil"/>
            </w:tcBorders>
            <w:shd w:val="clear" w:color="auto" w:fill="auto"/>
            <w:noWrap/>
            <w:tcMar>
              <w:top w:w="15" w:type="dxa"/>
              <w:left w:w="15" w:type="dxa"/>
              <w:right w:w="15" w:type="dxa"/>
            </w:tcMar>
            <w:vAlign w:val="bottom"/>
          </w:tcPr>
          <w:p w14:paraId="64D393B6">
            <w:pPr>
              <w:keepNext w:val="0"/>
              <w:keepLines w:val="0"/>
              <w:widowControl/>
              <w:suppressLineNumbers w:val="0"/>
              <w:jc w:val="right"/>
              <w:textAlignment w:val="bottom"/>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单位：</w:t>
            </w:r>
            <w:r>
              <w:rPr>
                <w:rFonts w:hint="eastAsia" w:ascii="宋体" w:hAnsi="宋体" w:eastAsia="宋体" w:cs="宋体"/>
                <w:b w:val="0"/>
                <w:bCs w:val="0"/>
                <w:sz w:val="24"/>
                <w:szCs w:val="24"/>
              </w:rPr>
              <w:t>万元</w:t>
            </w:r>
          </w:p>
        </w:tc>
      </w:tr>
      <w:tr w14:paraId="4EDCF7C2">
        <w:tblPrEx>
          <w:shd w:val="clear" w:color="auto" w:fill="auto"/>
          <w:tblCellMar>
            <w:top w:w="0" w:type="dxa"/>
            <w:left w:w="0" w:type="dxa"/>
            <w:bottom w:w="0" w:type="dxa"/>
            <w:right w:w="0" w:type="dxa"/>
          </w:tblCellMar>
        </w:tblPrEx>
        <w:trPr>
          <w:trHeight w:val="90" w:hRule="atLeast"/>
        </w:trPr>
        <w:tc>
          <w:tcPr>
            <w:tcW w:w="150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51F8C3">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收     入</w:t>
            </w:r>
          </w:p>
        </w:tc>
        <w:tc>
          <w:tcPr>
            <w:tcW w:w="3492"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F748F9">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支     出</w:t>
            </w:r>
          </w:p>
        </w:tc>
      </w:tr>
      <w:tr w14:paraId="76E57366">
        <w:tblPrEx>
          <w:shd w:val="clear" w:color="auto" w:fill="auto"/>
          <w:tblCellMar>
            <w:top w:w="0" w:type="dxa"/>
            <w:left w:w="0" w:type="dxa"/>
            <w:bottom w:w="0" w:type="dxa"/>
            <w:right w:w="0" w:type="dxa"/>
          </w:tblCellMar>
        </w:tblPrEx>
        <w:trPr>
          <w:trHeight w:val="90" w:hRule="atLeast"/>
        </w:trPr>
        <w:tc>
          <w:tcPr>
            <w:tcW w:w="90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FE1578">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项目</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5EC002">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决算数</w:t>
            </w:r>
          </w:p>
        </w:tc>
        <w:tc>
          <w:tcPr>
            <w:tcW w:w="83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D210DE">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功能分类科目</w:t>
            </w:r>
          </w:p>
        </w:tc>
        <w:tc>
          <w:tcPr>
            <w:tcW w:w="2653"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8D9A7AF">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决算数</w:t>
            </w:r>
          </w:p>
        </w:tc>
      </w:tr>
      <w:tr w14:paraId="040516EA">
        <w:tblPrEx>
          <w:tblCellMar>
            <w:top w:w="0" w:type="dxa"/>
            <w:left w:w="0" w:type="dxa"/>
            <w:bottom w:w="0" w:type="dxa"/>
            <w:right w:w="0" w:type="dxa"/>
          </w:tblCellMar>
        </w:tblPrEx>
        <w:trPr>
          <w:trHeight w:val="90" w:hRule="atLeast"/>
        </w:trPr>
        <w:tc>
          <w:tcPr>
            <w:tcW w:w="90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8F6602">
            <w:pPr>
              <w:jc w:val="center"/>
              <w:rPr>
                <w:rFonts w:hint="eastAsia" w:ascii="宋体" w:hAnsi="宋体" w:eastAsia="宋体" w:cs="宋体"/>
                <w:b w:val="0"/>
                <w:bCs w:val="0"/>
                <w:i w:val="0"/>
                <w:color w:val="000000"/>
                <w:sz w:val="22"/>
                <w:szCs w:val="22"/>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323293">
            <w:pPr>
              <w:jc w:val="center"/>
              <w:rPr>
                <w:rFonts w:hint="eastAsia" w:ascii="宋体" w:hAnsi="宋体" w:eastAsia="宋体" w:cs="宋体"/>
                <w:b w:val="0"/>
                <w:bCs w:val="0"/>
                <w:i w:val="0"/>
                <w:color w:val="000000"/>
                <w:sz w:val="22"/>
                <w:szCs w:val="22"/>
                <w:u w:val="none"/>
              </w:rPr>
            </w:pPr>
          </w:p>
        </w:tc>
        <w:tc>
          <w:tcPr>
            <w:tcW w:w="83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8813A3">
            <w:pPr>
              <w:jc w:val="center"/>
              <w:rPr>
                <w:rFonts w:hint="eastAsia" w:ascii="宋体" w:hAnsi="宋体" w:eastAsia="宋体" w:cs="宋体"/>
                <w:b w:val="0"/>
                <w:bCs w:val="0"/>
                <w:i w:val="0"/>
                <w:color w:val="000000"/>
                <w:sz w:val="22"/>
                <w:szCs w:val="22"/>
                <w:u w:val="none"/>
              </w:rPr>
            </w:pP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74CE19">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小计</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E6775C">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一般公共预算财政拨款</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54116F">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政府性基金预算财政拨款</w:t>
            </w:r>
          </w:p>
        </w:tc>
        <w:tc>
          <w:tcPr>
            <w:tcW w:w="67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87F63E">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国有资本经营预算财政拨款</w:t>
            </w:r>
          </w:p>
        </w:tc>
      </w:tr>
      <w:tr w14:paraId="2A5E7F72">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D6649">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一、一般公共预算财政拨款</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85DF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37.96</w:t>
            </w:r>
            <w:r>
              <w:rPr>
                <w:rFonts w:hint="eastAsia" w:cs="宋体"/>
                <w:b w:val="0"/>
                <w:bCs w:val="0"/>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ED67C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一、一般公共服务支出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97F0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832B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5CAB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3C8D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640BAB5">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42DE6">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二、政府性基金预算财政拨款</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60EF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BDDB4">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二、外交支出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FB98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DEB7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5413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7374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B2F5295">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876D9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三、国有资本经营预算财政拨款</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7A89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B8444">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三、国防支出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4080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600C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57FE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908D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27C2C06">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834C9">
            <w:pPr>
              <w:jc w:val="left"/>
              <w:rPr>
                <w:rFonts w:hint="eastAsia" w:ascii="宋体" w:hAnsi="宋体"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C6530F">
            <w:pPr>
              <w:rPr>
                <w:rFonts w:hint="default" w:ascii="Arial" w:hAnsi="Arial" w:eastAsia="宋体" w:cs="Arial"/>
                <w:b w:val="0"/>
                <w:bCs w:val="0"/>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62C10">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四、公共安全支出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AEA7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9FC0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4824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81A1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263A7EF">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7D11C">
            <w:pPr>
              <w:jc w:val="left"/>
              <w:rPr>
                <w:rFonts w:hint="eastAsia" w:ascii="宋体" w:hAnsi="宋体"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BBAAD8">
            <w:pPr>
              <w:rPr>
                <w:rFonts w:hint="default" w:ascii="Arial" w:hAnsi="Arial" w:eastAsia="宋体" w:cs="Arial"/>
                <w:b w:val="0"/>
                <w:bCs w:val="0"/>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7FC51">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五、教育支出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3DCA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BED8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59C2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9EEB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C1ED34F">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7408A">
            <w:pPr>
              <w:jc w:val="left"/>
              <w:rPr>
                <w:rFonts w:hint="eastAsia" w:ascii="宋体" w:hAnsi="宋体"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638FEA">
            <w:pPr>
              <w:rPr>
                <w:rFonts w:hint="default" w:ascii="Arial" w:hAnsi="Arial" w:eastAsia="宋体" w:cs="Arial"/>
                <w:b w:val="0"/>
                <w:bCs w:val="0"/>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492D5">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六、科学技术支出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D526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7144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0C54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F839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E252922">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C4396">
            <w:pPr>
              <w:jc w:val="left"/>
              <w:rPr>
                <w:rFonts w:hint="eastAsia" w:ascii="宋体" w:hAnsi="宋体"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344FA1">
            <w:pPr>
              <w:rPr>
                <w:rFonts w:hint="default" w:ascii="Arial" w:hAnsi="Arial" w:eastAsia="宋体" w:cs="Arial"/>
                <w:b w:val="0"/>
                <w:bCs w:val="0"/>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58D45">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七、文化旅游体育与传媒支出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1511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FA49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77D2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C051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F8446D4">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E0883">
            <w:pPr>
              <w:jc w:val="left"/>
              <w:rPr>
                <w:rFonts w:hint="eastAsia" w:ascii="宋体" w:hAnsi="宋体"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D9CF8C">
            <w:pPr>
              <w:rPr>
                <w:rFonts w:hint="default" w:ascii="Arial" w:hAnsi="Arial" w:eastAsia="宋体" w:cs="Arial"/>
                <w:b w:val="0"/>
                <w:bCs w:val="0"/>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866E9">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八、社会保障和就业支出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70F7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33.89</w:t>
            </w: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0552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33.89</w:t>
            </w: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B8CF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3163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F22D522">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96DBC">
            <w:pPr>
              <w:jc w:val="left"/>
              <w:rPr>
                <w:rFonts w:hint="eastAsia" w:ascii="宋体" w:hAnsi="宋体"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829D9A">
            <w:pPr>
              <w:rPr>
                <w:rFonts w:hint="default" w:ascii="Arial" w:hAnsi="Arial" w:eastAsia="宋体" w:cs="Arial"/>
                <w:b w:val="0"/>
                <w:bCs w:val="0"/>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6E6B8">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九、卫生健康支出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4C4B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1.90</w:t>
            </w: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F3F1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1.90</w:t>
            </w: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3072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BDA0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71D8C60">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CECFE">
            <w:pPr>
              <w:jc w:val="left"/>
              <w:rPr>
                <w:rFonts w:hint="eastAsia" w:ascii="宋体" w:hAnsi="宋体"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C5DD1">
            <w:pPr>
              <w:jc w:val="right"/>
              <w:rPr>
                <w:rFonts w:hint="eastAsia" w:ascii="宋体" w:hAnsi="宋体" w:eastAsia="宋体" w:cs="宋体"/>
                <w:b w:val="0"/>
                <w:bCs w:val="0"/>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C06B7">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十、节能环保支出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3F42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48D0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0097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B372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BC5C68E">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2378E">
            <w:pPr>
              <w:jc w:val="left"/>
              <w:rPr>
                <w:rFonts w:hint="eastAsia" w:ascii="宋体" w:hAnsi="宋体"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2C312">
            <w:pPr>
              <w:jc w:val="right"/>
              <w:rPr>
                <w:rFonts w:hint="eastAsia" w:ascii="宋体" w:hAnsi="宋体" w:eastAsia="宋体" w:cs="宋体"/>
                <w:b w:val="0"/>
                <w:bCs w:val="0"/>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51721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十一、城乡社区支出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368D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5B1E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F796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E645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8C542F2">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73CA8A">
            <w:pPr>
              <w:jc w:val="left"/>
              <w:rPr>
                <w:rFonts w:hint="eastAsia" w:ascii="宋体" w:hAnsi="宋体"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BB759">
            <w:pPr>
              <w:jc w:val="right"/>
              <w:rPr>
                <w:rFonts w:hint="eastAsia" w:ascii="宋体" w:hAnsi="宋体" w:eastAsia="宋体" w:cs="宋体"/>
                <w:b w:val="0"/>
                <w:bCs w:val="0"/>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5928C">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十二、农林水支出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D3FF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B738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67C5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EEB0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811C9B4">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FCB4E">
            <w:pPr>
              <w:jc w:val="left"/>
              <w:rPr>
                <w:rFonts w:hint="eastAsia" w:ascii="宋体" w:hAnsi="宋体"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E5027">
            <w:pPr>
              <w:jc w:val="right"/>
              <w:rPr>
                <w:rFonts w:hint="eastAsia" w:ascii="宋体" w:hAnsi="宋体" w:eastAsia="宋体" w:cs="宋体"/>
                <w:b w:val="0"/>
                <w:bCs w:val="0"/>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68FD6D">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十三、交通运输支出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8737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3C1C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0116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765D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2033506">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C9EC0">
            <w:pPr>
              <w:jc w:val="left"/>
              <w:rPr>
                <w:rFonts w:hint="eastAsia" w:ascii="宋体" w:hAnsi="宋体"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19E13">
            <w:pPr>
              <w:jc w:val="right"/>
              <w:rPr>
                <w:rFonts w:hint="eastAsia" w:ascii="宋体" w:hAnsi="宋体" w:eastAsia="宋体" w:cs="宋体"/>
                <w:b w:val="0"/>
                <w:bCs w:val="0"/>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48316D">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十四、资源勘探工业信息等支出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BCFC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84E8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A85C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348E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590D1E8">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C77A7C">
            <w:pPr>
              <w:jc w:val="left"/>
              <w:rPr>
                <w:rFonts w:hint="eastAsia" w:ascii="宋体" w:hAnsi="宋体"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2E969">
            <w:pPr>
              <w:jc w:val="right"/>
              <w:rPr>
                <w:rFonts w:hint="eastAsia" w:ascii="宋体" w:hAnsi="宋体" w:eastAsia="宋体" w:cs="宋体"/>
                <w:b w:val="0"/>
                <w:bCs w:val="0"/>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3E66D">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十五、商业服务业等支出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F2E0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B7C2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117A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3088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CDE63B9">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FCED0">
            <w:pPr>
              <w:jc w:val="left"/>
              <w:rPr>
                <w:rFonts w:hint="eastAsia" w:ascii="宋体" w:hAnsi="宋体"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24B70">
            <w:pPr>
              <w:jc w:val="right"/>
              <w:rPr>
                <w:rFonts w:hint="eastAsia" w:ascii="宋体" w:hAnsi="宋体" w:eastAsia="宋体" w:cs="宋体"/>
                <w:b w:val="0"/>
                <w:bCs w:val="0"/>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45E10">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十六、金融支出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A7A9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986C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46B7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54C5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14E54D3">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FC8106">
            <w:pPr>
              <w:jc w:val="left"/>
              <w:rPr>
                <w:rFonts w:hint="eastAsia" w:ascii="宋体" w:hAnsi="宋体"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5D2F7">
            <w:pPr>
              <w:jc w:val="right"/>
              <w:rPr>
                <w:rFonts w:hint="eastAsia" w:ascii="宋体" w:hAnsi="宋体" w:eastAsia="宋体" w:cs="宋体"/>
                <w:b w:val="0"/>
                <w:bCs w:val="0"/>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6B87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十七、援助其他地区支出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DE6E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C2CD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E7CA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37AC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E83B811">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1A83B">
            <w:pPr>
              <w:jc w:val="left"/>
              <w:rPr>
                <w:rFonts w:hint="eastAsia" w:ascii="宋体" w:hAnsi="宋体"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7FF09">
            <w:pPr>
              <w:jc w:val="right"/>
              <w:rPr>
                <w:rFonts w:hint="eastAsia" w:ascii="宋体" w:hAnsi="宋体" w:eastAsia="宋体" w:cs="宋体"/>
                <w:b w:val="0"/>
                <w:bCs w:val="0"/>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B491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十八、自然资源海洋气象等支出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6B55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DE08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556E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8D61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5405110">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25E75">
            <w:pPr>
              <w:jc w:val="left"/>
              <w:rPr>
                <w:rFonts w:hint="eastAsia" w:ascii="宋体" w:hAnsi="宋体"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75995">
            <w:pPr>
              <w:jc w:val="right"/>
              <w:rPr>
                <w:rFonts w:hint="eastAsia" w:ascii="宋体" w:hAnsi="宋体" w:eastAsia="宋体" w:cs="宋体"/>
                <w:b w:val="0"/>
                <w:bCs w:val="0"/>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070121">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十九、住房保障支出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BF58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2.17</w:t>
            </w: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0B37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2.17</w:t>
            </w: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40C5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6AD6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42B0289">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B04F8">
            <w:pPr>
              <w:jc w:val="left"/>
              <w:rPr>
                <w:rFonts w:hint="eastAsia" w:ascii="宋体" w:hAnsi="宋体"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49E53">
            <w:pPr>
              <w:jc w:val="right"/>
              <w:rPr>
                <w:rFonts w:hint="eastAsia" w:ascii="宋体" w:hAnsi="宋体" w:eastAsia="宋体" w:cs="宋体"/>
                <w:b w:val="0"/>
                <w:bCs w:val="0"/>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BA7716">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二十、粮油物资储备支出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7416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5A0C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2C08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BF0C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54FD803">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8B90B3">
            <w:pPr>
              <w:jc w:val="left"/>
              <w:rPr>
                <w:rFonts w:hint="eastAsia" w:ascii="宋体" w:hAnsi="宋体"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517DF">
            <w:pPr>
              <w:jc w:val="right"/>
              <w:rPr>
                <w:rFonts w:hint="eastAsia" w:ascii="宋体" w:hAnsi="宋体" w:eastAsia="宋体" w:cs="宋体"/>
                <w:b w:val="0"/>
                <w:bCs w:val="0"/>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DBDAD">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二十一、国有资本经营预算支出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4290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8810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D587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F1C9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ED54CDC">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9598E4">
            <w:pPr>
              <w:jc w:val="left"/>
              <w:rPr>
                <w:rFonts w:hint="eastAsia" w:ascii="宋体" w:hAnsi="宋体"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B79DE">
            <w:pPr>
              <w:jc w:val="right"/>
              <w:rPr>
                <w:rFonts w:hint="eastAsia" w:ascii="宋体" w:hAnsi="宋体" w:eastAsia="宋体" w:cs="宋体"/>
                <w:b w:val="0"/>
                <w:bCs w:val="0"/>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6F2E7">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二十二、灾害防治及应急管理支出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45FD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53D5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2AA9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C647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8732687">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5BA516">
            <w:pPr>
              <w:jc w:val="left"/>
              <w:rPr>
                <w:rFonts w:hint="eastAsia" w:ascii="宋体" w:hAnsi="宋体"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66FC0">
            <w:pPr>
              <w:jc w:val="right"/>
              <w:rPr>
                <w:rFonts w:hint="eastAsia" w:ascii="宋体" w:hAnsi="宋体" w:eastAsia="宋体" w:cs="宋体"/>
                <w:b w:val="0"/>
                <w:bCs w:val="0"/>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85A5DC">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二十三、其他支出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F13B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3534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DAA6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0EDF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44BC172">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AC3B271">
            <w:pPr>
              <w:rPr>
                <w:rFonts w:hint="default" w:ascii="Arial" w:hAnsi="Arial" w:eastAsia="宋体" w:cs="Arial"/>
                <w:b w:val="0"/>
                <w:bCs w:val="0"/>
                <w:i w:val="0"/>
                <w:color w:val="000000"/>
                <w:sz w:val="20"/>
                <w:szCs w:val="20"/>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94AC5">
            <w:pPr>
              <w:jc w:val="right"/>
              <w:rPr>
                <w:rFonts w:hint="default" w:ascii="Arial" w:hAnsi="Arial" w:eastAsia="宋体" w:cs="Arial"/>
                <w:b w:val="0"/>
                <w:bCs w:val="0"/>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EC037B">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二十四、债务还本支出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B6A5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7D5E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BBE8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BAEC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A5D6200">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27552FC">
            <w:pPr>
              <w:rPr>
                <w:rFonts w:hint="default" w:ascii="Arial" w:hAnsi="Arial" w:eastAsia="宋体" w:cs="Arial"/>
                <w:b w:val="0"/>
                <w:bCs w:val="0"/>
                <w:i w:val="0"/>
                <w:color w:val="000000"/>
                <w:sz w:val="20"/>
                <w:szCs w:val="20"/>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C956E">
            <w:pPr>
              <w:jc w:val="right"/>
              <w:rPr>
                <w:rFonts w:hint="default" w:ascii="Arial" w:hAnsi="Arial" w:eastAsia="宋体" w:cs="Arial"/>
                <w:b w:val="0"/>
                <w:bCs w:val="0"/>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69610">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二十五、债务付息支出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2C57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5E0E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CF24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A9E5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FAE2C79">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BDB1BA2">
            <w:pPr>
              <w:rPr>
                <w:rFonts w:hint="default" w:ascii="Arial" w:hAnsi="Arial" w:eastAsia="宋体" w:cs="Arial"/>
                <w:b w:val="0"/>
                <w:bCs w:val="0"/>
                <w:i w:val="0"/>
                <w:color w:val="000000"/>
                <w:sz w:val="20"/>
                <w:szCs w:val="20"/>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DDDF2">
            <w:pPr>
              <w:jc w:val="right"/>
              <w:rPr>
                <w:rFonts w:hint="default" w:ascii="Arial" w:hAnsi="Arial" w:eastAsia="宋体" w:cs="Arial"/>
                <w:b w:val="0"/>
                <w:bCs w:val="0"/>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5783B">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二十六、抗疫特别国债安排的支出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A297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A885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C373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7F77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8655561">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FC027">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本年收入合计</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2772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37.96</w:t>
            </w:r>
            <w:r>
              <w:rPr>
                <w:rFonts w:hint="eastAsia" w:cs="宋体"/>
                <w:b w:val="0"/>
                <w:bCs w:val="0"/>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5C4CF">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本年支出合计</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36C6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37.96</w:t>
            </w: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D028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37.96</w:t>
            </w: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9108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1A2B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03322D8">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1AD50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年初财政拨款结转和结余</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D290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245767">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年末财政拨款结转和结余</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35BE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436F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EF4C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6490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FEDCA04">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F3728">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一般公共预算财政拨款</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47C6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7A81A03">
            <w:pPr>
              <w:rPr>
                <w:rFonts w:hint="default" w:ascii="Arial" w:hAnsi="Arial" w:eastAsia="宋体" w:cs="Arial"/>
                <w:b w:val="0"/>
                <w:bCs w:val="0"/>
                <w:i w:val="0"/>
                <w:color w:val="000000"/>
                <w:sz w:val="20"/>
                <w:szCs w:val="20"/>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21CF42">
            <w:pPr>
              <w:rPr>
                <w:rFonts w:hint="default" w:ascii="Arial" w:hAnsi="Arial" w:eastAsia="宋体" w:cs="Arial"/>
                <w:b w:val="0"/>
                <w:bCs w:val="0"/>
                <w:i w:val="0"/>
                <w:color w:val="000000"/>
                <w:sz w:val="20"/>
                <w:szCs w:val="20"/>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CAE1B9">
            <w:pPr>
              <w:rPr>
                <w:rFonts w:hint="default" w:ascii="Arial" w:hAnsi="Arial" w:eastAsia="宋体" w:cs="Arial"/>
                <w:b w:val="0"/>
                <w:bCs w:val="0"/>
                <w:i w:val="0"/>
                <w:color w:val="000000"/>
                <w:sz w:val="20"/>
                <w:szCs w:val="20"/>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6C5613">
            <w:pPr>
              <w:rPr>
                <w:rFonts w:hint="default" w:ascii="Arial" w:hAnsi="Arial" w:eastAsia="宋体" w:cs="Arial"/>
                <w:b w:val="0"/>
                <w:bCs w:val="0"/>
                <w:i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B77D53">
            <w:pPr>
              <w:rPr>
                <w:rFonts w:hint="default" w:ascii="Arial" w:hAnsi="Arial" w:eastAsia="宋体" w:cs="Arial"/>
                <w:b w:val="0"/>
                <w:bCs w:val="0"/>
                <w:i w:val="0"/>
                <w:color w:val="000000"/>
                <w:sz w:val="20"/>
                <w:szCs w:val="20"/>
                <w:u w:val="none"/>
              </w:rPr>
            </w:pPr>
          </w:p>
        </w:tc>
      </w:tr>
      <w:tr w14:paraId="629EDCA8">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F44300">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政府性基金预算财政拨款</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D750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6C22A">
            <w:pPr>
              <w:jc w:val="center"/>
              <w:rPr>
                <w:rFonts w:hint="eastAsia" w:ascii="宋体" w:hAnsi="宋体" w:eastAsia="宋体" w:cs="宋体"/>
                <w:b w:val="0"/>
                <w:bCs w:val="0"/>
                <w:i w:val="0"/>
                <w:color w:val="000000"/>
                <w:sz w:val="22"/>
                <w:szCs w:val="22"/>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E08C7">
            <w:pPr>
              <w:jc w:val="right"/>
              <w:rPr>
                <w:rFonts w:hint="eastAsia" w:ascii="宋体" w:hAnsi="宋体" w:eastAsia="宋体" w:cs="宋体"/>
                <w:b w:val="0"/>
                <w:bCs w:val="0"/>
                <w:i w:val="0"/>
                <w:color w:val="000000"/>
                <w:sz w:val="20"/>
                <w:szCs w:val="20"/>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C8FB4">
            <w:pPr>
              <w:jc w:val="right"/>
              <w:rPr>
                <w:rFonts w:hint="eastAsia" w:ascii="宋体" w:hAnsi="宋体" w:eastAsia="宋体" w:cs="宋体"/>
                <w:b w:val="0"/>
                <w:bCs w:val="0"/>
                <w:i w:val="0"/>
                <w:color w:val="000000"/>
                <w:sz w:val="20"/>
                <w:szCs w:val="20"/>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712A4">
            <w:pPr>
              <w:jc w:val="right"/>
              <w:rPr>
                <w:rFonts w:hint="eastAsia" w:ascii="宋体" w:hAnsi="宋体" w:eastAsia="宋体" w:cs="宋体"/>
                <w:b w:val="0"/>
                <w:bCs w:val="0"/>
                <w:i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014C2">
            <w:pPr>
              <w:jc w:val="right"/>
              <w:rPr>
                <w:rFonts w:hint="eastAsia" w:ascii="宋体" w:hAnsi="宋体" w:eastAsia="宋体" w:cs="宋体"/>
                <w:b w:val="0"/>
                <w:bCs w:val="0"/>
                <w:i w:val="0"/>
                <w:color w:val="000000"/>
                <w:sz w:val="22"/>
                <w:szCs w:val="22"/>
                <w:u w:val="none"/>
              </w:rPr>
            </w:pPr>
          </w:p>
        </w:tc>
      </w:tr>
      <w:tr w14:paraId="0754C8FF">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0F4FB5">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国有资本经营预算财政拨款</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FD8F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57235">
            <w:pPr>
              <w:jc w:val="center"/>
              <w:rPr>
                <w:rFonts w:hint="eastAsia" w:ascii="宋体" w:hAnsi="宋体" w:eastAsia="宋体" w:cs="宋体"/>
                <w:b w:val="0"/>
                <w:bCs w:val="0"/>
                <w:i w:val="0"/>
                <w:color w:val="000000"/>
                <w:sz w:val="22"/>
                <w:szCs w:val="22"/>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1A894">
            <w:pPr>
              <w:jc w:val="right"/>
              <w:rPr>
                <w:rFonts w:hint="eastAsia" w:ascii="宋体" w:hAnsi="宋体" w:eastAsia="宋体" w:cs="宋体"/>
                <w:b w:val="0"/>
                <w:bCs w:val="0"/>
                <w:i w:val="0"/>
                <w:color w:val="000000"/>
                <w:sz w:val="20"/>
                <w:szCs w:val="20"/>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A920A">
            <w:pPr>
              <w:jc w:val="right"/>
              <w:rPr>
                <w:rFonts w:hint="eastAsia" w:ascii="宋体" w:hAnsi="宋体" w:eastAsia="宋体" w:cs="宋体"/>
                <w:b w:val="0"/>
                <w:bCs w:val="0"/>
                <w:i w:val="0"/>
                <w:color w:val="000000"/>
                <w:sz w:val="20"/>
                <w:szCs w:val="20"/>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97C50">
            <w:pPr>
              <w:jc w:val="right"/>
              <w:rPr>
                <w:rFonts w:hint="eastAsia" w:ascii="宋体" w:hAnsi="宋体" w:eastAsia="宋体" w:cs="宋体"/>
                <w:b w:val="0"/>
                <w:bCs w:val="0"/>
                <w:i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1C996">
            <w:pPr>
              <w:jc w:val="right"/>
              <w:rPr>
                <w:rFonts w:hint="eastAsia" w:ascii="宋体" w:hAnsi="宋体" w:eastAsia="宋体" w:cs="宋体"/>
                <w:b w:val="0"/>
                <w:bCs w:val="0"/>
                <w:i w:val="0"/>
                <w:color w:val="000000"/>
                <w:sz w:val="22"/>
                <w:szCs w:val="22"/>
                <w:u w:val="none"/>
              </w:rPr>
            </w:pPr>
          </w:p>
        </w:tc>
      </w:tr>
      <w:tr w14:paraId="60F2AE2B">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CEA41A">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总计</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05D9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37.96</w:t>
            </w:r>
            <w:r>
              <w:rPr>
                <w:rFonts w:hint="eastAsia" w:cs="宋体"/>
                <w:b w:val="0"/>
                <w:bCs w:val="0"/>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6B1957">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总计</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9B9B6">
            <w:pPr>
              <w:wordWrap w:val="0"/>
              <w:jc w:val="right"/>
              <w:textAlignment w:val="center"/>
              <w:rPr>
                <w:rFonts w:hint="eastAsia" w:ascii="宋体" w:hAnsi="宋体" w:eastAsia="宋体" w:cs="宋体"/>
                <w:b w:val="0"/>
                <w:bCs w:val="0"/>
                <w:i w:val="0"/>
                <w:color w:val="000000"/>
                <w:sz w:val="20"/>
                <w:szCs w:val="20"/>
                <w:u w:val="none"/>
                <w:lang w:val="en-US" w:eastAsia="zh-CN"/>
              </w:rPr>
            </w:pPr>
            <w:r>
              <w:rPr>
                <w:rFonts w:hint="eastAsia" w:ascii="宋体" w:hAnsi="宋体" w:eastAsia="宋体" w:cs="宋体"/>
                <w:b w:val="0"/>
                <w:bCs w:val="0"/>
                <w:color w:val="000000"/>
                <w:sz w:val="21"/>
                <w:szCs w:val="21"/>
                <w:lang w:bidi="ar"/>
              </w:rPr>
              <w:t>37.96</w:t>
            </w: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5F0C5">
            <w:pPr>
              <w:wordWrap w:val="0"/>
              <w:jc w:val="right"/>
              <w:textAlignment w:val="center"/>
              <w:rPr>
                <w:rFonts w:hint="eastAsia" w:ascii="宋体" w:hAnsi="宋体" w:eastAsia="宋体" w:cs="宋体"/>
                <w:b w:val="0"/>
                <w:bCs w:val="0"/>
                <w:i w:val="0"/>
                <w:color w:val="000000"/>
                <w:sz w:val="20"/>
                <w:szCs w:val="20"/>
                <w:u w:val="none"/>
                <w:lang w:val="en-US" w:eastAsia="zh-CN"/>
              </w:rPr>
            </w:pPr>
            <w:r>
              <w:rPr>
                <w:rFonts w:hint="eastAsia" w:ascii="宋体" w:hAnsi="宋体" w:eastAsia="宋体" w:cs="宋体"/>
                <w:b w:val="0"/>
                <w:bCs w:val="0"/>
                <w:color w:val="000000"/>
                <w:sz w:val="21"/>
                <w:szCs w:val="21"/>
                <w:lang w:bidi="ar"/>
              </w:rPr>
              <w:t>37.96</w:t>
            </w:r>
            <w:r>
              <w:rPr>
                <w:rFonts w:hint="eastAsia"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9A8C3">
            <w:pPr>
              <w:wordWrap w:val="0"/>
              <w:jc w:val="right"/>
              <w:textAlignment w:val="center"/>
              <w:rPr>
                <w:rFonts w:hint="eastAsia" w:ascii="宋体" w:hAnsi="宋体" w:eastAsia="宋体" w:cs="宋体"/>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F0B3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bl>
    <w:p w14:paraId="2CAF4757">
      <w:pPr>
        <w:rPr>
          <w:rFonts w:hint="eastAsia" w:ascii="宋体" w:hAnsi="宋体" w:eastAsia="宋体" w:cs="宋体"/>
          <w:b w:val="0"/>
          <w:bCs w:val="0"/>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sz w:val="21"/>
          <w:szCs w:val="21"/>
        </w:rPr>
        <w:br w:type="textWrapping"/>
      </w:r>
    </w:p>
    <w:p w14:paraId="7A5A41EB">
      <w:pPr>
        <w:rPr>
          <w:rFonts w:hint="eastAsia" w:ascii="宋体" w:hAnsi="宋体" w:eastAsia="宋体" w:cs="宋体"/>
          <w:b w:val="0"/>
          <w:bCs w:val="0"/>
          <w:sz w:val="21"/>
          <w:szCs w:val="21"/>
        </w:rPr>
      </w:pPr>
      <w:r>
        <w:rPr>
          <w:rFonts w:hint="eastAsia" w:ascii="宋体" w:hAnsi="宋体" w:eastAsia="宋体" w:cs="宋体"/>
          <w:b w:val="0"/>
          <w:bCs w:val="0"/>
          <w:sz w:val="21"/>
          <w:szCs w:val="21"/>
        </w:rPr>
        <w:br w:type="page"/>
      </w:r>
    </w:p>
    <w:tbl>
      <w:tblPr>
        <w:tblStyle w:val="6"/>
        <w:tblW w:w="5000" w:type="pct"/>
        <w:tblInd w:w="0" w:type="dxa"/>
        <w:shd w:val="clear" w:color="auto" w:fill="auto"/>
        <w:tblLayout w:type="autofit"/>
        <w:tblCellMar>
          <w:top w:w="0" w:type="dxa"/>
          <w:left w:w="0" w:type="dxa"/>
          <w:bottom w:w="0" w:type="dxa"/>
          <w:right w:w="0" w:type="dxa"/>
        </w:tblCellMar>
      </w:tblPr>
      <w:tblGrid>
        <w:gridCol w:w="1854"/>
        <w:gridCol w:w="3552"/>
        <w:gridCol w:w="3318"/>
        <w:gridCol w:w="3318"/>
        <w:gridCol w:w="3335"/>
      </w:tblGrid>
      <w:tr w14:paraId="580721C9">
        <w:tblPrEx>
          <w:shd w:val="clear" w:color="auto" w:fill="auto"/>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794DBB5">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宋体" w:hAnsi="宋体" w:eastAsia="宋体" w:cs="宋体"/>
                <w:b w:val="0"/>
                <w:bCs w:val="0"/>
                <w:i w:val="0"/>
                <w:color w:val="000000"/>
                <w:kern w:val="0"/>
                <w:sz w:val="44"/>
                <w:szCs w:val="44"/>
                <w:u w:val="none"/>
                <w:lang w:val="en-US" w:eastAsia="zh-CN" w:bidi="ar"/>
              </w:rPr>
            </w:pPr>
            <w:r>
              <w:rPr>
                <w:rFonts w:hint="eastAsia" w:ascii="方正黑体_GBK" w:hAnsi="方正黑体_GBK" w:eastAsia="方正黑体_GBK" w:cs="方正黑体_GBK"/>
                <w:b w:val="0"/>
                <w:bCs w:val="0"/>
                <w:sz w:val="32"/>
                <w:szCs w:val="32"/>
                <w:lang w:val="en-US" w:eastAsia="zh-CN"/>
              </w:rPr>
              <w:t>附件5</w:t>
            </w:r>
          </w:p>
          <w:p w14:paraId="20B6622A">
            <w:pPr>
              <w:keepNext w:val="0"/>
              <w:keepLines w:val="0"/>
              <w:widowControl/>
              <w:suppressLineNumbers w:val="0"/>
              <w:jc w:val="center"/>
              <w:textAlignment w:val="bottom"/>
              <w:rPr>
                <w:rFonts w:hint="eastAsia" w:ascii="宋体" w:hAnsi="宋体" w:eastAsia="宋体" w:cs="宋体"/>
                <w:b w:val="0"/>
                <w:bCs w:val="0"/>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一般公共预算财政拨款支出决算表</w:t>
            </w:r>
          </w:p>
        </w:tc>
      </w:tr>
      <w:tr w14:paraId="1715D1C7">
        <w:tblPrEx>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14:paraId="63F062A0">
            <w:pPr>
              <w:rPr>
                <w:rFonts w:hint="default" w:ascii="Arial" w:hAnsi="Arial" w:eastAsia="宋体" w:cs="Arial"/>
                <w:b w:val="0"/>
                <w:bCs w:val="0"/>
                <w:i w:val="0"/>
                <w:color w:val="000000"/>
                <w:sz w:val="20"/>
                <w:szCs w:val="20"/>
                <w:u w:val="none"/>
              </w:rPr>
            </w:pPr>
            <w:r>
              <w:rPr>
                <w:rFonts w:hint="eastAsia" w:asciiTheme="minorEastAsia" w:hAnsiTheme="minorEastAsia" w:eastAsiaTheme="minorEastAsia" w:cstheme="minorEastAsia"/>
                <w:b w:val="0"/>
                <w:bCs w:val="0"/>
                <w:sz w:val="24"/>
                <w:szCs w:val="24"/>
                <w:lang w:eastAsia="zh-CN"/>
              </w:rPr>
              <w:t>公开单位</w:t>
            </w:r>
            <w:r>
              <w:rPr>
                <w:rFonts w:hint="eastAsia" w:asciiTheme="minorEastAsia" w:hAnsiTheme="minorEastAsia" w:eastAsiaTheme="minorEastAsia" w:cstheme="minorEastAsia"/>
                <w:b w:val="0"/>
                <w:bCs w:val="0"/>
                <w:color w:val="000000"/>
                <w:sz w:val="24"/>
                <w:szCs w:val="24"/>
                <w:lang w:bidi="ar"/>
              </w:rPr>
              <w:t xml:space="preserve">： </w:t>
            </w:r>
            <w:r>
              <w:rPr>
                <w:b w:val="0"/>
                <w:bCs w:val="0"/>
                <w:color w:val="000000"/>
                <w:sz w:val="24"/>
                <w:u w:color="auto"/>
              </w:rPr>
              <w:t>重庆市潼南区田家镇退役军人服务站</w:t>
            </w:r>
          </w:p>
        </w:tc>
        <w:tc>
          <w:tcPr>
            <w:tcW w:w="1079" w:type="pct"/>
            <w:tcBorders>
              <w:top w:val="nil"/>
              <w:left w:val="nil"/>
              <w:bottom w:val="nil"/>
              <w:right w:val="nil"/>
            </w:tcBorders>
            <w:shd w:val="clear" w:color="auto" w:fill="auto"/>
            <w:noWrap/>
            <w:tcMar>
              <w:top w:w="15" w:type="dxa"/>
              <w:left w:w="15" w:type="dxa"/>
              <w:right w:w="15" w:type="dxa"/>
            </w:tcMar>
            <w:vAlign w:val="bottom"/>
          </w:tcPr>
          <w:p w14:paraId="5D8EB429">
            <w:pPr>
              <w:rPr>
                <w:rFonts w:hint="default" w:ascii="Arial" w:hAnsi="Arial" w:eastAsia="宋体" w:cs="Arial"/>
                <w:b w:val="0"/>
                <w:bCs w:val="0"/>
                <w:i w:val="0"/>
                <w:color w:val="000000"/>
                <w:sz w:val="20"/>
                <w:szCs w:val="20"/>
                <w:u w:val="none"/>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4E429591">
            <w:pPr>
              <w:rPr>
                <w:rFonts w:hint="default" w:ascii="Arial" w:hAnsi="Arial" w:eastAsia="宋体" w:cs="Arial"/>
                <w:b w:val="0"/>
                <w:bCs w:val="0"/>
                <w:i w:val="0"/>
                <w:color w:val="000000"/>
                <w:sz w:val="20"/>
                <w:szCs w:val="20"/>
                <w:u w:val="none"/>
              </w:rPr>
            </w:pPr>
          </w:p>
        </w:tc>
        <w:tc>
          <w:tcPr>
            <w:tcW w:w="1081" w:type="pct"/>
            <w:tcBorders>
              <w:top w:val="nil"/>
              <w:left w:val="nil"/>
              <w:bottom w:val="nil"/>
              <w:right w:val="nil"/>
            </w:tcBorders>
            <w:shd w:val="clear" w:color="auto" w:fill="auto"/>
            <w:noWrap/>
            <w:tcMar>
              <w:top w:w="15" w:type="dxa"/>
              <w:left w:w="15" w:type="dxa"/>
              <w:right w:w="15" w:type="dxa"/>
            </w:tcMar>
            <w:vAlign w:val="bottom"/>
          </w:tcPr>
          <w:p w14:paraId="5DEB7E2C">
            <w:pPr>
              <w:keepNext w:val="0"/>
              <w:keepLines w:val="0"/>
              <w:widowControl/>
              <w:suppressLineNumbers w:val="0"/>
              <w:jc w:val="right"/>
              <w:textAlignment w:val="bottom"/>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公开05表</w:t>
            </w:r>
          </w:p>
        </w:tc>
      </w:tr>
      <w:tr w14:paraId="3C8AA5A8">
        <w:tblPrEx>
          <w:shd w:val="clear" w:color="auto" w:fill="auto"/>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14:paraId="0FD6DCF2">
            <w:pPr>
              <w:rPr>
                <w:rFonts w:hint="default" w:ascii="Arial" w:hAnsi="Arial" w:eastAsia="宋体" w:cs="Arial"/>
                <w:b w:val="0"/>
                <w:bCs w:val="0"/>
                <w:i w:val="0"/>
                <w:color w:val="000000"/>
                <w:sz w:val="22"/>
                <w:szCs w:val="22"/>
                <w:u w:val="none"/>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48CA1075">
            <w:pPr>
              <w:rPr>
                <w:rFonts w:hint="default" w:ascii="Arial" w:hAnsi="Arial" w:eastAsia="宋体" w:cs="Arial"/>
                <w:b w:val="0"/>
                <w:bCs w:val="0"/>
                <w:i w:val="0"/>
                <w:color w:val="000000"/>
                <w:sz w:val="22"/>
                <w:szCs w:val="22"/>
                <w:u w:val="none"/>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14021F66">
            <w:pPr>
              <w:rPr>
                <w:rFonts w:hint="default" w:ascii="Arial" w:hAnsi="Arial" w:eastAsia="宋体" w:cs="Arial"/>
                <w:b w:val="0"/>
                <w:bCs w:val="0"/>
                <w:i w:val="0"/>
                <w:color w:val="000000"/>
                <w:sz w:val="22"/>
                <w:szCs w:val="22"/>
                <w:u w:val="none"/>
              </w:rPr>
            </w:pPr>
          </w:p>
        </w:tc>
        <w:tc>
          <w:tcPr>
            <w:tcW w:w="1081" w:type="pct"/>
            <w:tcBorders>
              <w:top w:val="nil"/>
              <w:left w:val="nil"/>
              <w:bottom w:val="nil"/>
              <w:right w:val="nil"/>
            </w:tcBorders>
            <w:shd w:val="clear" w:color="auto" w:fill="auto"/>
            <w:noWrap/>
            <w:tcMar>
              <w:top w:w="15" w:type="dxa"/>
              <w:left w:w="15" w:type="dxa"/>
              <w:right w:w="15" w:type="dxa"/>
            </w:tcMar>
            <w:vAlign w:val="bottom"/>
          </w:tcPr>
          <w:p w14:paraId="10065BE8">
            <w:pPr>
              <w:keepNext w:val="0"/>
              <w:keepLines w:val="0"/>
              <w:widowControl/>
              <w:suppressLineNumbers w:val="0"/>
              <w:jc w:val="right"/>
              <w:textAlignment w:val="bottom"/>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单位：</w:t>
            </w:r>
            <w:r>
              <w:rPr>
                <w:rFonts w:hint="eastAsia" w:ascii="宋体" w:hAnsi="宋体" w:eastAsia="宋体" w:cs="宋体"/>
                <w:b w:val="0"/>
                <w:bCs w:val="0"/>
                <w:sz w:val="24"/>
                <w:szCs w:val="24"/>
              </w:rPr>
              <w:t>万元</w:t>
            </w:r>
          </w:p>
        </w:tc>
      </w:tr>
      <w:tr w14:paraId="72D508BB">
        <w:tblPrEx>
          <w:shd w:val="clear" w:color="auto" w:fill="auto"/>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F7E7DE">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项目</w:t>
            </w:r>
          </w:p>
        </w:tc>
        <w:tc>
          <w:tcPr>
            <w:tcW w:w="324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2B1FCA5">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本年支出</w:t>
            </w:r>
          </w:p>
        </w:tc>
      </w:tr>
      <w:tr w14:paraId="30210E5E">
        <w:tblPrEx>
          <w:tblCellMar>
            <w:top w:w="0" w:type="dxa"/>
            <w:left w:w="0" w:type="dxa"/>
            <w:bottom w:w="0" w:type="dxa"/>
            <w:right w:w="0" w:type="dxa"/>
          </w:tblCellMar>
        </w:tblPrEx>
        <w:trPr>
          <w:trHeight w:val="308" w:hRule="atLeast"/>
        </w:trPr>
        <w:tc>
          <w:tcPr>
            <w:tcW w:w="60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93B4A0">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BC4101">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CECD86">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6C2D69">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基本支出</w:t>
            </w:r>
          </w:p>
        </w:tc>
        <w:tc>
          <w:tcPr>
            <w:tcW w:w="10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6AA9F0">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项目支出</w:t>
            </w:r>
          </w:p>
        </w:tc>
      </w:tr>
      <w:tr w14:paraId="1BD92972">
        <w:tblPrEx>
          <w:tblCellMar>
            <w:top w:w="0" w:type="dxa"/>
            <w:left w:w="0" w:type="dxa"/>
            <w:bottom w:w="0" w:type="dxa"/>
            <w:right w:w="0" w:type="dxa"/>
          </w:tblCellMar>
        </w:tblPrEx>
        <w:trPr>
          <w:trHeight w:val="278" w:hRule="atLeast"/>
        </w:trPr>
        <w:tc>
          <w:tcPr>
            <w:tcW w:w="60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B5D30C">
            <w:pPr>
              <w:jc w:val="center"/>
              <w:rPr>
                <w:rFonts w:hint="eastAsia" w:ascii="宋体" w:hAnsi="宋体" w:eastAsia="宋体" w:cs="宋体"/>
                <w:b w:val="0"/>
                <w:bCs w:val="0"/>
                <w:i w:val="0"/>
                <w:color w:val="000000"/>
                <w:sz w:val="22"/>
                <w:szCs w:val="22"/>
                <w:u w:val="none"/>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2AD097">
            <w:pPr>
              <w:jc w:val="center"/>
              <w:rPr>
                <w:rFonts w:hint="eastAsia" w:ascii="宋体" w:hAnsi="宋体" w:eastAsia="宋体" w:cs="宋体"/>
                <w:b w:val="0"/>
                <w:bCs w:val="0"/>
                <w:i w:val="0"/>
                <w:color w:val="000000"/>
                <w:sz w:val="22"/>
                <w:szCs w:val="22"/>
                <w:u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FED83E">
            <w:pPr>
              <w:jc w:val="center"/>
              <w:rPr>
                <w:rFonts w:hint="eastAsia" w:ascii="宋体" w:hAnsi="宋体" w:eastAsia="宋体" w:cs="宋体"/>
                <w:b w:val="0"/>
                <w:bCs w:val="0"/>
                <w:i w:val="0"/>
                <w:color w:val="000000"/>
                <w:sz w:val="22"/>
                <w:szCs w:val="22"/>
                <w:u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702E5C">
            <w:pPr>
              <w:jc w:val="center"/>
              <w:rPr>
                <w:rFonts w:hint="eastAsia" w:ascii="宋体" w:hAnsi="宋体" w:eastAsia="宋体" w:cs="宋体"/>
                <w:b w:val="0"/>
                <w:bCs w:val="0"/>
                <w:i w:val="0"/>
                <w:color w:val="000000"/>
                <w:sz w:val="22"/>
                <w:szCs w:val="22"/>
                <w:u w:val="none"/>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EC348D">
            <w:pPr>
              <w:jc w:val="center"/>
              <w:rPr>
                <w:rFonts w:hint="eastAsia" w:ascii="宋体" w:hAnsi="宋体" w:eastAsia="宋体" w:cs="宋体"/>
                <w:b w:val="0"/>
                <w:bCs w:val="0"/>
                <w:i w:val="0"/>
                <w:color w:val="000000"/>
                <w:sz w:val="22"/>
                <w:szCs w:val="22"/>
                <w:u w:val="none"/>
              </w:rPr>
            </w:pPr>
          </w:p>
        </w:tc>
      </w:tr>
      <w:tr w14:paraId="68D82560">
        <w:tblPrEx>
          <w:shd w:val="clear" w:color="auto" w:fill="auto"/>
          <w:tblCellMar>
            <w:top w:w="0" w:type="dxa"/>
            <w:left w:w="0" w:type="dxa"/>
            <w:bottom w:w="0" w:type="dxa"/>
            <w:right w:w="0" w:type="dxa"/>
          </w:tblCellMar>
        </w:tblPrEx>
        <w:trPr>
          <w:trHeight w:val="615" w:hRule="atLeast"/>
        </w:trPr>
        <w:tc>
          <w:tcPr>
            <w:tcW w:w="60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738F55">
            <w:pPr>
              <w:jc w:val="center"/>
              <w:rPr>
                <w:rFonts w:hint="eastAsia" w:ascii="宋体" w:hAnsi="宋体" w:eastAsia="宋体" w:cs="宋体"/>
                <w:b w:val="0"/>
                <w:bCs w:val="0"/>
                <w:i w:val="0"/>
                <w:color w:val="000000"/>
                <w:sz w:val="22"/>
                <w:szCs w:val="22"/>
                <w:u w:val="none"/>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78501C">
            <w:pPr>
              <w:jc w:val="center"/>
              <w:rPr>
                <w:rFonts w:hint="eastAsia" w:ascii="宋体" w:hAnsi="宋体" w:eastAsia="宋体" w:cs="宋体"/>
                <w:b w:val="0"/>
                <w:bCs w:val="0"/>
                <w:i w:val="0"/>
                <w:color w:val="000000"/>
                <w:sz w:val="22"/>
                <w:szCs w:val="22"/>
                <w:u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725447D">
            <w:pPr>
              <w:jc w:val="center"/>
              <w:rPr>
                <w:rFonts w:hint="eastAsia" w:ascii="宋体" w:hAnsi="宋体" w:eastAsia="宋体" w:cs="宋体"/>
                <w:b w:val="0"/>
                <w:bCs w:val="0"/>
                <w:i w:val="0"/>
                <w:color w:val="000000"/>
                <w:sz w:val="22"/>
                <w:szCs w:val="22"/>
                <w:u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A0756A">
            <w:pPr>
              <w:jc w:val="center"/>
              <w:rPr>
                <w:rFonts w:hint="eastAsia" w:ascii="宋体" w:hAnsi="宋体" w:eastAsia="宋体" w:cs="宋体"/>
                <w:b w:val="0"/>
                <w:bCs w:val="0"/>
                <w:i w:val="0"/>
                <w:color w:val="000000"/>
                <w:sz w:val="22"/>
                <w:szCs w:val="22"/>
                <w:u w:val="none"/>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3E651D">
            <w:pPr>
              <w:jc w:val="center"/>
              <w:rPr>
                <w:rFonts w:hint="eastAsia" w:ascii="宋体" w:hAnsi="宋体" w:eastAsia="宋体" w:cs="宋体"/>
                <w:b w:val="0"/>
                <w:bCs w:val="0"/>
                <w:i w:val="0"/>
                <w:color w:val="000000"/>
                <w:sz w:val="22"/>
                <w:szCs w:val="22"/>
                <w:u w:val="none"/>
              </w:rPr>
            </w:pPr>
          </w:p>
        </w:tc>
      </w:tr>
      <w:tr w14:paraId="7AD3094A">
        <w:tblPrEx>
          <w:shd w:val="clear" w:color="auto" w:fill="auto"/>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DEB049">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6746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37.96</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F45B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37.96</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BF5A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1E2BAAF">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757A8">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30B1EB">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79C7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33.89</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9192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33.89</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4E5D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537A8E5">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A4C2F">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87D1B">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B687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3.80</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37AB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3.80</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5687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FB6A8AE">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672B9">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3FB3B">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8126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2.53</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7965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2.53</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98C8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ECE1163">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F5A9A">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4E51E">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D2B0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1.27</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A1FD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1.27</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5007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02E91F8">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855FF">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61DEE">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2B87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30.08</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2687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30.08</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2354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7E772DD">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E5400">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2AA3E">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0429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28.59</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D1E97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28.59</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53E9F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D019E72">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13B28">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2082899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6DBCE">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其他退役军人事务管理支出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3930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1.49</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2B16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1.49</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EB35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0BE82E4">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F3E88">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D7BA3">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B308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1.90</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FE2A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1.90</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BE1B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39E9625">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F5289">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1FA07">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6865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1.90</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6A99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1.90</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BFEB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41F8A2E">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915DF">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F8124">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FC16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1.58</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E8BA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1.58</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6937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3F40453">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12197">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9A38B5">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6110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0.32</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3D0F8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0.32</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7D1D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DBC3D27">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FAB39">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5AFE6B">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34BC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2.17</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CED6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2.17</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1ED12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F8FB205">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C6FE7">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C39E5">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F0D7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2.17</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E7933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2.17</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6250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7ED7D96">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AAAC9">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2963F">
            <w:pP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color w:val="000000"/>
                <w:sz w:val="21"/>
                <w:szCs w:val="21"/>
                <w:lang w:bidi="ar"/>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7CEE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2.17</w:t>
            </w:r>
            <w:r>
              <w:rPr>
                <w:rFonts w:hint="eastAsia"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F236C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2.17</w:t>
            </w:r>
            <w:r>
              <w:rPr>
                <w:rFonts w:hint="eastAsia"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6BA4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bl>
    <w:p w14:paraId="620271C1">
      <w:pPr>
        <w:rPr>
          <w:rFonts w:hint="eastAsia" w:ascii="宋体" w:hAnsi="宋体" w:eastAsia="宋体" w:cs="宋体"/>
          <w:b w:val="0"/>
          <w:bCs w:val="0"/>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sz w:val="21"/>
          <w:szCs w:val="21"/>
        </w:rPr>
        <w:br w:type="textWrapping"/>
      </w:r>
    </w:p>
    <w:p w14:paraId="29129463">
      <w:pPr>
        <w:numPr>
          <w:ilvl w:val="0"/>
          <w:numId w:val="0"/>
        </w:numPr>
        <w:ind w:firstLine="630" w:firstLineChars="300"/>
        <w:rPr>
          <w:rFonts w:hint="eastAsia" w:ascii="宋体" w:hAnsi="宋体" w:eastAsia="宋体" w:cs="宋体"/>
          <w:b w:val="0"/>
          <w:bCs w:val="0"/>
          <w:sz w:val="21"/>
          <w:szCs w:val="21"/>
        </w:rPr>
      </w:pPr>
      <w:r>
        <w:rPr>
          <w:rFonts w:hint="eastAsia" w:ascii="宋体" w:hAnsi="宋体" w:eastAsia="宋体" w:cs="宋体"/>
          <w:b w:val="0"/>
          <w:bCs w:val="0"/>
          <w:sz w:val="21"/>
          <w:szCs w:val="21"/>
        </w:rPr>
        <w:br w:type="page"/>
      </w:r>
    </w:p>
    <w:tbl>
      <w:tblPr>
        <w:tblStyle w:val="6"/>
        <w:tblW w:w="5000" w:type="pct"/>
        <w:tblInd w:w="0" w:type="dxa"/>
        <w:shd w:val="clear" w:color="auto" w:fill="auto"/>
        <w:tblLayout w:type="autofit"/>
        <w:tblCellMar>
          <w:top w:w="0" w:type="dxa"/>
          <w:left w:w="0" w:type="dxa"/>
          <w:bottom w:w="0" w:type="dxa"/>
          <w:right w:w="0" w:type="dxa"/>
        </w:tblCellMar>
      </w:tblPr>
      <w:tblGrid>
        <w:gridCol w:w="1398"/>
        <w:gridCol w:w="3792"/>
        <w:gridCol w:w="907"/>
        <w:gridCol w:w="580"/>
        <w:gridCol w:w="2230"/>
        <w:gridCol w:w="450"/>
        <w:gridCol w:w="580"/>
        <w:gridCol w:w="4210"/>
        <w:gridCol w:w="1230"/>
      </w:tblGrid>
      <w:tr w14:paraId="2D36F653">
        <w:tblPrEx>
          <w:shd w:val="clear" w:color="auto" w:fill="auto"/>
          <w:tblCellMar>
            <w:top w:w="0" w:type="dxa"/>
            <w:left w:w="0" w:type="dxa"/>
            <w:bottom w:w="0" w:type="dxa"/>
            <w:right w:w="0" w:type="dxa"/>
          </w:tblCellMar>
        </w:tblPrEx>
        <w:trPr>
          <w:trHeight w:val="5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260DB9C">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宋体" w:hAnsi="宋体" w:eastAsia="宋体" w:cs="宋体"/>
                <w:b w:val="0"/>
                <w:bCs w:val="0"/>
                <w:i w:val="0"/>
                <w:color w:val="000000"/>
                <w:kern w:val="0"/>
                <w:sz w:val="44"/>
                <w:szCs w:val="44"/>
                <w:u w:val="none"/>
                <w:lang w:val="en-US" w:eastAsia="zh-CN" w:bidi="ar"/>
              </w:rPr>
            </w:pPr>
            <w:r>
              <w:rPr>
                <w:rFonts w:hint="eastAsia" w:ascii="方正黑体_GBK" w:hAnsi="方正黑体_GBK" w:eastAsia="方正黑体_GBK" w:cs="方正黑体_GBK"/>
                <w:b w:val="0"/>
                <w:bCs w:val="0"/>
                <w:sz w:val="32"/>
                <w:szCs w:val="32"/>
                <w:lang w:val="en-US" w:eastAsia="zh-CN"/>
              </w:rPr>
              <w:t>附件6</w:t>
            </w:r>
          </w:p>
          <w:p w14:paraId="16A86EA3">
            <w:pPr>
              <w:keepNext w:val="0"/>
              <w:keepLines w:val="0"/>
              <w:widowControl/>
              <w:suppressLineNumbers w:val="0"/>
              <w:jc w:val="center"/>
              <w:textAlignment w:val="bottom"/>
              <w:rPr>
                <w:rFonts w:hint="eastAsia" w:ascii="宋体" w:hAnsi="宋体" w:eastAsia="宋体" w:cs="宋体"/>
                <w:b w:val="0"/>
                <w:bCs w:val="0"/>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一般公共预算财政拨款基本支出决算表</w:t>
            </w:r>
          </w:p>
        </w:tc>
      </w:tr>
      <w:tr w14:paraId="4E3D979F">
        <w:tblPrEx>
          <w:shd w:val="clear" w:color="auto" w:fill="auto"/>
          <w:tblCellMar>
            <w:top w:w="0" w:type="dxa"/>
            <w:left w:w="0" w:type="dxa"/>
            <w:bottom w:w="0" w:type="dxa"/>
            <w:right w:w="0" w:type="dxa"/>
          </w:tblCellMar>
        </w:tblPrEx>
        <w:trPr>
          <w:trHeight w:val="302" w:hRule="atLeast"/>
        </w:trPr>
        <w:tc>
          <w:tcPr>
            <w:tcW w:w="1073" w:type="pct"/>
            <w:gridSpan w:val="2"/>
            <w:vMerge w:val="restart"/>
            <w:tcBorders>
              <w:top w:val="nil"/>
              <w:left w:val="nil"/>
              <w:right w:val="nil"/>
            </w:tcBorders>
            <w:shd w:val="clear" w:color="auto" w:fill="auto"/>
            <w:noWrap/>
            <w:tcMar>
              <w:top w:w="15" w:type="dxa"/>
              <w:left w:w="15" w:type="dxa"/>
              <w:right w:w="15" w:type="dxa"/>
            </w:tcMar>
            <w:vAlign w:val="bottom"/>
          </w:tcPr>
          <w:p w14:paraId="2789261B">
            <w:pPr>
              <w:rPr>
                <w:rFonts w:hint="default" w:ascii="Arial" w:hAnsi="Arial" w:eastAsia="宋体" w:cs="Arial"/>
                <w:b w:val="0"/>
                <w:bCs w:val="0"/>
                <w:i w:val="0"/>
                <w:color w:val="000000"/>
                <w:sz w:val="22"/>
                <w:szCs w:val="22"/>
                <w:u w:val="none"/>
              </w:rPr>
            </w:pPr>
            <w:r>
              <w:rPr>
                <w:rFonts w:hint="eastAsia" w:asciiTheme="minorEastAsia" w:hAnsiTheme="minorEastAsia" w:eastAsiaTheme="minorEastAsia" w:cstheme="minorEastAsia"/>
                <w:b w:val="0"/>
                <w:bCs w:val="0"/>
                <w:sz w:val="24"/>
                <w:szCs w:val="24"/>
                <w:lang w:eastAsia="zh-CN"/>
              </w:rPr>
              <w:t>公开单位</w:t>
            </w:r>
            <w:r>
              <w:rPr>
                <w:rFonts w:hint="eastAsia" w:asciiTheme="minorEastAsia" w:hAnsiTheme="minorEastAsia" w:eastAsiaTheme="minorEastAsia" w:cstheme="minorEastAsia"/>
                <w:b w:val="0"/>
                <w:bCs w:val="0"/>
                <w:color w:val="000000"/>
                <w:sz w:val="24"/>
                <w:szCs w:val="24"/>
                <w:lang w:bidi="ar"/>
              </w:rPr>
              <w:t xml:space="preserve">： </w:t>
            </w:r>
            <w:r>
              <w:rPr>
                <w:b w:val="0"/>
                <w:bCs w:val="0"/>
                <w:color w:val="000000"/>
                <w:sz w:val="24"/>
                <w:u w:color="auto"/>
              </w:rPr>
              <w:t>重庆市潼南区田家镇退役军人服务站</w:t>
            </w:r>
          </w:p>
        </w:tc>
        <w:tc>
          <w:tcPr>
            <w:tcW w:w="634" w:type="pct"/>
            <w:tcBorders>
              <w:top w:val="nil"/>
              <w:left w:val="nil"/>
              <w:bottom w:val="nil"/>
              <w:right w:val="nil"/>
            </w:tcBorders>
            <w:shd w:val="clear" w:color="auto" w:fill="auto"/>
            <w:noWrap/>
            <w:tcMar>
              <w:top w:w="15" w:type="dxa"/>
              <w:left w:w="15" w:type="dxa"/>
              <w:right w:w="15" w:type="dxa"/>
            </w:tcMar>
            <w:vAlign w:val="bottom"/>
          </w:tcPr>
          <w:p w14:paraId="478EDCBD">
            <w:pPr>
              <w:rPr>
                <w:rFonts w:hint="default" w:ascii="Arial" w:hAnsi="Arial" w:eastAsia="宋体" w:cs="Arial"/>
                <w:b w:val="0"/>
                <w:bCs w:val="0"/>
                <w:i w:val="0"/>
                <w:color w:val="000000"/>
                <w:sz w:val="20"/>
                <w:szCs w:val="20"/>
                <w:u w:val="none"/>
              </w:rPr>
            </w:pPr>
          </w:p>
        </w:tc>
        <w:tc>
          <w:tcPr>
            <w:tcW w:w="251" w:type="pct"/>
            <w:tcBorders>
              <w:top w:val="nil"/>
              <w:left w:val="nil"/>
              <w:bottom w:val="nil"/>
              <w:right w:val="nil"/>
            </w:tcBorders>
            <w:shd w:val="clear" w:color="auto" w:fill="auto"/>
            <w:noWrap/>
            <w:tcMar>
              <w:top w:w="15" w:type="dxa"/>
              <w:left w:w="15" w:type="dxa"/>
              <w:right w:w="15" w:type="dxa"/>
            </w:tcMar>
            <w:vAlign w:val="bottom"/>
          </w:tcPr>
          <w:p w14:paraId="3450D7BF">
            <w:pPr>
              <w:rPr>
                <w:rFonts w:hint="default" w:ascii="Arial" w:hAnsi="Arial" w:eastAsia="宋体" w:cs="Arial"/>
                <w:b w:val="0"/>
                <w:bCs w:val="0"/>
                <w:i w:val="0"/>
                <w:color w:val="000000"/>
                <w:sz w:val="20"/>
                <w:szCs w:val="20"/>
                <w:u w:val="none"/>
              </w:rPr>
            </w:pPr>
          </w:p>
        </w:tc>
        <w:tc>
          <w:tcPr>
            <w:tcW w:w="522" w:type="pct"/>
            <w:tcBorders>
              <w:top w:val="nil"/>
              <w:left w:val="nil"/>
              <w:bottom w:val="nil"/>
              <w:right w:val="nil"/>
            </w:tcBorders>
            <w:shd w:val="clear" w:color="auto" w:fill="auto"/>
            <w:noWrap/>
            <w:tcMar>
              <w:top w:w="15" w:type="dxa"/>
              <w:left w:w="15" w:type="dxa"/>
              <w:right w:w="15" w:type="dxa"/>
            </w:tcMar>
            <w:vAlign w:val="bottom"/>
          </w:tcPr>
          <w:p w14:paraId="58DC06EF">
            <w:pPr>
              <w:rPr>
                <w:rFonts w:hint="default" w:ascii="Arial" w:hAnsi="Arial" w:eastAsia="宋体" w:cs="Arial"/>
                <w:b w:val="0"/>
                <w:bCs w:val="0"/>
                <w:i w:val="0"/>
                <w:color w:val="000000"/>
                <w:sz w:val="20"/>
                <w:szCs w:val="20"/>
                <w:u w:val="none"/>
              </w:rPr>
            </w:pPr>
          </w:p>
        </w:tc>
        <w:tc>
          <w:tcPr>
            <w:tcW w:w="616" w:type="pct"/>
            <w:tcBorders>
              <w:top w:val="nil"/>
              <w:left w:val="nil"/>
              <w:bottom w:val="nil"/>
              <w:right w:val="nil"/>
            </w:tcBorders>
            <w:shd w:val="clear" w:color="auto" w:fill="auto"/>
            <w:noWrap/>
            <w:tcMar>
              <w:top w:w="15" w:type="dxa"/>
              <w:left w:w="15" w:type="dxa"/>
              <w:right w:w="15" w:type="dxa"/>
            </w:tcMar>
            <w:vAlign w:val="bottom"/>
          </w:tcPr>
          <w:p w14:paraId="2EB527A6">
            <w:pPr>
              <w:rPr>
                <w:rFonts w:hint="default" w:ascii="Arial" w:hAnsi="Arial" w:eastAsia="宋体" w:cs="Arial"/>
                <w:b w:val="0"/>
                <w:bCs w:val="0"/>
                <w:i w:val="0"/>
                <w:color w:val="000000"/>
                <w:sz w:val="20"/>
                <w:szCs w:val="20"/>
                <w:u w:val="none"/>
              </w:rPr>
            </w:pPr>
          </w:p>
        </w:tc>
        <w:tc>
          <w:tcPr>
            <w:tcW w:w="338" w:type="pct"/>
            <w:tcBorders>
              <w:top w:val="nil"/>
              <w:left w:val="nil"/>
              <w:bottom w:val="nil"/>
              <w:right w:val="nil"/>
            </w:tcBorders>
            <w:shd w:val="clear" w:color="auto" w:fill="auto"/>
            <w:noWrap/>
            <w:tcMar>
              <w:top w:w="15" w:type="dxa"/>
              <w:left w:w="15" w:type="dxa"/>
              <w:right w:w="15" w:type="dxa"/>
            </w:tcMar>
            <w:vAlign w:val="bottom"/>
          </w:tcPr>
          <w:p w14:paraId="4D8EB818">
            <w:pPr>
              <w:rPr>
                <w:rFonts w:hint="default" w:ascii="Arial" w:hAnsi="Arial" w:eastAsia="宋体" w:cs="Arial"/>
                <w:b w:val="0"/>
                <w:bCs w:val="0"/>
                <w:i w:val="0"/>
                <w:color w:val="000000"/>
                <w:sz w:val="20"/>
                <w:szCs w:val="20"/>
                <w:u w:val="none"/>
              </w:rPr>
            </w:pPr>
          </w:p>
        </w:tc>
        <w:tc>
          <w:tcPr>
            <w:tcW w:w="1001" w:type="pct"/>
            <w:tcBorders>
              <w:top w:val="nil"/>
              <w:left w:val="nil"/>
              <w:bottom w:val="nil"/>
              <w:right w:val="nil"/>
            </w:tcBorders>
            <w:shd w:val="clear" w:color="auto" w:fill="auto"/>
            <w:noWrap/>
            <w:tcMar>
              <w:top w:w="15" w:type="dxa"/>
              <w:left w:w="15" w:type="dxa"/>
              <w:right w:w="15" w:type="dxa"/>
            </w:tcMar>
            <w:vAlign w:val="bottom"/>
          </w:tcPr>
          <w:p w14:paraId="04058ABA">
            <w:pPr>
              <w:rPr>
                <w:rFonts w:hint="default" w:ascii="Arial" w:hAnsi="Arial" w:eastAsia="宋体" w:cs="Arial"/>
                <w:b w:val="0"/>
                <w:bCs w:val="0"/>
                <w:i w:val="0"/>
                <w:color w:val="000000"/>
                <w:sz w:val="20"/>
                <w:szCs w:val="20"/>
                <w:u w:val="none"/>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0C69BB73">
            <w:pPr>
              <w:keepNext w:val="0"/>
              <w:keepLines w:val="0"/>
              <w:widowControl/>
              <w:suppressLineNumbers w:val="0"/>
              <w:jc w:val="right"/>
              <w:textAlignment w:val="bottom"/>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公开06表</w:t>
            </w:r>
          </w:p>
        </w:tc>
      </w:tr>
      <w:tr w14:paraId="77DF1CAC">
        <w:tblPrEx>
          <w:tblCellMar>
            <w:top w:w="0" w:type="dxa"/>
            <w:left w:w="0" w:type="dxa"/>
            <w:bottom w:w="0" w:type="dxa"/>
            <w:right w:w="0" w:type="dxa"/>
          </w:tblCellMar>
        </w:tblPrEx>
        <w:trPr>
          <w:trHeight w:val="302" w:hRule="atLeast"/>
        </w:trPr>
        <w:tc>
          <w:tcPr>
            <w:tcW w:w="1073" w:type="pct"/>
            <w:gridSpan w:val="2"/>
            <w:vMerge w:val="continue"/>
            <w:tcBorders>
              <w:left w:val="nil"/>
              <w:bottom w:val="nil"/>
              <w:right w:val="nil"/>
            </w:tcBorders>
            <w:shd w:val="clear" w:color="auto" w:fill="auto"/>
            <w:noWrap/>
            <w:tcMar>
              <w:top w:w="15" w:type="dxa"/>
              <w:left w:w="15" w:type="dxa"/>
              <w:right w:w="15" w:type="dxa"/>
            </w:tcMar>
            <w:vAlign w:val="bottom"/>
          </w:tcPr>
          <w:p w14:paraId="35762E74">
            <w:pPr>
              <w:rPr>
                <w:rFonts w:hint="default" w:ascii="Arial" w:hAnsi="Arial" w:eastAsia="宋体" w:cs="Arial"/>
                <w:b w:val="0"/>
                <w:bCs w:val="0"/>
                <w:i w:val="0"/>
                <w:color w:val="000000"/>
                <w:sz w:val="22"/>
                <w:szCs w:val="22"/>
                <w:u w:val="none"/>
              </w:rPr>
            </w:pPr>
          </w:p>
        </w:tc>
        <w:tc>
          <w:tcPr>
            <w:tcW w:w="634" w:type="pct"/>
            <w:tcBorders>
              <w:top w:val="nil"/>
              <w:left w:val="nil"/>
              <w:bottom w:val="nil"/>
              <w:right w:val="nil"/>
            </w:tcBorders>
            <w:shd w:val="clear" w:color="auto" w:fill="auto"/>
            <w:noWrap/>
            <w:tcMar>
              <w:top w:w="15" w:type="dxa"/>
              <w:left w:w="15" w:type="dxa"/>
              <w:right w:w="15" w:type="dxa"/>
            </w:tcMar>
            <w:vAlign w:val="bottom"/>
          </w:tcPr>
          <w:p w14:paraId="0BCA4DD9">
            <w:pPr>
              <w:rPr>
                <w:rFonts w:hint="default" w:ascii="Arial" w:hAnsi="Arial" w:eastAsia="宋体" w:cs="Arial"/>
                <w:b w:val="0"/>
                <w:bCs w:val="0"/>
                <w:i w:val="0"/>
                <w:color w:val="000000"/>
                <w:sz w:val="22"/>
                <w:szCs w:val="22"/>
                <w:u w:val="none"/>
              </w:rPr>
            </w:pPr>
          </w:p>
        </w:tc>
        <w:tc>
          <w:tcPr>
            <w:tcW w:w="251" w:type="pct"/>
            <w:tcBorders>
              <w:top w:val="nil"/>
              <w:left w:val="nil"/>
              <w:bottom w:val="nil"/>
              <w:right w:val="nil"/>
            </w:tcBorders>
            <w:shd w:val="clear" w:color="auto" w:fill="auto"/>
            <w:noWrap/>
            <w:tcMar>
              <w:top w:w="15" w:type="dxa"/>
              <w:left w:w="15" w:type="dxa"/>
              <w:right w:w="15" w:type="dxa"/>
            </w:tcMar>
            <w:vAlign w:val="bottom"/>
          </w:tcPr>
          <w:p w14:paraId="0A7E1E03">
            <w:pPr>
              <w:rPr>
                <w:rFonts w:hint="default" w:ascii="Arial" w:hAnsi="Arial" w:eastAsia="宋体" w:cs="Arial"/>
                <w:b w:val="0"/>
                <w:bCs w:val="0"/>
                <w:i w:val="0"/>
                <w:color w:val="000000"/>
                <w:sz w:val="22"/>
                <w:szCs w:val="22"/>
                <w:u w:val="none"/>
              </w:rPr>
            </w:pPr>
          </w:p>
        </w:tc>
        <w:tc>
          <w:tcPr>
            <w:tcW w:w="522" w:type="pct"/>
            <w:tcBorders>
              <w:top w:val="nil"/>
              <w:left w:val="nil"/>
              <w:bottom w:val="nil"/>
              <w:right w:val="nil"/>
            </w:tcBorders>
            <w:shd w:val="clear" w:color="auto" w:fill="auto"/>
            <w:noWrap/>
            <w:tcMar>
              <w:top w:w="15" w:type="dxa"/>
              <w:left w:w="15" w:type="dxa"/>
              <w:right w:w="15" w:type="dxa"/>
            </w:tcMar>
            <w:vAlign w:val="bottom"/>
          </w:tcPr>
          <w:p w14:paraId="20B0E4D4">
            <w:pPr>
              <w:rPr>
                <w:rFonts w:hint="default" w:ascii="Arial" w:hAnsi="Arial" w:eastAsia="宋体" w:cs="Arial"/>
                <w:b w:val="0"/>
                <w:bCs w:val="0"/>
                <w:i w:val="0"/>
                <w:color w:val="000000"/>
                <w:sz w:val="22"/>
                <w:szCs w:val="22"/>
                <w:u w:val="none"/>
              </w:rPr>
            </w:pPr>
          </w:p>
        </w:tc>
        <w:tc>
          <w:tcPr>
            <w:tcW w:w="616" w:type="pct"/>
            <w:tcBorders>
              <w:top w:val="nil"/>
              <w:left w:val="nil"/>
              <w:bottom w:val="nil"/>
              <w:right w:val="nil"/>
            </w:tcBorders>
            <w:shd w:val="clear" w:color="auto" w:fill="auto"/>
            <w:noWrap/>
            <w:tcMar>
              <w:top w:w="15" w:type="dxa"/>
              <w:left w:w="15" w:type="dxa"/>
              <w:right w:w="15" w:type="dxa"/>
            </w:tcMar>
            <w:vAlign w:val="bottom"/>
          </w:tcPr>
          <w:p w14:paraId="1C4C4ADC">
            <w:pPr>
              <w:rPr>
                <w:rFonts w:hint="default" w:ascii="Arial" w:hAnsi="Arial" w:eastAsia="宋体" w:cs="Arial"/>
                <w:b w:val="0"/>
                <w:bCs w:val="0"/>
                <w:i w:val="0"/>
                <w:color w:val="000000"/>
                <w:sz w:val="22"/>
                <w:szCs w:val="22"/>
                <w:u w:val="none"/>
              </w:rPr>
            </w:pPr>
          </w:p>
        </w:tc>
        <w:tc>
          <w:tcPr>
            <w:tcW w:w="338" w:type="pct"/>
            <w:tcBorders>
              <w:top w:val="nil"/>
              <w:left w:val="nil"/>
              <w:bottom w:val="nil"/>
              <w:right w:val="nil"/>
            </w:tcBorders>
            <w:shd w:val="clear" w:color="auto" w:fill="auto"/>
            <w:noWrap/>
            <w:tcMar>
              <w:top w:w="15" w:type="dxa"/>
              <w:left w:w="15" w:type="dxa"/>
              <w:right w:w="15" w:type="dxa"/>
            </w:tcMar>
            <w:vAlign w:val="bottom"/>
          </w:tcPr>
          <w:p w14:paraId="200CF747">
            <w:pPr>
              <w:rPr>
                <w:rFonts w:hint="default" w:ascii="Arial" w:hAnsi="Arial" w:eastAsia="宋体" w:cs="Arial"/>
                <w:b w:val="0"/>
                <w:bCs w:val="0"/>
                <w:i w:val="0"/>
                <w:color w:val="000000"/>
                <w:sz w:val="22"/>
                <w:szCs w:val="22"/>
                <w:u w:val="none"/>
              </w:rPr>
            </w:pPr>
          </w:p>
        </w:tc>
        <w:tc>
          <w:tcPr>
            <w:tcW w:w="1001" w:type="pct"/>
            <w:tcBorders>
              <w:top w:val="nil"/>
              <w:left w:val="nil"/>
              <w:bottom w:val="nil"/>
              <w:right w:val="nil"/>
            </w:tcBorders>
            <w:shd w:val="clear" w:color="auto" w:fill="auto"/>
            <w:noWrap/>
            <w:tcMar>
              <w:top w:w="15" w:type="dxa"/>
              <w:left w:w="15" w:type="dxa"/>
              <w:right w:w="15" w:type="dxa"/>
            </w:tcMar>
            <w:vAlign w:val="bottom"/>
          </w:tcPr>
          <w:p w14:paraId="40ED2CE0">
            <w:pPr>
              <w:rPr>
                <w:rFonts w:hint="default" w:ascii="Arial" w:hAnsi="Arial" w:eastAsia="宋体" w:cs="Arial"/>
                <w:b w:val="0"/>
                <w:bCs w:val="0"/>
                <w:i w:val="0"/>
                <w:color w:val="000000"/>
                <w:sz w:val="22"/>
                <w:szCs w:val="22"/>
                <w:u w:val="none"/>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7FC422D1">
            <w:pPr>
              <w:keepNext w:val="0"/>
              <w:keepLines w:val="0"/>
              <w:widowControl/>
              <w:suppressLineNumbers w:val="0"/>
              <w:jc w:val="right"/>
              <w:textAlignment w:val="bottom"/>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单位：</w:t>
            </w:r>
            <w:r>
              <w:rPr>
                <w:rFonts w:hint="eastAsia" w:ascii="宋体" w:hAnsi="宋体" w:eastAsia="宋体" w:cs="宋体"/>
                <w:b w:val="0"/>
                <w:bCs w:val="0"/>
                <w:sz w:val="24"/>
                <w:szCs w:val="24"/>
              </w:rPr>
              <w:t>万元</w:t>
            </w:r>
          </w:p>
        </w:tc>
      </w:tr>
      <w:tr w14:paraId="3309FE16">
        <w:tblPrEx>
          <w:shd w:val="clear" w:color="auto" w:fill="auto"/>
          <w:tblCellMar>
            <w:top w:w="0" w:type="dxa"/>
            <w:left w:w="0" w:type="dxa"/>
            <w:bottom w:w="0" w:type="dxa"/>
            <w:right w:w="0" w:type="dxa"/>
          </w:tblCellMar>
        </w:tblPrEx>
        <w:trPr>
          <w:trHeight w:val="311" w:hRule="atLeast"/>
        </w:trPr>
        <w:tc>
          <w:tcPr>
            <w:tcW w:w="1708"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011DF">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人员经费</w:t>
            </w:r>
          </w:p>
        </w:tc>
        <w:tc>
          <w:tcPr>
            <w:tcW w:w="3291"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2E1AEFB">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公用经费</w:t>
            </w:r>
          </w:p>
        </w:tc>
      </w:tr>
      <w:tr w14:paraId="407804FB">
        <w:tblPrEx>
          <w:shd w:val="clear" w:color="auto" w:fill="auto"/>
          <w:tblCellMar>
            <w:top w:w="0" w:type="dxa"/>
            <w:left w:w="0" w:type="dxa"/>
            <w:bottom w:w="0" w:type="dxa"/>
            <w:right w:w="0" w:type="dxa"/>
          </w:tblCellMar>
        </w:tblPrEx>
        <w:trPr>
          <w:trHeight w:val="312" w:hRule="atLeast"/>
        </w:trPr>
        <w:tc>
          <w:tcPr>
            <w:tcW w:w="289"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A378D2">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经济分类科目编码</w:t>
            </w:r>
          </w:p>
        </w:tc>
        <w:tc>
          <w:tcPr>
            <w:tcW w:w="7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1FBE89">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经济分类科目（按“款”级功能分类科目）</w:t>
            </w:r>
          </w:p>
        </w:tc>
        <w:tc>
          <w:tcPr>
            <w:tcW w:w="63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1785D9">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cs="宋体"/>
                <w:b w:val="0"/>
                <w:bCs w:val="0"/>
                <w:i w:val="0"/>
                <w:color w:val="000000"/>
                <w:kern w:val="0"/>
                <w:sz w:val="22"/>
                <w:szCs w:val="22"/>
                <w:u w:val="none"/>
                <w:lang w:val="en-US" w:eastAsia="zh-CN" w:bidi="ar"/>
              </w:rPr>
              <w:t>金额</w:t>
            </w:r>
          </w:p>
        </w:tc>
        <w:tc>
          <w:tcPr>
            <w:tcW w:w="251"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1B288B">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经济分类科目编码</w:t>
            </w:r>
          </w:p>
        </w:tc>
        <w:tc>
          <w:tcPr>
            <w:tcW w:w="52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547D3F">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经济分类科目（按“款”级功能分类科目）</w:t>
            </w:r>
          </w:p>
        </w:tc>
        <w:tc>
          <w:tcPr>
            <w:tcW w:w="61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DD3E23">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cs="宋体"/>
                <w:b w:val="0"/>
                <w:bCs w:val="0"/>
                <w:i w:val="0"/>
                <w:color w:val="000000"/>
                <w:kern w:val="0"/>
                <w:sz w:val="22"/>
                <w:szCs w:val="22"/>
                <w:u w:val="none"/>
                <w:lang w:val="en-US" w:eastAsia="zh-CN" w:bidi="ar"/>
              </w:rPr>
              <w:t>金额</w:t>
            </w:r>
          </w:p>
        </w:tc>
        <w:tc>
          <w:tcPr>
            <w:tcW w:w="338"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CA8439">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经济分类科目编码</w:t>
            </w:r>
          </w:p>
        </w:tc>
        <w:tc>
          <w:tcPr>
            <w:tcW w:w="100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55C63D">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经济分类科目（按“款”级功能分类科目）</w:t>
            </w:r>
          </w:p>
        </w:tc>
        <w:tc>
          <w:tcPr>
            <w:tcW w:w="56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4B71C1">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cs="宋体"/>
                <w:b w:val="0"/>
                <w:bCs w:val="0"/>
                <w:i w:val="0"/>
                <w:color w:val="000000"/>
                <w:kern w:val="0"/>
                <w:sz w:val="22"/>
                <w:szCs w:val="22"/>
                <w:u w:val="none"/>
                <w:lang w:val="en-US" w:eastAsia="zh-CN" w:bidi="ar"/>
              </w:rPr>
              <w:t>金额</w:t>
            </w:r>
          </w:p>
        </w:tc>
      </w:tr>
      <w:tr w14:paraId="56202053">
        <w:tblPrEx>
          <w:shd w:val="clear" w:color="auto" w:fill="auto"/>
          <w:tblCellMar>
            <w:top w:w="0" w:type="dxa"/>
            <w:left w:w="0" w:type="dxa"/>
            <w:bottom w:w="0" w:type="dxa"/>
            <w:right w:w="0" w:type="dxa"/>
          </w:tblCellMar>
        </w:tblPrEx>
        <w:trPr>
          <w:trHeight w:val="799" w:hRule="atLeast"/>
        </w:trPr>
        <w:tc>
          <w:tcPr>
            <w:tcW w:w="289"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29E837">
            <w:pPr>
              <w:jc w:val="center"/>
              <w:rPr>
                <w:rFonts w:hint="eastAsia" w:ascii="宋体" w:hAnsi="宋体" w:eastAsia="宋体" w:cs="宋体"/>
                <w:b w:val="0"/>
                <w:bCs w:val="0"/>
                <w:i w:val="0"/>
                <w:color w:val="000000"/>
                <w:sz w:val="22"/>
                <w:szCs w:val="22"/>
                <w:u w:val="none"/>
              </w:rPr>
            </w:pPr>
          </w:p>
        </w:tc>
        <w:tc>
          <w:tcPr>
            <w:tcW w:w="7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A2B14A">
            <w:pPr>
              <w:jc w:val="center"/>
              <w:rPr>
                <w:rFonts w:hint="eastAsia" w:ascii="宋体" w:hAnsi="宋体" w:eastAsia="宋体" w:cs="宋体"/>
                <w:b w:val="0"/>
                <w:bCs w:val="0"/>
                <w:i w:val="0"/>
                <w:color w:val="000000"/>
                <w:sz w:val="22"/>
                <w:szCs w:val="22"/>
                <w:u w:val="none"/>
              </w:rPr>
            </w:pPr>
          </w:p>
        </w:tc>
        <w:tc>
          <w:tcPr>
            <w:tcW w:w="63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F3F11D">
            <w:pPr>
              <w:jc w:val="center"/>
              <w:rPr>
                <w:rFonts w:hint="eastAsia" w:ascii="宋体" w:hAnsi="宋体" w:eastAsia="宋体" w:cs="宋体"/>
                <w:b w:val="0"/>
                <w:bCs w:val="0"/>
                <w:i w:val="0"/>
                <w:color w:val="000000"/>
                <w:sz w:val="22"/>
                <w:szCs w:val="22"/>
                <w:u w:val="none"/>
              </w:rPr>
            </w:pPr>
          </w:p>
        </w:tc>
        <w:tc>
          <w:tcPr>
            <w:tcW w:w="251"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39EC50">
            <w:pPr>
              <w:jc w:val="center"/>
              <w:rPr>
                <w:rFonts w:hint="eastAsia" w:ascii="宋体" w:hAnsi="宋体" w:eastAsia="宋体" w:cs="宋体"/>
                <w:b w:val="0"/>
                <w:bCs w:val="0"/>
                <w:i w:val="0"/>
                <w:color w:val="000000"/>
                <w:sz w:val="22"/>
                <w:szCs w:val="22"/>
                <w:u w:val="none"/>
              </w:rPr>
            </w:pPr>
          </w:p>
        </w:tc>
        <w:tc>
          <w:tcPr>
            <w:tcW w:w="52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DD13C2">
            <w:pPr>
              <w:jc w:val="center"/>
              <w:rPr>
                <w:rFonts w:hint="eastAsia" w:ascii="宋体" w:hAnsi="宋体" w:eastAsia="宋体" w:cs="宋体"/>
                <w:b w:val="0"/>
                <w:bCs w:val="0"/>
                <w:i w:val="0"/>
                <w:color w:val="000000"/>
                <w:sz w:val="22"/>
                <w:szCs w:val="22"/>
                <w:u w:val="none"/>
              </w:rPr>
            </w:pPr>
          </w:p>
        </w:tc>
        <w:tc>
          <w:tcPr>
            <w:tcW w:w="61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73E98D">
            <w:pPr>
              <w:jc w:val="center"/>
              <w:rPr>
                <w:rFonts w:hint="eastAsia" w:ascii="宋体" w:hAnsi="宋体" w:eastAsia="宋体" w:cs="宋体"/>
                <w:b w:val="0"/>
                <w:bCs w:val="0"/>
                <w:i w:val="0"/>
                <w:color w:val="000000"/>
                <w:sz w:val="22"/>
                <w:szCs w:val="22"/>
                <w:u w:val="none"/>
              </w:rPr>
            </w:pPr>
          </w:p>
        </w:tc>
        <w:tc>
          <w:tcPr>
            <w:tcW w:w="338"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789584">
            <w:pPr>
              <w:jc w:val="center"/>
              <w:rPr>
                <w:rFonts w:hint="eastAsia" w:ascii="宋体" w:hAnsi="宋体" w:eastAsia="宋体" w:cs="宋体"/>
                <w:b w:val="0"/>
                <w:bCs w:val="0"/>
                <w:i w:val="0"/>
                <w:color w:val="000000"/>
                <w:sz w:val="22"/>
                <w:szCs w:val="22"/>
                <w:u w:val="none"/>
              </w:rPr>
            </w:pPr>
          </w:p>
        </w:tc>
        <w:tc>
          <w:tcPr>
            <w:tcW w:w="100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EB2B25">
            <w:pPr>
              <w:jc w:val="center"/>
              <w:rPr>
                <w:rFonts w:hint="eastAsia" w:ascii="宋体" w:hAnsi="宋体" w:eastAsia="宋体" w:cs="宋体"/>
                <w:b w:val="0"/>
                <w:bCs w:val="0"/>
                <w:i w:val="0"/>
                <w:color w:val="000000"/>
                <w:sz w:val="22"/>
                <w:szCs w:val="22"/>
                <w:u w:val="none"/>
              </w:rPr>
            </w:pPr>
          </w:p>
        </w:tc>
        <w:tc>
          <w:tcPr>
            <w:tcW w:w="56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068A08">
            <w:pPr>
              <w:jc w:val="center"/>
              <w:rPr>
                <w:rFonts w:hint="eastAsia" w:ascii="宋体" w:hAnsi="宋体" w:eastAsia="宋体" w:cs="宋体"/>
                <w:b w:val="0"/>
                <w:bCs w:val="0"/>
                <w:i w:val="0"/>
                <w:color w:val="000000"/>
                <w:sz w:val="22"/>
                <w:szCs w:val="22"/>
                <w:u w:val="none"/>
              </w:rPr>
            </w:pPr>
          </w:p>
        </w:tc>
      </w:tr>
      <w:tr w14:paraId="0C7E34E6">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010B2">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301</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94786">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工资福利支出</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2203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35.80</w:t>
            </w: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7C16BD">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36B7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商品和服务支出</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C039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2.16</w:t>
            </w: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8172D">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310</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E7DFA2">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资本性支出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ECF1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086019F">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B4C39">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30101</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6B3882">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基本工资</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5543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8.50</w:t>
            </w: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4928C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30201</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5C00D5">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办公费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B8E2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0.03</w:t>
            </w: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B077B">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31001</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9E647D">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房屋建筑物购建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6C8F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224DE88">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C67B4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30102</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462CE6">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津贴补贴</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3FE4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0.80</w:t>
            </w: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2EDFC5">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30202</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37F65">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印刷费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91F1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09CE95">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31002</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220B77">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办公设备购置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C07E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F71C010">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0FCDB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30103</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C8C7D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奖金</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FCDF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349C7">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30203</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9B3A5">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咨询费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F8B7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15580">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31003</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E15818">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专用设备购置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749E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C05F246">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7CD005">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30106</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C001AD">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伙食补助费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D815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A26A3">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30204</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F26BD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手续费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FEE0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48B3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31005</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65E389">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基础设施建设</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9CD6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A0312BE">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1B894">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30107</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36C8FC">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绩效工资</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581C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18.50</w:t>
            </w: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D67B2">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30205</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2C2C5C">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水费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9703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0.10</w:t>
            </w: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E065D4">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31006</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D1789">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大型修缮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D9D9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9AA027E">
        <w:tblPrEx>
          <w:shd w:val="clear" w:color="auto" w:fill="auto"/>
          <w:tblCellMar>
            <w:top w:w="0" w:type="dxa"/>
            <w:left w:w="0" w:type="dxa"/>
            <w:bottom w:w="0" w:type="dxa"/>
            <w:right w:w="0" w:type="dxa"/>
          </w:tblCellMar>
        </w:tblPrEx>
        <w:trPr>
          <w:trHeight w:val="333"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22EBB3">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30108</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A74148">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机关事业单位基本养老保险缴费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6718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2.53</w:t>
            </w: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885F7">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30206</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0D2925">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电费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F58A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0.04</w:t>
            </w: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30C33">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31007</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FF779">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信息网络及软件购置更新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AFF1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3C403F75">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9C7D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30109</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E8B51">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职业年金缴费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C1EC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1.27</w:t>
            </w: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B6CA7">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30207</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3A4B9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邮电费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3BF0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2B4CC0">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31008</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8A709">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物资储备</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53F9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D05D17E">
        <w:tblPrEx>
          <w:shd w:val="clear" w:color="auto" w:fill="auto"/>
          <w:tblCellMar>
            <w:top w:w="0" w:type="dxa"/>
            <w:left w:w="0" w:type="dxa"/>
            <w:bottom w:w="0" w:type="dxa"/>
            <w:right w:w="0" w:type="dxa"/>
          </w:tblCellMar>
        </w:tblPrEx>
        <w:trPr>
          <w:trHeight w:val="364"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90BD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30110</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22AC6C">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职工基本医疗保险缴费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B133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1.35</w:t>
            </w: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3BD8C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30208</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289969">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取暖费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F8CA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E19914">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31009</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D2B7C2">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土地补偿</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8B30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7A65E37">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4CAA6">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30111</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C2BFD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公务员医疗补助缴费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6D93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B04A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30209</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18487">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物业管理费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7685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4DAAB0">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31010</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2F7867">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安置补助</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B4FF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185C6DE">
        <w:tblPrEx>
          <w:shd w:val="clear" w:color="auto" w:fill="auto"/>
          <w:tblCellMar>
            <w:top w:w="0" w:type="dxa"/>
            <w:left w:w="0" w:type="dxa"/>
            <w:bottom w:w="0" w:type="dxa"/>
            <w:right w:w="0" w:type="dxa"/>
          </w:tblCellMar>
        </w:tblPrEx>
        <w:trPr>
          <w:trHeight w:val="333"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2690D5">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30112</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BC48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其他社会保障缴费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1BC3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0.36</w:t>
            </w: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9A1E5">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30211</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93775">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差旅费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1F1B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1.80</w:t>
            </w: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41EBFB">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31011</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41EDE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地上附着物和青苗补偿</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7B6A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31B1E13">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234F81">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30113</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EED00">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住房公积金</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AB5C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2.17</w:t>
            </w: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A1EBF6">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30212</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1F4DD4">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因公出国（境）费用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BF25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52ADA5">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31012</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FC64D">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拆迁补偿</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9710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FF241F7">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7B0F0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30114</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790C4">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医疗费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64A81">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0.32</w:t>
            </w: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876769">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30213</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1F3CD">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维修（护）费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6F04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94A3D">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31013</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068A76">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公务用车购置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977C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73CC83E">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F044B5">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30199</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605FC4">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其他工资福利支出</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4B54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8FA76">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30214</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591B8">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租赁费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69B2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F44972">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31019</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9ECB0">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其他交通工具购置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3F4E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26FB6751">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AE7F38">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303</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2B363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对个人和家庭的补助</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84EE0">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024043">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30215</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20E89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会议费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C69E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C9E9B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31021</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46E1ED">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文物和陈列品购置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D8E4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9A9D1EE">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F35A21">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30301</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461F36">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离休费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857F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719F4">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30216</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F74FB">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培训费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FA31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B91DB">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31022</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0DA130">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无形资产购置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EBB3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41D6C92">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BFB5A1">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30302</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9A8ED6">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退休费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1B65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EC4305">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30217</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C2081D">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公务接待费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4A99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F276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31099</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10CB8">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其他资本性支出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3BD7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8F5C468">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4F4107">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30303</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86A55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退职（役）费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007C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819C26">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30218</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252F79">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专用材料费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323A9">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76ECF1">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312</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867B6D">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对企业补助</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C2F5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78FA66B">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21E3F5">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30304</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BA6C7">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抚恤金</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8464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1B92F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30224</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1C8399">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被装购置费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84D5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79F158">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31201</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2D644">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资本金注入</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37B3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2050919">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ADC72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30305</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C25E20">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生活补助</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EA3D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CA88EB">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30225</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6E232">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专用燃料费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617A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4C12A0">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31203</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C002B">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政府投资基金股权投资</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5C876">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87F29B6">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2FC42">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30306</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B591C5">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救济费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8E6D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E6D64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30226</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58199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劳务费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5451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B647B">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31204</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D9DCC">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费用补贴</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1150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8F540E0">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E196B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30307</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D8089">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医疗费补助</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73C2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3DF683">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30227</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FA00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委托业务费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CDB0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58242D">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31205</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A33E3">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利息补贴</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BF3C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779A4C00">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571BD2">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30308</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5DC8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助学金</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7DFA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C6000">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30228</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263494">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工会经费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A746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0.19</w:t>
            </w: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D93B6">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31299</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A15A6">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其他对企业补助</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3334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0F7736FE">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F07DBD">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30309</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0655D">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奖励金</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7AF6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D1C8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30229</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A0EDB6">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福利费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6900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28AA4">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399</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EE4024">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其他支出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AB95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12C69869">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230881">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30310</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4D74AC">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个人农业生产补贴</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460F3">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5D1E0">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30231</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8F31B">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公务用车运行维护费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E80A7">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1CCB2">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39907</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FE961">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国家赔偿费用支出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A726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E8F0CD0">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F7D36">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30311</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C0D907">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代缴社会保险费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4BBF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C1A04D">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30239</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5D4849">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其他交通费用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7E95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D13335">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39908</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2EE060">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对民间非营利组织和群众性自治组织补贴</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00C7E">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5D6A748">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BC32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30399</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8D56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其他对个人和家庭的补助</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90ABD">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992813">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30240</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D304B">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税金及附加费用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1ECA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A3E28">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39909</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B1237D">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经常性赠与</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B4C23">
            <w:pPr>
              <w:keepNext w:val="0"/>
              <w:keepLines w:val="0"/>
              <w:widowControl/>
              <w:suppressLineNumbers w:val="0"/>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600AF8F7">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D5A29">
            <w:pPr>
              <w:jc w:val="left"/>
              <w:rPr>
                <w:rFonts w:hint="eastAsia" w:ascii="宋体" w:hAnsi="宋体" w:eastAsia="宋体" w:cs="宋体"/>
                <w:b w:val="0"/>
                <w:bCs w:val="0"/>
                <w:i w:val="0"/>
                <w:color w:val="000000"/>
                <w:sz w:val="22"/>
                <w:szCs w:val="22"/>
                <w:u w:val="none"/>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09682">
            <w:pPr>
              <w:jc w:val="left"/>
              <w:rPr>
                <w:rFonts w:hint="eastAsia" w:ascii="宋体" w:hAnsi="宋体" w:eastAsia="宋体" w:cs="宋体"/>
                <w:b w:val="0"/>
                <w:bCs w:val="0"/>
                <w:i w:val="0"/>
                <w:color w:val="000000"/>
                <w:sz w:val="22"/>
                <w:szCs w:val="2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4D48EF">
            <w:pPr>
              <w:rPr>
                <w:rFonts w:hint="default" w:ascii="Arial" w:hAnsi="Arial" w:eastAsia="宋体" w:cs="Arial"/>
                <w:b w:val="0"/>
                <w:bCs w:val="0"/>
                <w:i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AB68CB">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30299</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E9C3D9">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其他商品和服务支出</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BDD9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CD654">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39910</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D1313">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资本性赠与</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0DD95">
            <w:pPr>
              <w:keepNext w:val="0"/>
              <w:keepLines w:val="0"/>
              <w:widowControl/>
              <w:suppressLineNumbers w:val="0"/>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44A1AAC4">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A49674">
            <w:pPr>
              <w:jc w:val="left"/>
              <w:rPr>
                <w:rFonts w:hint="eastAsia" w:ascii="宋体" w:hAnsi="宋体" w:eastAsia="宋体" w:cs="宋体"/>
                <w:b w:val="0"/>
                <w:bCs w:val="0"/>
                <w:i w:val="0"/>
                <w:color w:val="000000"/>
                <w:sz w:val="22"/>
                <w:szCs w:val="22"/>
                <w:u w:val="none"/>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8370B">
            <w:pPr>
              <w:jc w:val="left"/>
              <w:rPr>
                <w:rFonts w:hint="eastAsia" w:ascii="宋体" w:hAnsi="宋体" w:eastAsia="宋体" w:cs="宋体"/>
                <w:b w:val="0"/>
                <w:bCs w:val="0"/>
                <w:i w:val="0"/>
                <w:color w:val="000000"/>
                <w:sz w:val="22"/>
                <w:szCs w:val="2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AFA961">
            <w:pPr>
              <w:rPr>
                <w:rFonts w:hint="default" w:ascii="Arial" w:hAnsi="Arial" w:eastAsia="宋体" w:cs="Arial"/>
                <w:b w:val="0"/>
                <w:bCs w:val="0"/>
                <w:i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011B49">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307</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D890E9">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债务利息及费用支出</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EBB25">
            <w:pPr>
              <w:keepNext w:val="0"/>
              <w:keepLines w:val="0"/>
              <w:widowControl/>
              <w:suppressLineNumbers w:val="0"/>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2BB1D">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39999</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FCCAC3">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其他支出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B0146">
            <w:pPr>
              <w:keepNext w:val="0"/>
              <w:keepLines w:val="0"/>
              <w:widowControl/>
              <w:suppressLineNumbers w:val="0"/>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14:paraId="58012EC8">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61596">
            <w:pPr>
              <w:jc w:val="left"/>
              <w:rPr>
                <w:rFonts w:hint="eastAsia" w:ascii="宋体" w:hAnsi="宋体" w:eastAsia="宋体" w:cs="宋体"/>
                <w:b w:val="0"/>
                <w:bCs w:val="0"/>
                <w:i w:val="0"/>
                <w:color w:val="000000"/>
                <w:sz w:val="22"/>
                <w:szCs w:val="22"/>
                <w:u w:val="none"/>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41CC9">
            <w:pPr>
              <w:jc w:val="left"/>
              <w:rPr>
                <w:rFonts w:hint="eastAsia" w:ascii="宋体" w:hAnsi="宋体" w:eastAsia="宋体" w:cs="宋体"/>
                <w:b w:val="0"/>
                <w:bCs w:val="0"/>
                <w:i w:val="0"/>
                <w:color w:val="000000"/>
                <w:sz w:val="22"/>
                <w:szCs w:val="2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E71A6B">
            <w:pPr>
              <w:rPr>
                <w:rFonts w:hint="default" w:ascii="Arial" w:hAnsi="Arial" w:eastAsia="宋体" w:cs="Arial"/>
                <w:b w:val="0"/>
                <w:bCs w:val="0"/>
                <w:i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FEB9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30701</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946C1">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国内债务付息</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36803">
            <w:pPr>
              <w:keepNext w:val="0"/>
              <w:keepLines w:val="0"/>
              <w:widowControl/>
              <w:suppressLineNumbers w:val="0"/>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FA063">
            <w:pPr>
              <w:jc w:val="left"/>
              <w:rPr>
                <w:rFonts w:hint="eastAsia" w:ascii="宋体" w:hAnsi="宋体" w:eastAsia="宋体" w:cs="宋体"/>
                <w:b w:val="0"/>
                <w:bCs w:val="0"/>
                <w:i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EFCB2">
            <w:pPr>
              <w:jc w:val="left"/>
              <w:rPr>
                <w:rFonts w:hint="eastAsia" w:ascii="宋体" w:hAnsi="宋体" w:eastAsia="宋体" w:cs="宋体"/>
                <w:b w:val="0"/>
                <w:bCs w:val="0"/>
                <w:i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C1357">
            <w:pPr>
              <w:jc w:val="right"/>
              <w:rPr>
                <w:rFonts w:hint="eastAsia" w:ascii="宋体" w:hAnsi="宋体" w:eastAsia="宋体" w:cs="宋体"/>
                <w:b w:val="0"/>
                <w:bCs w:val="0"/>
                <w:i w:val="0"/>
                <w:color w:val="000000"/>
                <w:sz w:val="22"/>
                <w:szCs w:val="22"/>
                <w:u w:val="none"/>
              </w:rPr>
            </w:pPr>
          </w:p>
        </w:tc>
      </w:tr>
      <w:tr w14:paraId="4696495C">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89BC24">
            <w:pPr>
              <w:jc w:val="left"/>
              <w:rPr>
                <w:rFonts w:hint="eastAsia" w:ascii="宋体" w:hAnsi="宋体" w:eastAsia="宋体" w:cs="宋体"/>
                <w:b w:val="0"/>
                <w:bCs w:val="0"/>
                <w:i w:val="0"/>
                <w:color w:val="000000"/>
                <w:sz w:val="22"/>
                <w:szCs w:val="22"/>
                <w:u w:val="none"/>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A9DE5">
            <w:pPr>
              <w:jc w:val="left"/>
              <w:rPr>
                <w:rFonts w:hint="eastAsia" w:ascii="宋体" w:hAnsi="宋体" w:eastAsia="宋体" w:cs="宋体"/>
                <w:b w:val="0"/>
                <w:bCs w:val="0"/>
                <w:i w:val="0"/>
                <w:color w:val="000000"/>
                <w:sz w:val="22"/>
                <w:szCs w:val="2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DD27CE">
            <w:pPr>
              <w:rPr>
                <w:rFonts w:hint="default" w:ascii="Arial" w:hAnsi="Arial" w:eastAsia="宋体" w:cs="Arial"/>
                <w:b w:val="0"/>
                <w:bCs w:val="0"/>
                <w:i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DA64D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30702</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BF15DC">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国外债务付息</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62179">
            <w:pPr>
              <w:keepNext w:val="0"/>
              <w:keepLines w:val="0"/>
              <w:widowControl/>
              <w:suppressLineNumbers w:val="0"/>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DB595">
            <w:pPr>
              <w:jc w:val="left"/>
              <w:rPr>
                <w:rFonts w:hint="eastAsia" w:ascii="宋体" w:hAnsi="宋体" w:eastAsia="宋体" w:cs="宋体"/>
                <w:b w:val="0"/>
                <w:bCs w:val="0"/>
                <w:i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335226">
            <w:pPr>
              <w:jc w:val="left"/>
              <w:rPr>
                <w:rFonts w:hint="eastAsia" w:ascii="宋体" w:hAnsi="宋体" w:eastAsia="宋体" w:cs="宋体"/>
                <w:b w:val="0"/>
                <w:bCs w:val="0"/>
                <w:i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5309A">
            <w:pPr>
              <w:jc w:val="right"/>
              <w:rPr>
                <w:rFonts w:hint="eastAsia" w:ascii="宋体" w:hAnsi="宋体" w:eastAsia="宋体" w:cs="宋体"/>
                <w:b w:val="0"/>
                <w:bCs w:val="0"/>
                <w:i w:val="0"/>
                <w:color w:val="000000"/>
                <w:sz w:val="22"/>
                <w:szCs w:val="22"/>
                <w:u w:val="none"/>
              </w:rPr>
            </w:pPr>
          </w:p>
        </w:tc>
      </w:tr>
      <w:tr w14:paraId="7E35CE2F">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68180">
            <w:pPr>
              <w:jc w:val="left"/>
              <w:rPr>
                <w:rFonts w:hint="eastAsia" w:ascii="宋体" w:hAnsi="宋体" w:eastAsia="宋体" w:cs="宋体"/>
                <w:b w:val="0"/>
                <w:bCs w:val="0"/>
                <w:i w:val="0"/>
                <w:color w:val="000000"/>
                <w:sz w:val="22"/>
                <w:szCs w:val="22"/>
                <w:u w:val="none"/>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35DC1D">
            <w:pPr>
              <w:jc w:val="left"/>
              <w:rPr>
                <w:rFonts w:hint="eastAsia" w:ascii="宋体" w:hAnsi="宋体" w:eastAsia="宋体" w:cs="宋体"/>
                <w:b w:val="0"/>
                <w:bCs w:val="0"/>
                <w:i w:val="0"/>
                <w:color w:val="000000"/>
                <w:sz w:val="22"/>
                <w:szCs w:val="2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FCD56B">
            <w:pPr>
              <w:rPr>
                <w:rFonts w:hint="default" w:ascii="Arial" w:hAnsi="Arial" w:eastAsia="宋体" w:cs="Arial"/>
                <w:b w:val="0"/>
                <w:bCs w:val="0"/>
                <w:i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50A3D">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30703</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F96954">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国内债务发行费用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42AC5">
            <w:pPr>
              <w:keepNext w:val="0"/>
              <w:keepLines w:val="0"/>
              <w:widowControl/>
              <w:suppressLineNumbers w:val="0"/>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B4AB04">
            <w:pPr>
              <w:jc w:val="left"/>
              <w:rPr>
                <w:rFonts w:hint="eastAsia" w:ascii="宋体" w:hAnsi="宋体" w:eastAsia="宋体" w:cs="宋体"/>
                <w:b w:val="0"/>
                <w:bCs w:val="0"/>
                <w:i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FFD30">
            <w:pPr>
              <w:jc w:val="left"/>
              <w:rPr>
                <w:rFonts w:hint="eastAsia" w:ascii="宋体" w:hAnsi="宋体" w:eastAsia="宋体" w:cs="宋体"/>
                <w:b w:val="0"/>
                <w:bCs w:val="0"/>
                <w:i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C1709">
            <w:pPr>
              <w:jc w:val="right"/>
              <w:rPr>
                <w:rFonts w:hint="eastAsia" w:ascii="宋体" w:hAnsi="宋体" w:eastAsia="宋体" w:cs="宋体"/>
                <w:b w:val="0"/>
                <w:bCs w:val="0"/>
                <w:i w:val="0"/>
                <w:color w:val="000000"/>
                <w:sz w:val="22"/>
                <w:szCs w:val="22"/>
                <w:u w:val="none"/>
              </w:rPr>
            </w:pPr>
          </w:p>
        </w:tc>
      </w:tr>
      <w:tr w14:paraId="282C1B0E">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DAB376">
            <w:pPr>
              <w:jc w:val="left"/>
              <w:rPr>
                <w:rFonts w:hint="eastAsia" w:ascii="宋体" w:hAnsi="宋体" w:eastAsia="宋体" w:cs="宋体"/>
                <w:b w:val="0"/>
                <w:bCs w:val="0"/>
                <w:i w:val="0"/>
                <w:color w:val="000000"/>
                <w:sz w:val="22"/>
                <w:szCs w:val="22"/>
                <w:u w:val="none"/>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A3CE1">
            <w:pPr>
              <w:jc w:val="left"/>
              <w:rPr>
                <w:rFonts w:hint="eastAsia" w:ascii="宋体" w:hAnsi="宋体" w:eastAsia="宋体" w:cs="宋体"/>
                <w:b w:val="0"/>
                <w:bCs w:val="0"/>
                <w:i w:val="0"/>
                <w:color w:val="000000"/>
                <w:sz w:val="22"/>
                <w:szCs w:val="2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3462D8">
            <w:pPr>
              <w:rPr>
                <w:rFonts w:hint="default" w:ascii="Arial" w:hAnsi="Arial" w:eastAsia="宋体" w:cs="Arial"/>
                <w:b w:val="0"/>
                <w:bCs w:val="0"/>
                <w:i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BFB32C">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30704</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D29795">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国外债务发行费用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F586B">
            <w:pPr>
              <w:keepNext w:val="0"/>
              <w:keepLines w:val="0"/>
              <w:widowControl/>
              <w:suppressLineNumbers w:val="0"/>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3618E">
            <w:pPr>
              <w:jc w:val="left"/>
              <w:rPr>
                <w:rFonts w:hint="eastAsia" w:ascii="宋体" w:hAnsi="宋体" w:eastAsia="宋体" w:cs="宋体"/>
                <w:b w:val="0"/>
                <w:bCs w:val="0"/>
                <w:i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5215EA">
            <w:pPr>
              <w:jc w:val="left"/>
              <w:rPr>
                <w:rFonts w:hint="eastAsia" w:ascii="宋体" w:hAnsi="宋体" w:eastAsia="宋体" w:cs="宋体"/>
                <w:b w:val="0"/>
                <w:bCs w:val="0"/>
                <w:i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9F015">
            <w:pPr>
              <w:jc w:val="right"/>
              <w:rPr>
                <w:rFonts w:hint="eastAsia" w:ascii="宋体" w:hAnsi="宋体" w:eastAsia="宋体" w:cs="宋体"/>
                <w:b w:val="0"/>
                <w:bCs w:val="0"/>
                <w:i w:val="0"/>
                <w:color w:val="000000"/>
                <w:sz w:val="22"/>
                <w:szCs w:val="22"/>
                <w:u w:val="none"/>
              </w:rPr>
            </w:pPr>
          </w:p>
        </w:tc>
      </w:tr>
      <w:tr w14:paraId="2C01FECD">
        <w:tblPrEx>
          <w:shd w:val="clear" w:color="auto" w:fill="auto"/>
          <w:tblCellMar>
            <w:top w:w="0" w:type="dxa"/>
            <w:left w:w="0" w:type="dxa"/>
            <w:bottom w:w="0" w:type="dxa"/>
            <w:right w:w="0" w:type="dxa"/>
          </w:tblCellMar>
        </w:tblPrEx>
        <w:trPr>
          <w:trHeight w:val="321" w:hRule="atLeast"/>
        </w:trPr>
        <w:tc>
          <w:tcPr>
            <w:tcW w:w="1073"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33B2E">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人员经费合计</w:t>
            </w:r>
          </w:p>
        </w:tc>
        <w:tc>
          <w:tcPr>
            <w:tcW w:w="6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3D9E2C">
            <w:pPr>
              <w:keepNext w:val="0"/>
              <w:keepLines w:val="0"/>
              <w:widowControl/>
              <w:suppressLineNumbers w:val="0"/>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ascii="宋体" w:hAnsi="宋体" w:eastAsia="宋体" w:cs="宋体"/>
                <w:b w:val="0"/>
                <w:bCs w:val="0"/>
                <w:color w:val="000000"/>
                <w:sz w:val="21"/>
                <w:szCs w:val="21"/>
                <w:lang w:bidi="ar"/>
              </w:rPr>
              <w:t>35.80</w:t>
            </w:r>
            <w:r>
              <w:rPr>
                <w:rFonts w:hint="eastAsia" w:cs="宋体"/>
                <w:b w:val="0"/>
                <w:bCs w:val="0"/>
                <w:color w:val="000000"/>
                <w:sz w:val="21"/>
                <w:szCs w:val="21"/>
                <w:lang w:val="en-US" w:eastAsia="zh-CN" w:bidi="ar"/>
              </w:rPr>
              <w:t xml:space="preserve"> </w:t>
            </w:r>
          </w:p>
        </w:tc>
        <w:tc>
          <w:tcPr>
            <w:tcW w:w="2731"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CB3F58">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公用经费合计</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CB98E">
            <w:pPr>
              <w:keepNext w:val="0"/>
              <w:keepLines w:val="0"/>
              <w:widowControl/>
              <w:suppressLineNumbers w:val="0"/>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2.16</w:t>
            </w:r>
            <w:r>
              <w:rPr>
                <w:rFonts w:hint="eastAsia" w:cs="宋体"/>
                <w:b w:val="0"/>
                <w:bCs w:val="0"/>
                <w:color w:val="000000"/>
                <w:sz w:val="21"/>
                <w:szCs w:val="21"/>
                <w:lang w:val="en-US" w:eastAsia="zh-CN" w:bidi="ar"/>
              </w:rPr>
              <w:t xml:space="preserve"> </w:t>
            </w:r>
          </w:p>
        </w:tc>
      </w:tr>
    </w:tbl>
    <w:p w14:paraId="05EEC475">
      <w:pPr>
        <w:rPr>
          <w:rFonts w:hint="eastAsia" w:ascii="宋体" w:hAnsi="宋体" w:eastAsia="宋体" w:cs="宋体"/>
          <w:b w:val="0"/>
          <w:bCs w:val="0"/>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sz w:val="21"/>
          <w:szCs w:val="21"/>
        </w:rPr>
        <w:br w:type="textWrapping"/>
      </w:r>
    </w:p>
    <w:p w14:paraId="76B1781C">
      <w:pPr>
        <w:rPr>
          <w:rFonts w:hint="eastAsia" w:ascii="宋体" w:hAnsi="宋体" w:eastAsia="宋体" w:cs="宋体"/>
          <w:b w:val="0"/>
          <w:bCs w:val="0"/>
          <w:sz w:val="21"/>
          <w:szCs w:val="21"/>
        </w:rPr>
      </w:pPr>
      <w:r>
        <w:rPr>
          <w:rFonts w:hint="eastAsia" w:ascii="宋体" w:hAnsi="宋体" w:eastAsia="宋体" w:cs="宋体"/>
          <w:b w:val="0"/>
          <w:bCs w:val="0"/>
          <w:sz w:val="21"/>
          <w:szCs w:val="21"/>
        </w:rPr>
        <w:br w:type="page"/>
      </w:r>
    </w:p>
    <w:tbl>
      <w:tblPr>
        <w:tblStyle w:val="6"/>
        <w:tblW w:w="5000" w:type="pct"/>
        <w:tblInd w:w="0" w:type="dxa"/>
        <w:shd w:val="clear" w:color="auto" w:fill="auto"/>
        <w:tblLayout w:type="autofit"/>
        <w:tblCellMar>
          <w:top w:w="0" w:type="dxa"/>
          <w:left w:w="0" w:type="dxa"/>
          <w:bottom w:w="0" w:type="dxa"/>
          <w:right w:w="0" w:type="dxa"/>
        </w:tblCellMar>
      </w:tblPr>
      <w:tblGrid>
        <w:gridCol w:w="1947"/>
        <w:gridCol w:w="3243"/>
        <w:gridCol w:w="1665"/>
        <w:gridCol w:w="1665"/>
        <w:gridCol w:w="1666"/>
        <w:gridCol w:w="1666"/>
        <w:gridCol w:w="1730"/>
        <w:gridCol w:w="1795"/>
      </w:tblGrid>
      <w:tr w14:paraId="6FB1506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A43F5EB">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宋体" w:hAnsi="宋体" w:eastAsia="宋体" w:cs="宋体"/>
                <w:b w:val="0"/>
                <w:bCs w:val="0"/>
                <w:i w:val="0"/>
                <w:color w:val="000000"/>
                <w:kern w:val="0"/>
                <w:sz w:val="44"/>
                <w:szCs w:val="44"/>
                <w:u w:val="none"/>
                <w:lang w:val="en-US" w:eastAsia="zh-CN" w:bidi="ar"/>
              </w:rPr>
            </w:pPr>
            <w:r>
              <w:rPr>
                <w:rFonts w:hint="eastAsia" w:ascii="方正黑体_GBK" w:hAnsi="方正黑体_GBK" w:eastAsia="方正黑体_GBK" w:cs="方正黑体_GBK"/>
                <w:b w:val="0"/>
                <w:bCs w:val="0"/>
                <w:sz w:val="32"/>
                <w:szCs w:val="32"/>
                <w:lang w:val="en-US" w:eastAsia="zh-CN"/>
              </w:rPr>
              <w:t>附件7</w:t>
            </w:r>
          </w:p>
          <w:p w14:paraId="0369FFA7">
            <w:pPr>
              <w:keepNext w:val="0"/>
              <w:keepLines w:val="0"/>
              <w:widowControl/>
              <w:suppressLineNumbers w:val="0"/>
              <w:jc w:val="center"/>
              <w:textAlignment w:val="bottom"/>
              <w:rPr>
                <w:rFonts w:hint="eastAsia" w:ascii="宋体" w:hAnsi="宋体" w:eastAsia="宋体" w:cs="宋体"/>
                <w:b w:val="0"/>
                <w:bCs w:val="0"/>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政府性基金预算财政拨款收入支出决算表</w:t>
            </w:r>
          </w:p>
        </w:tc>
      </w:tr>
      <w:tr w14:paraId="4B31AF0B">
        <w:tblPrEx>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14:paraId="17DBCD51">
            <w:pPr>
              <w:rPr>
                <w:rFonts w:hint="default" w:ascii="Arial" w:hAnsi="Arial" w:eastAsia="宋体" w:cs="Arial"/>
                <w:b w:val="0"/>
                <w:bCs w:val="0"/>
                <w:i w:val="0"/>
                <w:color w:val="000000"/>
                <w:sz w:val="20"/>
                <w:szCs w:val="20"/>
                <w:u w:val="none"/>
              </w:rPr>
            </w:pPr>
            <w:r>
              <w:rPr>
                <w:rFonts w:hint="eastAsia" w:asciiTheme="minorEastAsia" w:hAnsiTheme="minorEastAsia" w:eastAsiaTheme="minorEastAsia" w:cstheme="minorEastAsia"/>
                <w:b w:val="0"/>
                <w:bCs w:val="0"/>
                <w:sz w:val="24"/>
                <w:szCs w:val="24"/>
                <w:lang w:eastAsia="zh-CN"/>
              </w:rPr>
              <w:t>公开单位</w:t>
            </w:r>
            <w:r>
              <w:rPr>
                <w:rFonts w:hint="eastAsia" w:asciiTheme="minorEastAsia" w:hAnsiTheme="minorEastAsia" w:eastAsiaTheme="minorEastAsia" w:cstheme="minorEastAsia"/>
                <w:b w:val="0"/>
                <w:bCs w:val="0"/>
                <w:color w:val="000000"/>
                <w:sz w:val="24"/>
                <w:szCs w:val="24"/>
                <w:lang w:bidi="ar"/>
              </w:rPr>
              <w:t xml:space="preserve">： </w:t>
            </w:r>
            <w:r>
              <w:rPr>
                <w:b w:val="0"/>
                <w:bCs w:val="0"/>
                <w:color w:val="000000"/>
                <w:sz w:val="24"/>
                <w:u w:color="auto"/>
              </w:rPr>
              <w:t>重庆市潼南区田家镇退役军人服务站</w:t>
            </w:r>
          </w:p>
        </w:tc>
        <w:tc>
          <w:tcPr>
            <w:tcW w:w="555" w:type="pct"/>
            <w:tcBorders>
              <w:top w:val="nil"/>
              <w:left w:val="nil"/>
              <w:bottom w:val="nil"/>
              <w:right w:val="nil"/>
            </w:tcBorders>
            <w:shd w:val="clear" w:color="auto" w:fill="auto"/>
            <w:noWrap/>
            <w:tcMar>
              <w:top w:w="15" w:type="dxa"/>
              <w:left w:w="15" w:type="dxa"/>
              <w:right w:w="15" w:type="dxa"/>
            </w:tcMar>
            <w:vAlign w:val="bottom"/>
          </w:tcPr>
          <w:p w14:paraId="105FD631">
            <w:pPr>
              <w:rPr>
                <w:rFonts w:hint="default" w:ascii="Arial" w:hAnsi="Arial" w:eastAsia="宋体" w:cs="Arial"/>
                <w:b w:val="0"/>
                <w:bCs w:val="0"/>
                <w:i w:val="0"/>
                <w:color w:val="000000"/>
                <w:sz w:val="20"/>
                <w:szCs w:val="20"/>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0475FBA">
            <w:pPr>
              <w:rPr>
                <w:rFonts w:hint="default" w:ascii="Arial" w:hAnsi="Arial" w:eastAsia="宋体" w:cs="Arial"/>
                <w:b w:val="0"/>
                <w:bCs w:val="0"/>
                <w:i w:val="0"/>
                <w:color w:val="000000"/>
                <w:sz w:val="20"/>
                <w:szCs w:val="20"/>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C4B2F59">
            <w:pPr>
              <w:rPr>
                <w:rFonts w:hint="default" w:ascii="Arial" w:hAnsi="Arial" w:eastAsia="宋体" w:cs="Arial"/>
                <w:b w:val="0"/>
                <w:bCs w:val="0"/>
                <w:i w:val="0"/>
                <w:color w:val="000000"/>
                <w:sz w:val="20"/>
                <w:szCs w:val="20"/>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888DD0E">
            <w:pPr>
              <w:rPr>
                <w:rFonts w:hint="default" w:ascii="Arial" w:hAnsi="Arial" w:eastAsia="宋体" w:cs="Arial"/>
                <w:b w:val="0"/>
                <w:bCs w:val="0"/>
                <w:i w:val="0"/>
                <w:color w:val="000000"/>
                <w:sz w:val="20"/>
                <w:szCs w:val="20"/>
                <w:u w:val="none"/>
              </w:rPr>
            </w:pPr>
          </w:p>
        </w:tc>
        <w:tc>
          <w:tcPr>
            <w:tcW w:w="574" w:type="pct"/>
            <w:tcBorders>
              <w:top w:val="nil"/>
              <w:left w:val="nil"/>
              <w:bottom w:val="nil"/>
              <w:right w:val="nil"/>
            </w:tcBorders>
            <w:shd w:val="clear" w:color="auto" w:fill="auto"/>
            <w:noWrap/>
            <w:tcMar>
              <w:top w:w="15" w:type="dxa"/>
              <w:left w:w="15" w:type="dxa"/>
              <w:right w:w="15" w:type="dxa"/>
            </w:tcMar>
            <w:vAlign w:val="bottom"/>
          </w:tcPr>
          <w:p w14:paraId="1B6DE148">
            <w:pPr>
              <w:rPr>
                <w:rFonts w:hint="default" w:ascii="Arial" w:hAnsi="Arial" w:eastAsia="宋体" w:cs="Arial"/>
                <w:b w:val="0"/>
                <w:bCs w:val="0"/>
                <w:i w:val="0"/>
                <w:color w:val="000000"/>
                <w:sz w:val="20"/>
                <w:szCs w:val="20"/>
                <w:u w:val="none"/>
              </w:rPr>
            </w:pPr>
          </w:p>
        </w:tc>
        <w:tc>
          <w:tcPr>
            <w:tcW w:w="594" w:type="pct"/>
            <w:tcBorders>
              <w:top w:val="nil"/>
              <w:left w:val="nil"/>
              <w:bottom w:val="nil"/>
              <w:right w:val="nil"/>
            </w:tcBorders>
            <w:shd w:val="clear" w:color="auto" w:fill="auto"/>
            <w:noWrap/>
            <w:tcMar>
              <w:top w:w="15" w:type="dxa"/>
              <w:left w:w="15" w:type="dxa"/>
              <w:right w:w="15" w:type="dxa"/>
            </w:tcMar>
            <w:vAlign w:val="bottom"/>
          </w:tcPr>
          <w:p w14:paraId="3E6D4008">
            <w:pPr>
              <w:keepNext w:val="0"/>
              <w:keepLines w:val="0"/>
              <w:widowControl/>
              <w:suppressLineNumbers w:val="0"/>
              <w:jc w:val="right"/>
              <w:textAlignment w:val="bottom"/>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公开07表</w:t>
            </w:r>
          </w:p>
        </w:tc>
      </w:tr>
      <w:tr w14:paraId="670CF033">
        <w:tblPrEx>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14:paraId="010006D2">
            <w:pPr>
              <w:rPr>
                <w:rFonts w:hint="default" w:ascii="Arial" w:hAnsi="Arial" w:eastAsia="宋体" w:cs="Arial"/>
                <w:b w:val="0"/>
                <w:bCs w:val="0"/>
                <w:i w:val="0"/>
                <w:color w:val="000000"/>
                <w:sz w:val="22"/>
                <w:szCs w:val="22"/>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283DB19">
            <w:pPr>
              <w:rPr>
                <w:rFonts w:hint="default" w:ascii="Arial" w:hAnsi="Arial" w:eastAsia="宋体" w:cs="Arial"/>
                <w:b w:val="0"/>
                <w:bCs w:val="0"/>
                <w:i w:val="0"/>
                <w:color w:val="000000"/>
                <w:sz w:val="22"/>
                <w:szCs w:val="22"/>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A681E94">
            <w:pPr>
              <w:rPr>
                <w:rFonts w:hint="default" w:ascii="Arial" w:hAnsi="Arial" w:eastAsia="宋体" w:cs="Arial"/>
                <w:b w:val="0"/>
                <w:bCs w:val="0"/>
                <w:i w:val="0"/>
                <w:color w:val="000000"/>
                <w:sz w:val="22"/>
                <w:szCs w:val="22"/>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E610DB6">
            <w:pPr>
              <w:rPr>
                <w:rFonts w:hint="default" w:ascii="Arial" w:hAnsi="Arial" w:eastAsia="宋体" w:cs="Arial"/>
                <w:b w:val="0"/>
                <w:bCs w:val="0"/>
                <w:i w:val="0"/>
                <w:color w:val="000000"/>
                <w:sz w:val="22"/>
                <w:szCs w:val="22"/>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572D668">
            <w:pPr>
              <w:rPr>
                <w:rFonts w:hint="default" w:ascii="Arial" w:hAnsi="Arial" w:eastAsia="宋体" w:cs="Arial"/>
                <w:b w:val="0"/>
                <w:bCs w:val="0"/>
                <w:i w:val="0"/>
                <w:color w:val="000000"/>
                <w:sz w:val="22"/>
                <w:szCs w:val="22"/>
                <w:u w:val="none"/>
              </w:rPr>
            </w:pPr>
          </w:p>
        </w:tc>
        <w:tc>
          <w:tcPr>
            <w:tcW w:w="574" w:type="pct"/>
            <w:tcBorders>
              <w:top w:val="nil"/>
              <w:left w:val="nil"/>
              <w:bottom w:val="nil"/>
              <w:right w:val="nil"/>
            </w:tcBorders>
            <w:shd w:val="clear" w:color="auto" w:fill="auto"/>
            <w:noWrap/>
            <w:tcMar>
              <w:top w:w="15" w:type="dxa"/>
              <w:left w:w="15" w:type="dxa"/>
              <w:right w:w="15" w:type="dxa"/>
            </w:tcMar>
            <w:vAlign w:val="bottom"/>
          </w:tcPr>
          <w:p w14:paraId="3C343BAA">
            <w:pPr>
              <w:rPr>
                <w:rFonts w:hint="default" w:ascii="Arial" w:hAnsi="Arial" w:eastAsia="宋体" w:cs="Arial"/>
                <w:b w:val="0"/>
                <w:bCs w:val="0"/>
                <w:i w:val="0"/>
                <w:color w:val="000000"/>
                <w:sz w:val="22"/>
                <w:szCs w:val="22"/>
                <w:u w:val="none"/>
              </w:rPr>
            </w:pPr>
          </w:p>
        </w:tc>
        <w:tc>
          <w:tcPr>
            <w:tcW w:w="594" w:type="pct"/>
            <w:tcBorders>
              <w:top w:val="nil"/>
              <w:left w:val="nil"/>
              <w:bottom w:val="nil"/>
              <w:right w:val="nil"/>
            </w:tcBorders>
            <w:shd w:val="clear" w:color="auto" w:fill="auto"/>
            <w:noWrap/>
            <w:tcMar>
              <w:top w:w="15" w:type="dxa"/>
              <w:left w:w="15" w:type="dxa"/>
              <w:right w:w="15" w:type="dxa"/>
            </w:tcMar>
            <w:vAlign w:val="bottom"/>
          </w:tcPr>
          <w:p w14:paraId="697996FF">
            <w:pPr>
              <w:keepNext w:val="0"/>
              <w:keepLines w:val="0"/>
              <w:widowControl/>
              <w:suppressLineNumbers w:val="0"/>
              <w:jc w:val="right"/>
              <w:textAlignment w:val="bottom"/>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单位：</w:t>
            </w:r>
            <w:r>
              <w:rPr>
                <w:rFonts w:hint="eastAsia" w:ascii="宋体" w:hAnsi="宋体" w:eastAsia="宋体" w:cs="宋体"/>
                <w:b w:val="0"/>
                <w:bCs w:val="0"/>
                <w:sz w:val="24"/>
                <w:szCs w:val="24"/>
              </w:rPr>
              <w:t>万元</w:t>
            </w:r>
          </w:p>
        </w:tc>
      </w:tr>
      <w:tr w14:paraId="7B684BC8">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7A206A">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63BC453">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4C2041">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294AD5B">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DA89BC">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年末结转和结余</w:t>
            </w:r>
          </w:p>
        </w:tc>
      </w:tr>
      <w:tr w14:paraId="2A431C68">
        <w:tblPrEx>
          <w:shd w:val="clear" w:color="auto" w:fill="auto"/>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020C3D">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A78727">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EC0F9A6">
            <w:pPr>
              <w:jc w:val="center"/>
              <w:rPr>
                <w:rFonts w:hint="eastAsia" w:ascii="宋体" w:hAnsi="宋体" w:eastAsia="宋体" w:cs="宋体"/>
                <w:b w:val="0"/>
                <w:bCs w:val="0"/>
                <w:i w:val="0"/>
                <w:color w:val="000000"/>
                <w:sz w:val="22"/>
                <w:szCs w:val="22"/>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80AC18">
            <w:pPr>
              <w:jc w:val="center"/>
              <w:rPr>
                <w:rFonts w:hint="eastAsia" w:ascii="宋体" w:hAnsi="宋体" w:eastAsia="宋体" w:cs="宋体"/>
                <w:b w:val="0"/>
                <w:bCs w:val="0"/>
                <w:i w:val="0"/>
                <w:color w:val="000000"/>
                <w:sz w:val="22"/>
                <w:szCs w:val="22"/>
                <w:u w:val="none"/>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362BDF">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4CD1528">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基本支出</w:t>
            </w:r>
          </w:p>
        </w:tc>
        <w:tc>
          <w:tcPr>
            <w:tcW w:w="57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072995">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B3C5E3">
            <w:pPr>
              <w:jc w:val="center"/>
              <w:rPr>
                <w:rFonts w:hint="eastAsia" w:ascii="宋体" w:hAnsi="宋体" w:eastAsia="宋体" w:cs="宋体"/>
                <w:b w:val="0"/>
                <w:bCs w:val="0"/>
                <w:i w:val="0"/>
                <w:color w:val="000000"/>
                <w:sz w:val="22"/>
                <w:szCs w:val="22"/>
                <w:u w:val="none"/>
              </w:rPr>
            </w:pPr>
          </w:p>
        </w:tc>
      </w:tr>
      <w:tr w14:paraId="0C005BD2">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EA5963">
            <w:pPr>
              <w:jc w:val="center"/>
              <w:rPr>
                <w:rFonts w:hint="eastAsia" w:ascii="宋体" w:hAnsi="宋体" w:eastAsia="宋体" w:cs="宋体"/>
                <w:b w:val="0"/>
                <w:bCs w:val="0"/>
                <w:i w:val="0"/>
                <w:color w:val="000000"/>
                <w:sz w:val="22"/>
                <w:szCs w:val="22"/>
                <w:u w:val="none"/>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CA8BC6">
            <w:pPr>
              <w:jc w:val="center"/>
              <w:rPr>
                <w:rFonts w:hint="eastAsia" w:ascii="宋体" w:hAnsi="宋体" w:eastAsia="宋体" w:cs="宋体"/>
                <w:b w:val="0"/>
                <w:bCs w:val="0"/>
                <w:i w:val="0"/>
                <w:color w:val="000000"/>
                <w:sz w:val="22"/>
                <w:szCs w:val="22"/>
                <w:u w:val="none"/>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7BDD93C">
            <w:pPr>
              <w:jc w:val="center"/>
              <w:rPr>
                <w:rFonts w:hint="eastAsia" w:ascii="宋体" w:hAnsi="宋体" w:eastAsia="宋体" w:cs="宋体"/>
                <w:b w:val="0"/>
                <w:bCs w:val="0"/>
                <w:i w:val="0"/>
                <w:color w:val="000000"/>
                <w:sz w:val="22"/>
                <w:szCs w:val="22"/>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0A7A48">
            <w:pPr>
              <w:jc w:val="center"/>
              <w:rPr>
                <w:rFonts w:hint="eastAsia" w:ascii="宋体" w:hAnsi="宋体" w:eastAsia="宋体" w:cs="宋体"/>
                <w:b w:val="0"/>
                <w:bCs w:val="0"/>
                <w:i w:val="0"/>
                <w:color w:val="000000"/>
                <w:sz w:val="22"/>
                <w:szCs w:val="22"/>
                <w:u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CB9177">
            <w:pPr>
              <w:jc w:val="center"/>
              <w:rPr>
                <w:rFonts w:hint="eastAsia" w:ascii="宋体" w:hAnsi="宋体" w:eastAsia="宋体" w:cs="宋体"/>
                <w:b w:val="0"/>
                <w:bCs w:val="0"/>
                <w:i w:val="0"/>
                <w:color w:val="000000"/>
                <w:sz w:val="22"/>
                <w:szCs w:val="22"/>
                <w:u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4DEA05">
            <w:pPr>
              <w:jc w:val="center"/>
              <w:rPr>
                <w:rFonts w:hint="eastAsia" w:ascii="宋体" w:hAnsi="宋体" w:eastAsia="宋体" w:cs="宋体"/>
                <w:b w:val="0"/>
                <w:bCs w:val="0"/>
                <w:i w:val="0"/>
                <w:color w:val="000000"/>
                <w:sz w:val="22"/>
                <w:szCs w:val="22"/>
                <w:u w:val="none"/>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0F0805">
            <w:pPr>
              <w:jc w:val="center"/>
              <w:rPr>
                <w:rFonts w:hint="eastAsia" w:ascii="宋体" w:hAnsi="宋体" w:eastAsia="宋体" w:cs="宋体"/>
                <w:b w:val="0"/>
                <w:bCs w:val="0"/>
                <w:i w:val="0"/>
                <w:color w:val="000000"/>
                <w:sz w:val="22"/>
                <w:szCs w:val="22"/>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5D726F">
            <w:pPr>
              <w:jc w:val="center"/>
              <w:rPr>
                <w:rFonts w:hint="eastAsia" w:ascii="宋体" w:hAnsi="宋体" w:eastAsia="宋体" w:cs="宋体"/>
                <w:b w:val="0"/>
                <w:bCs w:val="0"/>
                <w:i w:val="0"/>
                <w:color w:val="000000"/>
                <w:sz w:val="22"/>
                <w:szCs w:val="22"/>
                <w:u w:val="none"/>
              </w:rPr>
            </w:pPr>
          </w:p>
        </w:tc>
      </w:tr>
      <w:tr w14:paraId="0AE0BC9B">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0B17E2">
            <w:pPr>
              <w:jc w:val="center"/>
              <w:rPr>
                <w:rFonts w:hint="eastAsia" w:ascii="宋体" w:hAnsi="宋体" w:eastAsia="宋体" w:cs="宋体"/>
                <w:b w:val="0"/>
                <w:bCs w:val="0"/>
                <w:i w:val="0"/>
                <w:color w:val="000000"/>
                <w:sz w:val="22"/>
                <w:szCs w:val="22"/>
                <w:u w:val="none"/>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88A620">
            <w:pPr>
              <w:jc w:val="center"/>
              <w:rPr>
                <w:rFonts w:hint="eastAsia" w:ascii="宋体" w:hAnsi="宋体" w:eastAsia="宋体" w:cs="宋体"/>
                <w:b w:val="0"/>
                <w:bCs w:val="0"/>
                <w:i w:val="0"/>
                <w:color w:val="000000"/>
                <w:sz w:val="22"/>
                <w:szCs w:val="22"/>
                <w:u w:val="none"/>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F1D7E84">
            <w:pPr>
              <w:jc w:val="center"/>
              <w:rPr>
                <w:rFonts w:hint="eastAsia" w:ascii="宋体" w:hAnsi="宋体" w:eastAsia="宋体" w:cs="宋体"/>
                <w:b w:val="0"/>
                <w:bCs w:val="0"/>
                <w:i w:val="0"/>
                <w:color w:val="000000"/>
                <w:sz w:val="22"/>
                <w:szCs w:val="22"/>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E52C00">
            <w:pPr>
              <w:jc w:val="center"/>
              <w:rPr>
                <w:rFonts w:hint="eastAsia" w:ascii="宋体" w:hAnsi="宋体" w:eastAsia="宋体" w:cs="宋体"/>
                <w:b w:val="0"/>
                <w:bCs w:val="0"/>
                <w:i w:val="0"/>
                <w:color w:val="000000"/>
                <w:sz w:val="22"/>
                <w:szCs w:val="22"/>
                <w:u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CFC4DF">
            <w:pPr>
              <w:jc w:val="center"/>
              <w:rPr>
                <w:rFonts w:hint="eastAsia" w:ascii="宋体" w:hAnsi="宋体" w:eastAsia="宋体" w:cs="宋体"/>
                <w:b w:val="0"/>
                <w:bCs w:val="0"/>
                <w:i w:val="0"/>
                <w:color w:val="000000"/>
                <w:sz w:val="22"/>
                <w:szCs w:val="22"/>
                <w:u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3DFBEC">
            <w:pPr>
              <w:jc w:val="center"/>
              <w:rPr>
                <w:rFonts w:hint="eastAsia" w:ascii="宋体" w:hAnsi="宋体" w:eastAsia="宋体" w:cs="宋体"/>
                <w:b w:val="0"/>
                <w:bCs w:val="0"/>
                <w:i w:val="0"/>
                <w:color w:val="000000"/>
                <w:sz w:val="22"/>
                <w:szCs w:val="22"/>
                <w:u w:val="none"/>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864E58">
            <w:pPr>
              <w:jc w:val="center"/>
              <w:rPr>
                <w:rFonts w:hint="eastAsia" w:ascii="宋体" w:hAnsi="宋体" w:eastAsia="宋体" w:cs="宋体"/>
                <w:b w:val="0"/>
                <w:bCs w:val="0"/>
                <w:i w:val="0"/>
                <w:color w:val="000000"/>
                <w:sz w:val="22"/>
                <w:szCs w:val="22"/>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362FB7">
            <w:pPr>
              <w:jc w:val="center"/>
              <w:rPr>
                <w:rFonts w:hint="eastAsia" w:ascii="宋体" w:hAnsi="宋体" w:eastAsia="宋体" w:cs="宋体"/>
                <w:b w:val="0"/>
                <w:bCs w:val="0"/>
                <w:i w:val="0"/>
                <w:color w:val="000000"/>
                <w:sz w:val="22"/>
                <w:szCs w:val="22"/>
                <w:u w:val="none"/>
              </w:rPr>
            </w:pPr>
          </w:p>
        </w:tc>
      </w:tr>
      <w:tr w14:paraId="2635FF9A">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7C09C5">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53B6C">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3B5EA">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831824">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70862">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8F2EF">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812B8">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bl>
    <w:p w14:paraId="71C2D673">
      <w:pPr>
        <w:rPr>
          <w:rFonts w:hint="eastAsia" w:ascii="宋体" w:hAnsi="宋体" w:eastAsia="宋体" w:cs="宋体"/>
          <w:b w:val="0"/>
          <w:bCs w:val="0"/>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备注：本表反映单位本年度政府性基金预算财政拨款收入支出及结转和结余情况。本单位无政府性基金收支，故本表无数据。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sz w:val="21"/>
          <w:szCs w:val="21"/>
        </w:rPr>
        <w:br w:type="textWrapping"/>
      </w:r>
    </w:p>
    <w:p w14:paraId="73C47D12">
      <w:pPr>
        <w:rPr>
          <w:rFonts w:hint="eastAsia" w:ascii="宋体" w:hAnsi="宋体" w:eastAsia="宋体" w:cs="宋体"/>
          <w:b w:val="0"/>
          <w:bCs w:val="0"/>
          <w:sz w:val="21"/>
          <w:szCs w:val="21"/>
        </w:rPr>
      </w:pPr>
      <w:r>
        <w:rPr>
          <w:rFonts w:hint="eastAsia" w:ascii="宋体" w:hAnsi="宋体" w:eastAsia="宋体" w:cs="宋体"/>
          <w:b w:val="0"/>
          <w:bCs w:val="0"/>
          <w:sz w:val="21"/>
          <w:szCs w:val="21"/>
        </w:rPr>
        <w:br w:type="page"/>
      </w:r>
    </w:p>
    <w:tbl>
      <w:tblPr>
        <w:tblStyle w:val="6"/>
        <w:tblW w:w="5000" w:type="pct"/>
        <w:tblInd w:w="0" w:type="dxa"/>
        <w:shd w:val="clear" w:color="auto" w:fill="auto"/>
        <w:tblLayout w:type="autofit"/>
        <w:tblCellMar>
          <w:top w:w="0" w:type="dxa"/>
          <w:left w:w="0" w:type="dxa"/>
          <w:bottom w:w="0" w:type="dxa"/>
          <w:right w:w="0" w:type="dxa"/>
        </w:tblCellMar>
      </w:tblPr>
      <w:tblGrid>
        <w:gridCol w:w="1979"/>
        <w:gridCol w:w="3211"/>
        <w:gridCol w:w="3193"/>
        <w:gridCol w:w="3671"/>
        <w:gridCol w:w="3323"/>
      </w:tblGrid>
      <w:tr w14:paraId="77C9C665">
        <w:tblPrEx>
          <w:tblCellMar>
            <w:top w:w="0" w:type="dxa"/>
            <w:left w:w="0" w:type="dxa"/>
            <w:bottom w:w="0" w:type="dxa"/>
            <w:right w:w="0" w:type="dxa"/>
          </w:tblCellMar>
        </w:tblPrEx>
        <w:trPr>
          <w:trHeight w:val="65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4D94191">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宋体" w:hAnsi="宋体" w:eastAsia="宋体" w:cs="宋体"/>
                <w:b w:val="0"/>
                <w:bCs w:val="0"/>
                <w:i w:val="0"/>
                <w:color w:val="000000"/>
                <w:kern w:val="0"/>
                <w:sz w:val="44"/>
                <w:szCs w:val="44"/>
                <w:u w:val="none"/>
                <w:lang w:val="en-US" w:eastAsia="zh-CN" w:bidi="ar"/>
              </w:rPr>
            </w:pPr>
            <w:r>
              <w:rPr>
                <w:rFonts w:hint="eastAsia" w:ascii="方正黑体_GBK" w:hAnsi="方正黑体_GBK" w:eastAsia="方正黑体_GBK" w:cs="方正黑体_GBK"/>
                <w:b w:val="0"/>
                <w:bCs w:val="0"/>
                <w:sz w:val="32"/>
                <w:szCs w:val="32"/>
                <w:lang w:val="en-US" w:eastAsia="zh-CN"/>
              </w:rPr>
              <w:t>附件8</w:t>
            </w:r>
          </w:p>
          <w:p w14:paraId="419B7957">
            <w:pPr>
              <w:keepNext w:val="0"/>
              <w:keepLines w:val="0"/>
              <w:widowControl/>
              <w:suppressLineNumbers w:val="0"/>
              <w:jc w:val="center"/>
              <w:textAlignment w:val="bottom"/>
              <w:rPr>
                <w:rFonts w:hint="eastAsia" w:ascii="宋体" w:hAnsi="宋体" w:eastAsia="宋体" w:cs="宋体"/>
                <w:b w:val="0"/>
                <w:bCs w:val="0"/>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国有资本经营预算财政拨款支出决算表</w:t>
            </w:r>
          </w:p>
        </w:tc>
      </w:tr>
      <w:tr w14:paraId="03281A17">
        <w:tblPrEx>
          <w:shd w:val="clear" w:color="auto" w:fill="auto"/>
          <w:tblCellMar>
            <w:top w:w="0" w:type="dxa"/>
            <w:left w:w="0" w:type="dxa"/>
            <w:bottom w:w="0" w:type="dxa"/>
            <w:right w:w="0" w:type="dxa"/>
          </w:tblCellMar>
        </w:tblPrEx>
        <w:trPr>
          <w:trHeight w:val="332" w:hRule="atLeast"/>
        </w:trPr>
        <w:tc>
          <w:tcPr>
            <w:tcW w:w="1608" w:type="pct"/>
            <w:gridSpan w:val="2"/>
            <w:vMerge w:val="restart"/>
            <w:tcBorders>
              <w:top w:val="nil"/>
              <w:left w:val="nil"/>
              <w:right w:val="nil"/>
            </w:tcBorders>
            <w:shd w:val="clear" w:color="auto" w:fill="auto"/>
            <w:noWrap/>
            <w:tcMar>
              <w:top w:w="15" w:type="dxa"/>
              <w:left w:w="15" w:type="dxa"/>
              <w:right w:w="15" w:type="dxa"/>
            </w:tcMar>
            <w:vAlign w:val="bottom"/>
          </w:tcPr>
          <w:p w14:paraId="591F3277">
            <w:pPr>
              <w:rPr>
                <w:rFonts w:hint="default" w:ascii="Arial" w:hAnsi="Arial" w:eastAsia="宋体" w:cs="Arial"/>
                <w:b w:val="0"/>
                <w:bCs w:val="0"/>
                <w:i w:val="0"/>
                <w:color w:val="000000"/>
                <w:sz w:val="20"/>
                <w:szCs w:val="20"/>
                <w:u w:val="none"/>
              </w:rPr>
            </w:pPr>
            <w:r>
              <w:rPr>
                <w:rFonts w:hint="eastAsia" w:asciiTheme="minorEastAsia" w:hAnsiTheme="minorEastAsia" w:eastAsiaTheme="minorEastAsia" w:cstheme="minorEastAsia"/>
                <w:b w:val="0"/>
                <w:bCs w:val="0"/>
                <w:sz w:val="24"/>
                <w:szCs w:val="24"/>
                <w:lang w:eastAsia="zh-CN"/>
              </w:rPr>
              <w:t>公开单位</w:t>
            </w:r>
            <w:r>
              <w:rPr>
                <w:rFonts w:hint="eastAsia" w:asciiTheme="minorEastAsia" w:hAnsiTheme="minorEastAsia" w:eastAsiaTheme="minorEastAsia" w:cstheme="minorEastAsia"/>
                <w:b w:val="0"/>
                <w:bCs w:val="0"/>
                <w:color w:val="000000"/>
                <w:sz w:val="24"/>
                <w:szCs w:val="24"/>
                <w:lang w:bidi="ar"/>
              </w:rPr>
              <w:t xml:space="preserve">： </w:t>
            </w:r>
            <w:r>
              <w:rPr>
                <w:b w:val="0"/>
                <w:bCs w:val="0"/>
                <w:color w:val="000000"/>
                <w:sz w:val="24"/>
                <w:u w:color="auto"/>
              </w:rPr>
              <w:t>重庆市潼南区田家镇退役军人服务站</w:t>
            </w:r>
          </w:p>
        </w:tc>
        <w:tc>
          <w:tcPr>
            <w:tcW w:w="1065" w:type="pct"/>
            <w:tcBorders>
              <w:top w:val="nil"/>
              <w:left w:val="nil"/>
              <w:bottom w:val="nil"/>
              <w:right w:val="nil"/>
            </w:tcBorders>
            <w:shd w:val="clear" w:color="auto" w:fill="auto"/>
            <w:noWrap/>
            <w:tcMar>
              <w:top w:w="15" w:type="dxa"/>
              <w:left w:w="15" w:type="dxa"/>
              <w:right w:w="15" w:type="dxa"/>
            </w:tcMar>
            <w:vAlign w:val="bottom"/>
          </w:tcPr>
          <w:p w14:paraId="37DE915F">
            <w:pPr>
              <w:rPr>
                <w:rFonts w:hint="default" w:ascii="Arial" w:hAnsi="Arial" w:eastAsia="宋体" w:cs="Arial"/>
                <w:b w:val="0"/>
                <w:bCs w:val="0"/>
                <w:i w:val="0"/>
                <w:color w:val="000000"/>
                <w:sz w:val="20"/>
                <w:szCs w:val="20"/>
                <w:u w:val="none"/>
              </w:rPr>
            </w:pPr>
          </w:p>
        </w:tc>
        <w:tc>
          <w:tcPr>
            <w:tcW w:w="1220" w:type="pct"/>
            <w:tcBorders>
              <w:top w:val="nil"/>
              <w:left w:val="nil"/>
              <w:bottom w:val="nil"/>
              <w:right w:val="nil"/>
            </w:tcBorders>
            <w:shd w:val="clear" w:color="auto" w:fill="auto"/>
            <w:noWrap/>
            <w:tcMar>
              <w:top w:w="15" w:type="dxa"/>
              <w:left w:w="15" w:type="dxa"/>
              <w:right w:w="15" w:type="dxa"/>
            </w:tcMar>
            <w:vAlign w:val="bottom"/>
          </w:tcPr>
          <w:p w14:paraId="32F88C00">
            <w:pPr>
              <w:rPr>
                <w:rFonts w:hint="default" w:ascii="Arial" w:hAnsi="Arial" w:eastAsia="宋体" w:cs="Arial"/>
                <w:b w:val="0"/>
                <w:bCs w:val="0"/>
                <w:i w:val="0"/>
                <w:color w:val="000000"/>
                <w:sz w:val="20"/>
                <w:szCs w:val="20"/>
                <w:u w:val="none"/>
              </w:rPr>
            </w:pPr>
          </w:p>
        </w:tc>
        <w:tc>
          <w:tcPr>
            <w:tcW w:w="1105" w:type="pct"/>
            <w:tcBorders>
              <w:top w:val="nil"/>
              <w:left w:val="nil"/>
              <w:bottom w:val="nil"/>
              <w:right w:val="nil"/>
            </w:tcBorders>
            <w:shd w:val="clear" w:color="auto" w:fill="auto"/>
            <w:noWrap/>
            <w:tcMar>
              <w:top w:w="15" w:type="dxa"/>
              <w:left w:w="15" w:type="dxa"/>
              <w:right w:w="15" w:type="dxa"/>
            </w:tcMar>
            <w:vAlign w:val="bottom"/>
          </w:tcPr>
          <w:p w14:paraId="77325107">
            <w:pPr>
              <w:keepNext w:val="0"/>
              <w:keepLines w:val="0"/>
              <w:widowControl/>
              <w:suppressLineNumbers w:val="0"/>
              <w:jc w:val="right"/>
              <w:textAlignment w:val="bottom"/>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公开08表</w:t>
            </w:r>
          </w:p>
        </w:tc>
      </w:tr>
      <w:tr w14:paraId="6A123B06">
        <w:tblPrEx>
          <w:tblCellMar>
            <w:top w:w="0" w:type="dxa"/>
            <w:left w:w="0" w:type="dxa"/>
            <w:bottom w:w="0" w:type="dxa"/>
            <w:right w:w="0" w:type="dxa"/>
          </w:tblCellMar>
        </w:tblPrEx>
        <w:trPr>
          <w:trHeight w:val="332" w:hRule="atLeast"/>
        </w:trPr>
        <w:tc>
          <w:tcPr>
            <w:tcW w:w="1608" w:type="pct"/>
            <w:gridSpan w:val="2"/>
            <w:vMerge w:val="continue"/>
            <w:tcBorders>
              <w:left w:val="nil"/>
              <w:bottom w:val="nil"/>
              <w:right w:val="nil"/>
            </w:tcBorders>
            <w:shd w:val="clear" w:color="auto" w:fill="auto"/>
            <w:noWrap/>
            <w:tcMar>
              <w:top w:w="15" w:type="dxa"/>
              <w:left w:w="15" w:type="dxa"/>
              <w:right w:w="15" w:type="dxa"/>
            </w:tcMar>
            <w:vAlign w:val="bottom"/>
          </w:tcPr>
          <w:p w14:paraId="1260641D">
            <w:pPr>
              <w:rPr>
                <w:rFonts w:hint="default" w:ascii="Arial" w:hAnsi="Arial" w:eastAsia="宋体" w:cs="Arial"/>
                <w:b w:val="0"/>
                <w:bCs w:val="0"/>
                <w:i w:val="0"/>
                <w:color w:val="000000"/>
                <w:sz w:val="22"/>
                <w:szCs w:val="22"/>
                <w:u w:val="none"/>
              </w:rPr>
            </w:pPr>
          </w:p>
        </w:tc>
        <w:tc>
          <w:tcPr>
            <w:tcW w:w="1065" w:type="pct"/>
            <w:tcBorders>
              <w:top w:val="nil"/>
              <w:left w:val="nil"/>
              <w:bottom w:val="nil"/>
              <w:right w:val="nil"/>
            </w:tcBorders>
            <w:shd w:val="clear" w:color="auto" w:fill="auto"/>
            <w:noWrap/>
            <w:tcMar>
              <w:top w:w="15" w:type="dxa"/>
              <w:left w:w="15" w:type="dxa"/>
              <w:right w:w="15" w:type="dxa"/>
            </w:tcMar>
            <w:vAlign w:val="bottom"/>
          </w:tcPr>
          <w:p w14:paraId="3C74FBB2">
            <w:pPr>
              <w:rPr>
                <w:rFonts w:hint="default" w:ascii="Arial" w:hAnsi="Arial" w:eastAsia="宋体" w:cs="Arial"/>
                <w:b w:val="0"/>
                <w:bCs w:val="0"/>
                <w:i w:val="0"/>
                <w:color w:val="000000"/>
                <w:sz w:val="22"/>
                <w:szCs w:val="22"/>
                <w:u w:val="none"/>
              </w:rPr>
            </w:pPr>
          </w:p>
        </w:tc>
        <w:tc>
          <w:tcPr>
            <w:tcW w:w="1220" w:type="pct"/>
            <w:tcBorders>
              <w:top w:val="nil"/>
              <w:left w:val="nil"/>
              <w:bottom w:val="nil"/>
              <w:right w:val="nil"/>
            </w:tcBorders>
            <w:shd w:val="clear" w:color="auto" w:fill="auto"/>
            <w:noWrap/>
            <w:tcMar>
              <w:top w:w="15" w:type="dxa"/>
              <w:left w:w="15" w:type="dxa"/>
              <w:right w:w="15" w:type="dxa"/>
            </w:tcMar>
            <w:vAlign w:val="bottom"/>
          </w:tcPr>
          <w:p w14:paraId="28CE725D">
            <w:pPr>
              <w:rPr>
                <w:rFonts w:hint="default" w:ascii="Arial" w:hAnsi="Arial" w:eastAsia="宋体" w:cs="Arial"/>
                <w:b w:val="0"/>
                <w:bCs w:val="0"/>
                <w:i w:val="0"/>
                <w:color w:val="000000"/>
                <w:sz w:val="22"/>
                <w:szCs w:val="22"/>
                <w:u w:val="none"/>
              </w:rPr>
            </w:pPr>
          </w:p>
        </w:tc>
        <w:tc>
          <w:tcPr>
            <w:tcW w:w="1105" w:type="pct"/>
            <w:tcBorders>
              <w:top w:val="nil"/>
              <w:left w:val="nil"/>
              <w:bottom w:val="nil"/>
              <w:right w:val="nil"/>
            </w:tcBorders>
            <w:shd w:val="clear" w:color="auto" w:fill="auto"/>
            <w:noWrap/>
            <w:tcMar>
              <w:top w:w="15" w:type="dxa"/>
              <w:left w:w="15" w:type="dxa"/>
              <w:right w:w="15" w:type="dxa"/>
            </w:tcMar>
            <w:vAlign w:val="bottom"/>
          </w:tcPr>
          <w:p w14:paraId="57B2941B">
            <w:pPr>
              <w:keepNext w:val="0"/>
              <w:keepLines w:val="0"/>
              <w:widowControl/>
              <w:suppressLineNumbers w:val="0"/>
              <w:jc w:val="right"/>
              <w:textAlignment w:val="bottom"/>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单位：</w:t>
            </w:r>
            <w:r>
              <w:rPr>
                <w:rFonts w:hint="eastAsia" w:ascii="宋体" w:hAnsi="宋体" w:eastAsia="宋体" w:cs="宋体"/>
                <w:b w:val="0"/>
                <w:bCs w:val="0"/>
                <w:sz w:val="24"/>
                <w:szCs w:val="24"/>
              </w:rPr>
              <w:t>万元</w:t>
            </w:r>
          </w:p>
        </w:tc>
      </w:tr>
      <w:tr w14:paraId="3832761C">
        <w:tblPrEx>
          <w:tblCellMar>
            <w:top w:w="0" w:type="dxa"/>
            <w:left w:w="0" w:type="dxa"/>
            <w:bottom w:w="0" w:type="dxa"/>
            <w:right w:w="0" w:type="dxa"/>
          </w:tblCellMar>
        </w:tblPrEx>
        <w:trPr>
          <w:trHeight w:val="422" w:hRule="atLeast"/>
        </w:trPr>
        <w:tc>
          <w:tcPr>
            <w:tcW w:w="1608"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B6E7BCF">
            <w:pPr>
              <w:keepNext w:val="0"/>
              <w:keepLines w:val="0"/>
              <w:widowControl/>
              <w:suppressLineNumbers w:val="0"/>
              <w:jc w:val="center"/>
              <w:textAlignment w:val="bottom"/>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项目</w:t>
            </w:r>
          </w:p>
        </w:tc>
        <w:tc>
          <w:tcPr>
            <w:tcW w:w="3391" w:type="pct"/>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EC590EA">
            <w:pPr>
              <w:keepNext w:val="0"/>
              <w:keepLines w:val="0"/>
              <w:widowControl/>
              <w:suppressLineNumbers w:val="0"/>
              <w:jc w:val="center"/>
              <w:textAlignment w:val="bottom"/>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本年支出</w:t>
            </w:r>
          </w:p>
        </w:tc>
      </w:tr>
      <w:tr w14:paraId="3DD00C1D">
        <w:tblPrEx>
          <w:tblCellMar>
            <w:top w:w="0" w:type="dxa"/>
            <w:left w:w="0" w:type="dxa"/>
            <w:bottom w:w="0" w:type="dxa"/>
            <w:right w:w="0" w:type="dxa"/>
          </w:tblCellMar>
        </w:tblPrEx>
        <w:trPr>
          <w:trHeight w:val="339" w:hRule="atLeast"/>
        </w:trPr>
        <w:tc>
          <w:tcPr>
            <w:tcW w:w="61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5064E3">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功能分类科目编码</w:t>
            </w:r>
          </w:p>
        </w:tc>
        <w:tc>
          <w:tcPr>
            <w:tcW w:w="99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C13152">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科目名称</w:t>
            </w:r>
          </w:p>
        </w:tc>
        <w:tc>
          <w:tcPr>
            <w:tcW w:w="1065"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33B39B">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合计</w:t>
            </w:r>
          </w:p>
        </w:tc>
        <w:tc>
          <w:tcPr>
            <w:tcW w:w="122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55AF86">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基本支出</w:t>
            </w:r>
          </w:p>
        </w:tc>
        <w:tc>
          <w:tcPr>
            <w:tcW w:w="110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5154C5">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项目支出</w:t>
            </w:r>
          </w:p>
        </w:tc>
      </w:tr>
      <w:tr w14:paraId="24678E6E">
        <w:tblPrEx>
          <w:tblCellMar>
            <w:top w:w="0" w:type="dxa"/>
            <w:left w:w="0" w:type="dxa"/>
            <w:bottom w:w="0" w:type="dxa"/>
            <w:right w:w="0" w:type="dxa"/>
          </w:tblCellMar>
        </w:tblPrEx>
        <w:trPr>
          <w:trHeight w:val="339" w:hRule="atLeast"/>
        </w:trPr>
        <w:tc>
          <w:tcPr>
            <w:tcW w:w="61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5D795F">
            <w:pPr>
              <w:jc w:val="center"/>
              <w:rPr>
                <w:rFonts w:hint="eastAsia" w:ascii="宋体" w:hAnsi="宋体" w:eastAsia="宋体" w:cs="宋体"/>
                <w:b w:val="0"/>
                <w:bCs w:val="0"/>
                <w:i w:val="0"/>
                <w:color w:val="000000"/>
                <w:sz w:val="22"/>
                <w:szCs w:val="22"/>
                <w:u w:val="none"/>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1B9D70">
            <w:pPr>
              <w:jc w:val="center"/>
              <w:rPr>
                <w:rFonts w:hint="eastAsia" w:ascii="宋体" w:hAnsi="宋体" w:eastAsia="宋体" w:cs="宋体"/>
                <w:b w:val="0"/>
                <w:bCs w:val="0"/>
                <w:i w:val="0"/>
                <w:color w:val="000000"/>
                <w:sz w:val="22"/>
                <w:szCs w:val="22"/>
                <w:u w:val="none"/>
              </w:rPr>
            </w:pPr>
          </w:p>
        </w:tc>
        <w:tc>
          <w:tcPr>
            <w:tcW w:w="106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87910A">
            <w:pPr>
              <w:jc w:val="center"/>
              <w:rPr>
                <w:rFonts w:hint="eastAsia" w:ascii="宋体" w:hAnsi="宋体" w:eastAsia="宋体" w:cs="宋体"/>
                <w:b w:val="0"/>
                <w:bCs w:val="0"/>
                <w:i w:val="0"/>
                <w:color w:val="000000"/>
                <w:sz w:val="22"/>
                <w:szCs w:val="22"/>
                <w:u w:val="none"/>
              </w:rPr>
            </w:pPr>
          </w:p>
        </w:tc>
        <w:tc>
          <w:tcPr>
            <w:tcW w:w="122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7DD730">
            <w:pPr>
              <w:jc w:val="center"/>
              <w:rPr>
                <w:rFonts w:hint="eastAsia" w:ascii="宋体" w:hAnsi="宋体" w:eastAsia="宋体" w:cs="宋体"/>
                <w:b w:val="0"/>
                <w:bCs w:val="0"/>
                <w:i w:val="0"/>
                <w:color w:val="000000"/>
                <w:sz w:val="22"/>
                <w:szCs w:val="22"/>
                <w:u w:val="none"/>
              </w:rPr>
            </w:pPr>
          </w:p>
        </w:tc>
        <w:tc>
          <w:tcPr>
            <w:tcW w:w="110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EF08E7">
            <w:pPr>
              <w:jc w:val="center"/>
              <w:rPr>
                <w:rFonts w:hint="eastAsia" w:ascii="宋体" w:hAnsi="宋体" w:eastAsia="宋体" w:cs="宋体"/>
                <w:b w:val="0"/>
                <w:bCs w:val="0"/>
                <w:i w:val="0"/>
                <w:color w:val="000000"/>
                <w:sz w:val="22"/>
                <w:szCs w:val="22"/>
                <w:u w:val="none"/>
              </w:rPr>
            </w:pPr>
          </w:p>
        </w:tc>
      </w:tr>
      <w:tr w14:paraId="40D807B5">
        <w:tblPrEx>
          <w:tblCellMar>
            <w:top w:w="0" w:type="dxa"/>
            <w:left w:w="0" w:type="dxa"/>
            <w:bottom w:w="0" w:type="dxa"/>
            <w:right w:w="0" w:type="dxa"/>
          </w:tblCellMar>
        </w:tblPrEx>
        <w:trPr>
          <w:trHeight w:val="339" w:hRule="atLeast"/>
        </w:trPr>
        <w:tc>
          <w:tcPr>
            <w:tcW w:w="61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A0F6DD">
            <w:pPr>
              <w:jc w:val="center"/>
              <w:rPr>
                <w:rFonts w:hint="eastAsia" w:ascii="宋体" w:hAnsi="宋体" w:eastAsia="宋体" w:cs="宋体"/>
                <w:b w:val="0"/>
                <w:bCs w:val="0"/>
                <w:i w:val="0"/>
                <w:color w:val="000000"/>
                <w:sz w:val="22"/>
                <w:szCs w:val="22"/>
                <w:u w:val="none"/>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F17483">
            <w:pPr>
              <w:jc w:val="center"/>
              <w:rPr>
                <w:rFonts w:hint="eastAsia" w:ascii="宋体" w:hAnsi="宋体" w:eastAsia="宋体" w:cs="宋体"/>
                <w:b w:val="0"/>
                <w:bCs w:val="0"/>
                <w:i w:val="0"/>
                <w:color w:val="000000"/>
                <w:sz w:val="22"/>
                <w:szCs w:val="22"/>
                <w:u w:val="none"/>
              </w:rPr>
            </w:pPr>
          </w:p>
        </w:tc>
        <w:tc>
          <w:tcPr>
            <w:tcW w:w="106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FA5810">
            <w:pPr>
              <w:jc w:val="center"/>
              <w:rPr>
                <w:rFonts w:hint="eastAsia" w:ascii="宋体" w:hAnsi="宋体" w:eastAsia="宋体" w:cs="宋体"/>
                <w:b w:val="0"/>
                <w:bCs w:val="0"/>
                <w:i w:val="0"/>
                <w:color w:val="000000"/>
                <w:sz w:val="22"/>
                <w:szCs w:val="22"/>
                <w:u w:val="none"/>
              </w:rPr>
            </w:pPr>
          </w:p>
        </w:tc>
        <w:tc>
          <w:tcPr>
            <w:tcW w:w="122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A0440D">
            <w:pPr>
              <w:jc w:val="center"/>
              <w:rPr>
                <w:rFonts w:hint="eastAsia" w:ascii="宋体" w:hAnsi="宋体" w:eastAsia="宋体" w:cs="宋体"/>
                <w:b w:val="0"/>
                <w:bCs w:val="0"/>
                <w:i w:val="0"/>
                <w:color w:val="000000"/>
                <w:sz w:val="22"/>
                <w:szCs w:val="22"/>
                <w:u w:val="none"/>
              </w:rPr>
            </w:pPr>
          </w:p>
        </w:tc>
        <w:tc>
          <w:tcPr>
            <w:tcW w:w="110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91DCEA">
            <w:pPr>
              <w:jc w:val="center"/>
              <w:rPr>
                <w:rFonts w:hint="eastAsia" w:ascii="宋体" w:hAnsi="宋体" w:eastAsia="宋体" w:cs="宋体"/>
                <w:b w:val="0"/>
                <w:bCs w:val="0"/>
                <w:i w:val="0"/>
                <w:color w:val="000000"/>
                <w:sz w:val="22"/>
                <w:szCs w:val="22"/>
                <w:u w:val="none"/>
              </w:rPr>
            </w:pPr>
          </w:p>
        </w:tc>
      </w:tr>
      <w:tr w14:paraId="5EE90C7F">
        <w:tblPrEx>
          <w:tblCellMar>
            <w:top w:w="0" w:type="dxa"/>
            <w:left w:w="0" w:type="dxa"/>
            <w:bottom w:w="0" w:type="dxa"/>
            <w:right w:w="0" w:type="dxa"/>
          </w:tblCellMar>
        </w:tblPrEx>
        <w:trPr>
          <w:trHeight w:val="312" w:hRule="atLeast"/>
        </w:trPr>
        <w:tc>
          <w:tcPr>
            <w:tcW w:w="61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B47D4B">
            <w:pPr>
              <w:jc w:val="center"/>
              <w:rPr>
                <w:rFonts w:hint="eastAsia" w:ascii="宋体" w:hAnsi="宋体" w:eastAsia="宋体" w:cs="宋体"/>
                <w:b w:val="0"/>
                <w:bCs w:val="0"/>
                <w:i w:val="0"/>
                <w:color w:val="000000"/>
                <w:sz w:val="22"/>
                <w:szCs w:val="22"/>
                <w:u w:val="none"/>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AF654F">
            <w:pPr>
              <w:jc w:val="center"/>
              <w:rPr>
                <w:rFonts w:hint="eastAsia" w:ascii="宋体" w:hAnsi="宋体" w:eastAsia="宋体" w:cs="宋体"/>
                <w:b w:val="0"/>
                <w:bCs w:val="0"/>
                <w:i w:val="0"/>
                <w:color w:val="000000"/>
                <w:sz w:val="22"/>
                <w:szCs w:val="22"/>
                <w:u w:val="none"/>
              </w:rPr>
            </w:pPr>
          </w:p>
        </w:tc>
        <w:tc>
          <w:tcPr>
            <w:tcW w:w="106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EDE0FE">
            <w:pPr>
              <w:jc w:val="center"/>
              <w:rPr>
                <w:rFonts w:hint="eastAsia" w:ascii="宋体" w:hAnsi="宋体" w:eastAsia="宋体" w:cs="宋体"/>
                <w:b w:val="0"/>
                <w:bCs w:val="0"/>
                <w:i w:val="0"/>
                <w:color w:val="000000"/>
                <w:sz w:val="22"/>
                <w:szCs w:val="22"/>
                <w:u w:val="none"/>
              </w:rPr>
            </w:pPr>
          </w:p>
        </w:tc>
        <w:tc>
          <w:tcPr>
            <w:tcW w:w="122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91B2D3">
            <w:pPr>
              <w:jc w:val="center"/>
              <w:rPr>
                <w:rFonts w:hint="eastAsia" w:ascii="宋体" w:hAnsi="宋体" w:eastAsia="宋体" w:cs="宋体"/>
                <w:b w:val="0"/>
                <w:bCs w:val="0"/>
                <w:i w:val="0"/>
                <w:color w:val="000000"/>
                <w:sz w:val="22"/>
                <w:szCs w:val="22"/>
                <w:u w:val="none"/>
              </w:rPr>
            </w:pPr>
          </w:p>
        </w:tc>
        <w:tc>
          <w:tcPr>
            <w:tcW w:w="110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C2F1D0">
            <w:pPr>
              <w:jc w:val="center"/>
              <w:rPr>
                <w:rFonts w:hint="eastAsia" w:ascii="宋体" w:hAnsi="宋体" w:eastAsia="宋体" w:cs="宋体"/>
                <w:b w:val="0"/>
                <w:bCs w:val="0"/>
                <w:i w:val="0"/>
                <w:color w:val="000000"/>
                <w:sz w:val="22"/>
                <w:szCs w:val="22"/>
                <w:u w:val="none"/>
              </w:rPr>
            </w:pPr>
          </w:p>
        </w:tc>
      </w:tr>
      <w:tr w14:paraId="7AB7B32A">
        <w:tblPrEx>
          <w:tblCellMar>
            <w:top w:w="0" w:type="dxa"/>
            <w:left w:w="0" w:type="dxa"/>
            <w:bottom w:w="0" w:type="dxa"/>
            <w:right w:w="0" w:type="dxa"/>
          </w:tblCellMar>
        </w:tblPrEx>
        <w:trPr>
          <w:trHeight w:val="611" w:hRule="atLeast"/>
        </w:trPr>
        <w:tc>
          <w:tcPr>
            <w:tcW w:w="160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1A3C4A">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合计</w:t>
            </w:r>
          </w:p>
        </w:tc>
        <w:tc>
          <w:tcPr>
            <w:tcW w:w="10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28E55">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c>
          <w:tcPr>
            <w:tcW w:w="1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AF14A">
            <w:pPr>
              <w:jc w:val="right"/>
              <w:rPr>
                <w:rFonts w:hint="eastAsia" w:ascii="宋体" w:hAnsi="宋体" w:eastAsia="宋体" w:cs="宋体"/>
                <w:b w:val="0"/>
                <w:bCs w:val="0"/>
                <w:i w:val="0"/>
                <w:color w:val="000000"/>
                <w:sz w:val="22"/>
                <w:szCs w:val="22"/>
                <w:u w:val="none"/>
              </w:rPr>
            </w:pPr>
          </w:p>
        </w:tc>
        <w:tc>
          <w:tcPr>
            <w:tcW w:w="11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F712B">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bl>
    <w:p w14:paraId="58B1C3B2">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备注：本表反映单位本年度国有资本经营预算财政拨款支出情况。本单位无国有资本经营收支，故本表无数据。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sz w:val="21"/>
          <w:szCs w:val="21"/>
        </w:rPr>
        <w:br w:type="textWrapping"/>
      </w:r>
    </w:p>
    <w:p w14:paraId="52B8160C">
      <w:pPr>
        <w:numPr>
          <w:ilvl w:val="0"/>
          <w:numId w:val="0"/>
        </w:numPr>
        <w:rPr>
          <w:rFonts w:hint="eastAsia" w:ascii="宋体" w:hAnsi="宋体" w:eastAsia="宋体" w:cs="宋体"/>
          <w:b w:val="0"/>
          <w:bCs w:val="0"/>
          <w:sz w:val="21"/>
          <w:szCs w:val="21"/>
        </w:rPr>
      </w:pPr>
      <w:r>
        <w:rPr>
          <w:rFonts w:hint="eastAsia" w:ascii="宋体" w:hAnsi="宋体" w:eastAsia="宋体" w:cs="宋体"/>
          <w:b w:val="0"/>
          <w:bCs w:val="0"/>
          <w:sz w:val="21"/>
          <w:szCs w:val="21"/>
        </w:rPr>
        <w:br w:type="page"/>
      </w:r>
    </w:p>
    <w:tbl>
      <w:tblPr>
        <w:tblStyle w:val="6"/>
        <w:tblW w:w="5000" w:type="pct"/>
        <w:tblInd w:w="0" w:type="dxa"/>
        <w:shd w:val="clear" w:color="auto" w:fill="auto"/>
        <w:tblLayout w:type="autofit"/>
        <w:tblCellMar>
          <w:top w:w="0" w:type="dxa"/>
          <w:left w:w="0" w:type="dxa"/>
          <w:bottom w:w="0" w:type="dxa"/>
          <w:right w:w="0" w:type="dxa"/>
        </w:tblCellMar>
      </w:tblPr>
      <w:tblGrid>
        <w:gridCol w:w="5190"/>
        <w:gridCol w:w="1937"/>
        <w:gridCol w:w="1560"/>
        <w:gridCol w:w="5090"/>
        <w:gridCol w:w="1600"/>
      </w:tblGrid>
      <w:tr w14:paraId="118B7163">
        <w:tblPrEx>
          <w:shd w:val="clear" w:color="auto" w:fill="auto"/>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EC8E1ED">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宋体" w:hAnsi="宋体" w:eastAsia="宋体" w:cs="宋体"/>
                <w:b w:val="0"/>
                <w:bCs w:val="0"/>
                <w:i w:val="0"/>
                <w:color w:val="000000"/>
                <w:kern w:val="0"/>
                <w:sz w:val="44"/>
                <w:szCs w:val="44"/>
                <w:u w:val="none"/>
                <w:lang w:val="en-US" w:eastAsia="zh-CN" w:bidi="ar"/>
              </w:rPr>
            </w:pPr>
            <w:r>
              <w:rPr>
                <w:rFonts w:hint="eastAsia" w:ascii="方正黑体_GBK" w:hAnsi="方正黑体_GBK" w:eastAsia="方正黑体_GBK" w:cs="方正黑体_GBK"/>
                <w:b w:val="0"/>
                <w:bCs w:val="0"/>
                <w:sz w:val="32"/>
                <w:szCs w:val="32"/>
                <w:lang w:val="en-US" w:eastAsia="zh-CN"/>
              </w:rPr>
              <w:t>附件9</w:t>
            </w:r>
          </w:p>
          <w:p w14:paraId="079CEF49">
            <w:pPr>
              <w:keepNext w:val="0"/>
              <w:keepLines w:val="0"/>
              <w:widowControl/>
              <w:suppressLineNumbers w:val="0"/>
              <w:jc w:val="center"/>
              <w:textAlignment w:val="bottom"/>
              <w:rPr>
                <w:rFonts w:hint="eastAsia" w:ascii="宋体" w:hAnsi="宋体" w:eastAsia="宋体" w:cs="宋体"/>
                <w:b w:val="0"/>
                <w:bCs w:val="0"/>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机构运行信息表</w:t>
            </w:r>
          </w:p>
        </w:tc>
      </w:tr>
      <w:tr w14:paraId="441FD9A5">
        <w:tblPrEx>
          <w:shd w:val="clear" w:color="auto" w:fill="auto"/>
          <w:tblCellMar>
            <w:top w:w="0" w:type="dxa"/>
            <w:left w:w="0" w:type="dxa"/>
            <w:bottom w:w="0" w:type="dxa"/>
            <w:right w:w="0" w:type="dxa"/>
          </w:tblCellMar>
        </w:tblPrEx>
        <w:trPr>
          <w:trHeight w:val="255" w:hRule="atLeast"/>
        </w:trPr>
        <w:tc>
          <w:tcPr>
            <w:tcW w:w="1163" w:type="pct"/>
            <w:tcBorders>
              <w:top w:val="nil"/>
              <w:left w:val="nil"/>
              <w:bottom w:val="nil"/>
              <w:right w:val="nil"/>
            </w:tcBorders>
            <w:shd w:val="clear" w:color="auto" w:fill="auto"/>
            <w:noWrap/>
            <w:tcMar>
              <w:top w:w="15" w:type="dxa"/>
              <w:left w:w="15" w:type="dxa"/>
              <w:right w:w="15" w:type="dxa"/>
            </w:tcMar>
            <w:vAlign w:val="bottom"/>
          </w:tcPr>
          <w:p w14:paraId="2DC231CE">
            <w:pPr>
              <w:rPr>
                <w:rFonts w:hint="default" w:ascii="Arial" w:hAnsi="Arial" w:eastAsia="宋体" w:cs="Arial"/>
                <w:b w:val="0"/>
                <w:bCs w:val="0"/>
                <w:i w:val="0"/>
                <w:color w:val="000000"/>
                <w:sz w:val="20"/>
                <w:szCs w:val="20"/>
                <w:u w:val="none"/>
              </w:rPr>
            </w:pPr>
          </w:p>
        </w:tc>
        <w:tc>
          <w:tcPr>
            <w:tcW w:w="862" w:type="pct"/>
            <w:tcBorders>
              <w:top w:val="nil"/>
              <w:left w:val="nil"/>
              <w:bottom w:val="nil"/>
              <w:right w:val="nil"/>
            </w:tcBorders>
            <w:shd w:val="clear" w:color="auto" w:fill="auto"/>
            <w:noWrap/>
            <w:tcMar>
              <w:top w:w="15" w:type="dxa"/>
              <w:left w:w="15" w:type="dxa"/>
              <w:right w:w="15" w:type="dxa"/>
            </w:tcMar>
            <w:vAlign w:val="bottom"/>
          </w:tcPr>
          <w:p w14:paraId="7DAA5BD0">
            <w:pPr>
              <w:jc w:val="center"/>
              <w:rPr>
                <w:rFonts w:hint="default" w:ascii="Arial" w:hAnsi="Arial" w:eastAsia="宋体" w:cs="Arial"/>
                <w:b w:val="0"/>
                <w:bCs w:val="0"/>
                <w:i w:val="0"/>
                <w:color w:val="000000"/>
                <w:sz w:val="20"/>
                <w:szCs w:val="20"/>
                <w:u w:val="none"/>
              </w:rPr>
            </w:pPr>
          </w:p>
        </w:tc>
        <w:tc>
          <w:tcPr>
            <w:tcW w:w="739" w:type="pct"/>
            <w:tcBorders>
              <w:top w:val="nil"/>
              <w:left w:val="nil"/>
              <w:bottom w:val="nil"/>
              <w:right w:val="nil"/>
            </w:tcBorders>
            <w:shd w:val="clear" w:color="auto" w:fill="auto"/>
            <w:noWrap/>
            <w:tcMar>
              <w:top w:w="15" w:type="dxa"/>
              <w:left w:w="15" w:type="dxa"/>
              <w:right w:w="15" w:type="dxa"/>
            </w:tcMar>
            <w:vAlign w:val="bottom"/>
          </w:tcPr>
          <w:p w14:paraId="4C259C5E">
            <w:pPr>
              <w:jc w:val="right"/>
              <w:rPr>
                <w:rFonts w:hint="default" w:ascii="Arial" w:hAnsi="Arial" w:eastAsia="宋体" w:cs="Arial"/>
                <w:b w:val="0"/>
                <w:bCs w:val="0"/>
                <w:i w:val="0"/>
                <w:color w:val="000000"/>
                <w:sz w:val="20"/>
                <w:szCs w:val="20"/>
                <w:u w:val="none"/>
              </w:rPr>
            </w:pPr>
          </w:p>
        </w:tc>
        <w:tc>
          <w:tcPr>
            <w:tcW w:w="1484" w:type="pct"/>
            <w:tcBorders>
              <w:top w:val="nil"/>
              <w:left w:val="nil"/>
              <w:bottom w:val="nil"/>
              <w:right w:val="nil"/>
            </w:tcBorders>
            <w:shd w:val="clear" w:color="auto" w:fill="auto"/>
            <w:noWrap/>
            <w:tcMar>
              <w:top w:w="15" w:type="dxa"/>
              <w:left w:w="15" w:type="dxa"/>
              <w:right w:w="15" w:type="dxa"/>
            </w:tcMar>
            <w:vAlign w:val="bottom"/>
          </w:tcPr>
          <w:p w14:paraId="57971C48">
            <w:pPr>
              <w:rPr>
                <w:rFonts w:hint="default" w:ascii="Arial" w:hAnsi="Arial" w:eastAsia="宋体" w:cs="Arial"/>
                <w:b w:val="0"/>
                <w:bCs w:val="0"/>
                <w:i w:val="0"/>
                <w:color w:val="000000"/>
                <w:sz w:val="20"/>
                <w:szCs w:val="20"/>
                <w:u w:val="none"/>
              </w:rPr>
            </w:pPr>
          </w:p>
        </w:tc>
        <w:tc>
          <w:tcPr>
            <w:tcW w:w="750" w:type="pct"/>
            <w:tcBorders>
              <w:top w:val="nil"/>
              <w:left w:val="nil"/>
              <w:bottom w:val="nil"/>
              <w:right w:val="nil"/>
            </w:tcBorders>
            <w:shd w:val="clear" w:color="auto" w:fill="auto"/>
            <w:noWrap/>
            <w:tcMar>
              <w:top w:w="15" w:type="dxa"/>
              <w:left w:w="15" w:type="dxa"/>
              <w:right w:w="15" w:type="dxa"/>
            </w:tcMar>
            <w:vAlign w:val="bottom"/>
          </w:tcPr>
          <w:p w14:paraId="53E4F730">
            <w:pPr>
              <w:keepNext w:val="0"/>
              <w:keepLines w:val="0"/>
              <w:widowControl/>
              <w:suppressLineNumbers w:val="0"/>
              <w:jc w:val="right"/>
              <w:textAlignment w:val="bottom"/>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公开09表</w:t>
            </w:r>
          </w:p>
        </w:tc>
      </w:tr>
      <w:tr w14:paraId="3DC49ADB">
        <w:tblPrEx>
          <w:tblCellMar>
            <w:top w:w="0" w:type="dxa"/>
            <w:left w:w="0" w:type="dxa"/>
            <w:bottom w:w="0" w:type="dxa"/>
            <w:right w:w="0" w:type="dxa"/>
          </w:tblCellMar>
        </w:tblPrEx>
        <w:trPr>
          <w:trHeight w:val="285" w:hRule="atLeast"/>
        </w:trPr>
        <w:tc>
          <w:tcPr>
            <w:tcW w:w="1163" w:type="pct"/>
            <w:tcBorders>
              <w:top w:val="nil"/>
              <w:left w:val="nil"/>
              <w:bottom w:val="nil"/>
              <w:right w:val="nil"/>
            </w:tcBorders>
            <w:shd w:val="clear" w:color="auto" w:fill="auto"/>
            <w:noWrap/>
            <w:tcMar>
              <w:top w:w="15" w:type="dxa"/>
              <w:left w:w="15" w:type="dxa"/>
              <w:right w:w="15" w:type="dxa"/>
            </w:tcMar>
            <w:vAlign w:val="bottom"/>
          </w:tcPr>
          <w:p w14:paraId="386AC07B">
            <w:pPr>
              <w:keepNext w:val="0"/>
              <w:keepLines w:val="0"/>
              <w:widowControl/>
              <w:suppressLineNumbers w:val="0"/>
              <w:jc w:val="left"/>
              <w:textAlignment w:val="bottom"/>
              <w:rPr>
                <w:rFonts w:hint="default" w:ascii="Arial" w:hAnsi="Arial" w:eastAsia="宋体" w:cs="Arial"/>
                <w:b w:val="0"/>
                <w:bCs w:val="0"/>
                <w:i w:val="0"/>
                <w:color w:val="000000"/>
                <w:sz w:val="22"/>
                <w:szCs w:val="22"/>
                <w:u w:val="none"/>
              </w:rPr>
            </w:pPr>
            <w:r>
              <w:rPr>
                <w:rFonts w:hint="eastAsia" w:asciiTheme="minorEastAsia" w:hAnsiTheme="minorEastAsia" w:eastAsiaTheme="minorEastAsia" w:cstheme="minorEastAsia"/>
                <w:b w:val="0"/>
                <w:bCs w:val="0"/>
                <w:sz w:val="24"/>
                <w:szCs w:val="24"/>
                <w:lang w:eastAsia="zh-CN"/>
              </w:rPr>
              <w:t>公开单位</w:t>
            </w:r>
            <w:r>
              <w:rPr>
                <w:rFonts w:hint="eastAsia" w:asciiTheme="minorEastAsia" w:hAnsiTheme="minorEastAsia" w:eastAsiaTheme="minorEastAsia" w:cstheme="minorEastAsia"/>
                <w:b w:val="0"/>
                <w:bCs w:val="0"/>
                <w:color w:val="000000"/>
                <w:sz w:val="24"/>
                <w:szCs w:val="24"/>
                <w:lang w:bidi="ar"/>
              </w:rPr>
              <w:t xml:space="preserve">： </w:t>
            </w:r>
            <w:r>
              <w:rPr>
                <w:b w:val="0"/>
                <w:bCs w:val="0"/>
                <w:color w:val="000000"/>
                <w:sz w:val="24"/>
                <w:u w:color="auto"/>
              </w:rPr>
              <w:t>重庆市潼南区田家镇退役军人服务站</w:t>
            </w:r>
          </w:p>
        </w:tc>
        <w:tc>
          <w:tcPr>
            <w:tcW w:w="862" w:type="pct"/>
            <w:tcBorders>
              <w:top w:val="nil"/>
              <w:left w:val="nil"/>
              <w:bottom w:val="nil"/>
              <w:right w:val="nil"/>
            </w:tcBorders>
            <w:shd w:val="clear" w:color="auto" w:fill="auto"/>
            <w:noWrap/>
            <w:tcMar>
              <w:top w:w="15" w:type="dxa"/>
              <w:left w:w="15" w:type="dxa"/>
              <w:right w:w="15" w:type="dxa"/>
            </w:tcMar>
            <w:vAlign w:val="bottom"/>
          </w:tcPr>
          <w:p w14:paraId="3440913C">
            <w:pPr>
              <w:jc w:val="center"/>
              <w:rPr>
                <w:rFonts w:hint="eastAsia" w:ascii="宋体" w:hAnsi="宋体" w:eastAsia="宋体" w:cs="宋体"/>
                <w:b w:val="0"/>
                <w:bCs w:val="0"/>
                <w:i w:val="0"/>
                <w:color w:val="000000"/>
                <w:sz w:val="22"/>
                <w:szCs w:val="22"/>
                <w:u w:val="none"/>
              </w:rPr>
            </w:pPr>
          </w:p>
        </w:tc>
        <w:tc>
          <w:tcPr>
            <w:tcW w:w="739" w:type="pct"/>
            <w:tcBorders>
              <w:top w:val="nil"/>
              <w:left w:val="nil"/>
              <w:bottom w:val="nil"/>
              <w:right w:val="nil"/>
            </w:tcBorders>
            <w:shd w:val="clear" w:color="auto" w:fill="auto"/>
            <w:noWrap/>
            <w:tcMar>
              <w:top w:w="15" w:type="dxa"/>
              <w:left w:w="15" w:type="dxa"/>
              <w:right w:w="15" w:type="dxa"/>
            </w:tcMar>
            <w:vAlign w:val="bottom"/>
          </w:tcPr>
          <w:p w14:paraId="09B427D6">
            <w:pPr>
              <w:jc w:val="right"/>
              <w:rPr>
                <w:rFonts w:hint="default" w:ascii="Arial" w:hAnsi="Arial" w:eastAsia="宋体" w:cs="Arial"/>
                <w:b w:val="0"/>
                <w:bCs w:val="0"/>
                <w:i w:val="0"/>
                <w:color w:val="000000"/>
                <w:sz w:val="22"/>
                <w:szCs w:val="22"/>
                <w:u w:val="none"/>
              </w:rPr>
            </w:pPr>
          </w:p>
        </w:tc>
        <w:tc>
          <w:tcPr>
            <w:tcW w:w="1484" w:type="pct"/>
            <w:tcBorders>
              <w:top w:val="nil"/>
              <w:left w:val="nil"/>
              <w:bottom w:val="nil"/>
              <w:right w:val="nil"/>
            </w:tcBorders>
            <w:shd w:val="clear" w:color="auto" w:fill="auto"/>
            <w:noWrap/>
            <w:tcMar>
              <w:top w:w="15" w:type="dxa"/>
              <w:left w:w="15" w:type="dxa"/>
              <w:right w:w="15" w:type="dxa"/>
            </w:tcMar>
            <w:vAlign w:val="bottom"/>
          </w:tcPr>
          <w:p w14:paraId="6B933F29">
            <w:pPr>
              <w:rPr>
                <w:rFonts w:hint="default" w:ascii="Arial" w:hAnsi="Arial" w:eastAsia="宋体" w:cs="Arial"/>
                <w:b w:val="0"/>
                <w:bCs w:val="0"/>
                <w:i w:val="0"/>
                <w:color w:val="000000"/>
                <w:sz w:val="22"/>
                <w:szCs w:val="22"/>
                <w:u w:val="none"/>
              </w:rPr>
            </w:pPr>
          </w:p>
        </w:tc>
        <w:tc>
          <w:tcPr>
            <w:tcW w:w="750" w:type="pct"/>
            <w:tcBorders>
              <w:top w:val="nil"/>
              <w:left w:val="nil"/>
              <w:bottom w:val="nil"/>
              <w:right w:val="nil"/>
            </w:tcBorders>
            <w:shd w:val="clear" w:color="auto" w:fill="auto"/>
            <w:noWrap/>
            <w:tcMar>
              <w:top w:w="15" w:type="dxa"/>
              <w:left w:w="15" w:type="dxa"/>
              <w:right w:w="15" w:type="dxa"/>
            </w:tcMar>
            <w:vAlign w:val="bottom"/>
          </w:tcPr>
          <w:p w14:paraId="3A5846FC">
            <w:pPr>
              <w:keepNext w:val="0"/>
              <w:keepLines w:val="0"/>
              <w:widowControl/>
              <w:suppressLineNumbers w:val="0"/>
              <w:jc w:val="right"/>
              <w:textAlignment w:val="bottom"/>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bidi="ar"/>
              </w:rPr>
              <w:t>单位：</w:t>
            </w:r>
            <w:r>
              <w:rPr>
                <w:rFonts w:hint="eastAsia" w:ascii="宋体" w:hAnsi="宋体" w:eastAsia="宋体" w:cs="宋体"/>
                <w:b w:val="0"/>
                <w:bCs w:val="0"/>
                <w:sz w:val="24"/>
                <w:szCs w:val="24"/>
              </w:rPr>
              <w:t>万元</w:t>
            </w:r>
          </w:p>
        </w:tc>
      </w:tr>
      <w:tr w14:paraId="4ABCDBDC">
        <w:tblPrEx>
          <w:shd w:val="clear" w:color="auto" w:fill="auto"/>
          <w:tblCellMar>
            <w:top w:w="0" w:type="dxa"/>
            <w:left w:w="0" w:type="dxa"/>
            <w:bottom w:w="0" w:type="dxa"/>
            <w:right w:w="0" w:type="dxa"/>
          </w:tblCellMar>
        </w:tblPrEx>
        <w:trPr>
          <w:trHeight w:val="308" w:hRule="atLeast"/>
        </w:trPr>
        <w:tc>
          <w:tcPr>
            <w:tcW w:w="1163" w:type="pct"/>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5AE4DDE6">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项  目</w:t>
            </w:r>
          </w:p>
        </w:tc>
        <w:tc>
          <w:tcPr>
            <w:tcW w:w="8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8DC01">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预算数</w:t>
            </w:r>
          </w:p>
        </w:tc>
        <w:tc>
          <w:tcPr>
            <w:tcW w:w="739" w:type="pct"/>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6F7DA660">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决算数</w:t>
            </w:r>
          </w:p>
        </w:tc>
        <w:tc>
          <w:tcPr>
            <w:tcW w:w="1484" w:type="pc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BED8F61">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项  目</w:t>
            </w:r>
          </w:p>
        </w:tc>
        <w:tc>
          <w:tcPr>
            <w:tcW w:w="750" w:type="pct"/>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337E2CEB">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决算数</w:t>
            </w:r>
          </w:p>
        </w:tc>
      </w:tr>
      <w:tr w14:paraId="6AB246D7">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43446D4">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一、“三公”经费支出</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81A1BC0">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12BE317">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FFA9C3">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四、机关运行经费</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0C5E82">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r>
      <w:tr w14:paraId="003336E0">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B1BFE77">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（一）支出合计</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AFC0F47">
            <w:pPr>
              <w:keepNext w:val="0"/>
              <w:keepLines w:val="0"/>
              <w:widowControl/>
              <w:suppressLineNumbers w:val="0"/>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B41A200">
            <w:pPr>
              <w:keepNext w:val="0"/>
              <w:keepLines w:val="0"/>
              <w:widowControl/>
              <w:suppressLineNumbers w:val="0"/>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58AC32">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（一）行政单位</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018E24">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r>
      <w:tr w14:paraId="5400BD25">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D02C257">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1．因公出国（境）费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01FE527">
            <w:pPr>
              <w:keepNext w:val="0"/>
              <w:keepLines w:val="0"/>
              <w:widowControl/>
              <w:suppressLineNumbers w:val="0"/>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F3E6702">
            <w:pPr>
              <w:keepNext w:val="0"/>
              <w:keepLines w:val="0"/>
              <w:widowControl/>
              <w:suppressLineNumbers w:val="0"/>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36E00C">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（二）参照公务员法管理事业单位</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323BE1">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r>
      <w:tr w14:paraId="5B482182">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8638DD0">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2．公务用车购置及运行维护费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9384654">
            <w:pPr>
              <w:keepNext w:val="0"/>
              <w:keepLines w:val="0"/>
              <w:widowControl/>
              <w:suppressLineNumbers w:val="0"/>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D840A46">
            <w:pPr>
              <w:keepNext w:val="0"/>
              <w:keepLines w:val="0"/>
              <w:widowControl/>
              <w:suppressLineNumbers w:val="0"/>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301A15">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五、资产信息</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05AB3">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r>
      <w:tr w14:paraId="211AD7BD">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B0BB6B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（1）公务用车购置费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D665ED5">
            <w:pPr>
              <w:keepNext w:val="0"/>
              <w:keepLines w:val="0"/>
              <w:widowControl/>
              <w:suppressLineNumbers w:val="0"/>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5D917EA">
            <w:pPr>
              <w:keepNext w:val="0"/>
              <w:keepLines w:val="0"/>
              <w:widowControl/>
              <w:suppressLineNumbers w:val="0"/>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C0CD241">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（一）车辆数合计（辆）</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C2F949">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r>
      <w:tr w14:paraId="5E5B9575">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A7A7DB3">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（2）公务用车运行维护费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2D604F1">
            <w:pPr>
              <w:keepNext w:val="0"/>
              <w:keepLines w:val="0"/>
              <w:widowControl/>
              <w:suppressLineNumbers w:val="0"/>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2A5E0F4">
            <w:pPr>
              <w:keepNext w:val="0"/>
              <w:keepLines w:val="0"/>
              <w:widowControl/>
              <w:suppressLineNumbers w:val="0"/>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75F8B25">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1．副部（省）级及以上领导用车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073872">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r>
      <w:tr w14:paraId="78E45CD3">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46729D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3．公务接待费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6DC4D0A">
            <w:pPr>
              <w:keepNext w:val="0"/>
              <w:keepLines w:val="0"/>
              <w:widowControl/>
              <w:suppressLineNumbers w:val="0"/>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45A1803">
            <w:pPr>
              <w:keepNext w:val="0"/>
              <w:keepLines w:val="0"/>
              <w:widowControl/>
              <w:suppressLineNumbers w:val="0"/>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4BCCDBC">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2．主要领导干部用车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7ABBE2">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r>
      <w:tr w14:paraId="5E7E6BB3">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4C14FA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（1）国内接待费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797EE">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0D0AA9B">
            <w:pPr>
              <w:keepNext w:val="0"/>
              <w:keepLines w:val="0"/>
              <w:widowControl/>
              <w:suppressLineNumbers w:val="0"/>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7F213D00">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3．机要通信用车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8B71DE">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r>
      <w:tr w14:paraId="3C31620A">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6E878C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其中：外事接待费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A9CA7">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7EB2D20">
            <w:pPr>
              <w:keepNext w:val="0"/>
              <w:keepLines w:val="0"/>
              <w:widowControl/>
              <w:suppressLineNumbers w:val="0"/>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76A50CCB">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4．应急保障用车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5B8205">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r>
      <w:tr w14:paraId="7C91200B">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07385C8">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（2）国（境）外接待费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94991">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03DA5F6">
            <w:pPr>
              <w:keepNext w:val="0"/>
              <w:keepLines w:val="0"/>
              <w:widowControl/>
              <w:suppressLineNumbers w:val="0"/>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55FF50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5．执法执勤用车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03304C">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r>
      <w:tr w14:paraId="42BBD67F">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789D667">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（二）相关统计数</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3D7A1">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0AE7220">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1831E08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6．特种专业技术用车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5D6CD5">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r>
      <w:tr w14:paraId="4D03599D">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6183C63">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1．因公出国（境）团组数（个）</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80921">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F671F9F">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B1F4629">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7．离退休干部用车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D34BD7">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r>
      <w:tr w14:paraId="3A976C8D">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6283F55">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2．因公出国（境）人次数（人）</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D0E467">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871A89F">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0BAA7B8">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8．其他用车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639962">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r>
      <w:tr w14:paraId="6959EC16">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2D621D9">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3．公务用车购置数（辆）</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71E5C">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476D4AE">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DB43963">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（二）单价100万元（含）以上设备（不含车辆）</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5A0291">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r>
      <w:tr w14:paraId="7B39D15B">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078731C">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4．公务用车保有量（辆）</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27343">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38E01DA">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7E0B63">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六、政府采购支出信息</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F3C72">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r>
      <w:tr w14:paraId="38BA115A">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4E5912F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5．国内公务接待批次（个）</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6C82B">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DBC2711">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CEE47E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（一）政府采购支出合计</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E61D22">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r>
      <w:tr w14:paraId="788FD881">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AF6283A">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其中：外事接待批次（个）</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8ADD8">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1BA9F82">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DF6882">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1．政府采购货物支出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5B0712">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r>
      <w:tr w14:paraId="39BC4533">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EEF4E77">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6．国内公务接待人次（人）</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9BCB8">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3B3A7AD">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EC5440">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2．政府采购工程支出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80E0D1">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r>
      <w:tr w14:paraId="4FE76241">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25F9A4D">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其中：外事接待人次（人）</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AEBD4">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EBC6971">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5A018F">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3．政府采购服务支出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38C3F7">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r>
      <w:tr w14:paraId="70717759">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7E48791">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7．国（境）外公务接待批次（个）</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8A3E2">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FCD771D">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A4D542">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（二）政府采购授予中小企业合同金额</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20E43A">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r>
      <w:tr w14:paraId="186779BB">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262140B">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8．国（境）外公务接待人次（人）</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1A113">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8E0F47B">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C7775E">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 xml:space="preserve">        其中：授予小微企业合同金额</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364E1D2">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r>
      <w:tr w14:paraId="528E1A55">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1AE08FD">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二、会议费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57682">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5B231A3">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E56E52">
            <w:pPr>
              <w:jc w:val="left"/>
              <w:rPr>
                <w:rFonts w:hint="eastAsia" w:ascii="宋体" w:hAnsi="宋体" w:eastAsia="宋体" w:cs="宋体"/>
                <w:b w:val="0"/>
                <w:bCs w:val="0"/>
                <w:i w:val="0"/>
                <w:color w:val="000000"/>
                <w:sz w:val="22"/>
                <w:szCs w:val="22"/>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162ABF">
            <w:pPr>
              <w:jc w:val="right"/>
              <w:rPr>
                <w:rFonts w:hint="default" w:ascii="Arial" w:hAnsi="Arial" w:eastAsia="宋体" w:cs="Arial"/>
                <w:b w:val="0"/>
                <w:bCs w:val="0"/>
                <w:i w:val="0"/>
                <w:color w:val="000000"/>
                <w:sz w:val="20"/>
                <w:szCs w:val="20"/>
                <w:u w:val="none"/>
              </w:rPr>
            </w:pPr>
          </w:p>
        </w:tc>
      </w:tr>
      <w:tr w14:paraId="1547A46A">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AE2FF4C">
            <w:pPr>
              <w:keepNext w:val="0"/>
              <w:keepLines w:val="0"/>
              <w:widowControl/>
              <w:suppressLineNumbers w:val="0"/>
              <w:jc w:val="left"/>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三、培训费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08712">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4E8EB9E">
            <w:pPr>
              <w:wordWrap w:val="0"/>
              <w:jc w:val="right"/>
              <w:textAlignment w:val="bottom"/>
              <w:rPr>
                <w:rFonts w:hint="eastAsia" w:ascii="Arial" w:hAnsi="Arial" w:eastAsia="宋体" w:cs="Arial"/>
                <w:b w:val="0"/>
                <w:bCs w:val="0"/>
                <w:i w:val="0"/>
                <w:color w:val="000000"/>
                <w:sz w:val="20"/>
                <w:szCs w:val="20"/>
                <w:u w:val="none"/>
                <w:lang w:val="en-US" w:eastAsia="zh-CN"/>
              </w:rPr>
            </w:pPr>
            <w:r>
              <w:rPr>
                <w:rFonts w:hint="eastAsia"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B109B5">
            <w:pPr>
              <w:jc w:val="left"/>
              <w:rPr>
                <w:rFonts w:hint="eastAsia" w:ascii="宋体" w:hAnsi="宋体" w:eastAsia="宋体" w:cs="宋体"/>
                <w:b w:val="0"/>
                <w:bCs w:val="0"/>
                <w:i w:val="0"/>
                <w:color w:val="000000"/>
                <w:sz w:val="22"/>
                <w:szCs w:val="22"/>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EC48B7">
            <w:pPr>
              <w:jc w:val="right"/>
              <w:rPr>
                <w:rFonts w:hint="default" w:ascii="Arial" w:hAnsi="Arial" w:eastAsia="宋体" w:cs="Arial"/>
                <w:b w:val="0"/>
                <w:bCs w:val="0"/>
                <w:i w:val="0"/>
                <w:color w:val="000000"/>
                <w:sz w:val="20"/>
                <w:szCs w:val="20"/>
                <w:u w:val="none"/>
              </w:rPr>
            </w:pPr>
          </w:p>
        </w:tc>
      </w:tr>
    </w:tbl>
    <w:p w14:paraId="2CFF4722">
      <w:pPr>
        <w:rPr>
          <w:rFonts w:hint="eastAsia" w:ascii="宋体" w:hAnsi="宋体" w:eastAsia="宋体" w:cs="宋体"/>
          <w:b w:val="0"/>
          <w:bCs w:val="0"/>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sz w:val="21"/>
          <w:szCs w:val="21"/>
        </w:rPr>
        <w:br w:type="textWrapping"/>
      </w:r>
    </w:p>
    <w:p w14:paraId="0B23935D">
      <w:pPr>
        <w:rPr>
          <w:rFonts w:hint="eastAsia" w:ascii="宋体" w:hAnsi="宋体" w:eastAsia="宋体" w:cs="宋体"/>
          <w:b w:val="0"/>
          <w:bCs w:val="0"/>
          <w:color w:val="000000"/>
          <w:sz w:val="21"/>
          <w:szCs w:val="21"/>
          <w:lang w:bidi="ar"/>
        </w:rPr>
      </w:pPr>
    </w:p>
    <w:p w14:paraId="62815ECB">
      <w:pPr>
        <w:rPr>
          <w:rFonts w:hint="eastAsia" w:ascii="宋体" w:hAnsi="宋体" w:eastAsia="宋体" w:cs="宋体"/>
          <w:b w:val="0"/>
          <w:bCs w:val="0"/>
          <w:color w:val="000000"/>
          <w:sz w:val="21"/>
          <w:szCs w:val="21"/>
          <w:lang w:bidi="ar"/>
        </w:rPr>
      </w:pPr>
    </w:p>
    <w:p w14:paraId="18FF9A5B">
      <w:pPr>
        <w:rPr>
          <w:rFonts w:hint="eastAsia" w:ascii="宋体" w:hAnsi="宋体" w:eastAsia="宋体" w:cs="宋体"/>
          <w:b w:val="0"/>
          <w:bCs w:val="0"/>
          <w:color w:val="000000"/>
          <w:sz w:val="21"/>
          <w:szCs w:val="21"/>
          <w:lang w:bidi="ar"/>
        </w:rPr>
      </w:pPr>
    </w:p>
    <w:p w14:paraId="0A2ECD3C">
      <w:pPr>
        <w:rPr>
          <w:rFonts w:hint="eastAsia" w:ascii="宋体" w:hAnsi="宋体" w:eastAsia="宋体" w:cs="宋体"/>
          <w:b w:val="0"/>
          <w:bCs w:val="0"/>
          <w:color w:val="000000"/>
          <w:sz w:val="21"/>
          <w:szCs w:val="21"/>
          <w:lang w:bidi="ar"/>
        </w:rPr>
      </w:pPr>
    </w:p>
    <w:p w14:paraId="626B05DF">
      <w:pPr>
        <w:rPr>
          <w:rFonts w:hint="eastAsia" w:ascii="宋体" w:hAnsi="宋体" w:eastAsia="宋体" w:cs="宋体"/>
          <w:b w:val="0"/>
          <w:bCs w:val="0"/>
          <w:color w:val="000000"/>
          <w:sz w:val="21"/>
          <w:szCs w:val="21"/>
          <w:lang w:bidi="ar"/>
        </w:rPr>
      </w:pPr>
    </w:p>
    <w:p w14:paraId="7A925A93">
      <w:pPr>
        <w:rPr>
          <w:rFonts w:hint="eastAsia" w:ascii="宋体" w:hAnsi="宋体" w:eastAsia="宋体" w:cs="宋体"/>
          <w:b w:val="0"/>
          <w:bCs w:val="0"/>
          <w:color w:val="000000"/>
          <w:sz w:val="21"/>
          <w:szCs w:val="21"/>
          <w:lang w:bidi="ar"/>
        </w:rPr>
      </w:pPr>
    </w:p>
    <w:p w14:paraId="19A53151">
      <w:pPr>
        <w:rPr>
          <w:rFonts w:hint="eastAsia" w:ascii="宋体" w:hAnsi="宋体" w:eastAsia="宋体" w:cs="宋体"/>
          <w:b w:val="0"/>
          <w:bCs w:val="0"/>
          <w:color w:val="000000"/>
          <w:sz w:val="21"/>
          <w:szCs w:val="21"/>
          <w:lang w:bidi="ar"/>
        </w:rPr>
      </w:pPr>
    </w:p>
    <w:p w14:paraId="1220159B">
      <w:pPr>
        <w:rPr>
          <w:rFonts w:hint="eastAsia" w:ascii="宋体" w:hAnsi="宋体" w:eastAsia="宋体" w:cs="宋体"/>
          <w:b w:val="0"/>
          <w:bCs w:val="0"/>
          <w:color w:val="000000"/>
          <w:sz w:val="21"/>
          <w:szCs w:val="21"/>
          <w:lang w:bidi="ar"/>
        </w:rPr>
      </w:pPr>
    </w:p>
    <w:p w14:paraId="3419FC63">
      <w:pPr>
        <w:rPr>
          <w:rFonts w:hint="eastAsia" w:ascii="宋体" w:hAnsi="宋体" w:eastAsia="宋体" w:cs="宋体"/>
          <w:b w:val="0"/>
          <w:bCs w:val="0"/>
          <w:color w:val="000000"/>
          <w:sz w:val="21"/>
          <w:szCs w:val="21"/>
          <w:lang w:bidi="ar"/>
        </w:rPr>
      </w:pPr>
    </w:p>
    <w:p w14:paraId="35699AED">
      <w:pPr>
        <w:pStyle w:val="10"/>
        <w:autoSpaceDE w:val="0"/>
        <w:ind w:firstLine="0" w:firstLineChars="0"/>
        <w:rPr>
          <w:rFonts w:hint="default" w:ascii="宋体" w:hAnsi="宋体" w:eastAsia="宋体" w:cs="宋体"/>
          <w:b w:val="0"/>
          <w:bCs w:val="0"/>
          <w:sz w:val="21"/>
          <w:szCs w:val="21"/>
        </w:rPr>
      </w:pPr>
    </w:p>
    <w:sectPr>
      <w:headerReference r:id="rId4" w:type="default"/>
      <w:footerReference r:id="rId5" w:type="default"/>
      <w:pgSz w:w="16838" w:h="11906"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0016" w:usb3="00000000" w:csb0="00040001" w:csb1="00000000"/>
  </w:font>
  <w:font w:name="方正楷体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0F46D">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069BD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6069BD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2BFE2">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19D55A">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6A19D55A">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1682534">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1682534">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251B2">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30FC3F9C"/>
    <w:multiLevelType w:val="singleLevel"/>
    <w:tmpl w:val="30FC3F9C"/>
    <w:lvl w:ilvl="0" w:tentative="0">
      <w:start w:val="2"/>
      <w:numFmt w:val="chineseCounting"/>
      <w:suff w:val="nothing"/>
      <w:lvlText w:val="（%1）"/>
      <w:lvlJc w:val="left"/>
      <w:rPr>
        <w:rFonts w:hint="eastAsia"/>
      </w:rPr>
    </w:lvl>
  </w:abstractNum>
  <w:abstractNum w:abstractNumId="2">
    <w:nsid w:val="6BE329D7"/>
    <w:multiLevelType w:val="singleLevel"/>
    <w:tmpl w:val="6BE329D7"/>
    <w:lvl w:ilvl="0" w:tentative="0">
      <w:start w:val="1"/>
      <w:numFmt w:val="decimal"/>
      <w:suff w:val="nothing"/>
      <w:lvlText w:val="%1、"/>
      <w:lvlJc w:val="left"/>
      <w:pPr>
        <w:ind w:left="80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3ODFlMjkyNzYzMTQwYTM4M2IyNzYwNjE4OGE2ZDIifQ=="/>
  </w:docVars>
  <w:rsids>
    <w:rsidRoot w:val="00B03CCD"/>
    <w:rsid w:val="00550ABE"/>
    <w:rsid w:val="007B419D"/>
    <w:rsid w:val="009B67B8"/>
    <w:rsid w:val="00B03CCD"/>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274C87"/>
    <w:rsid w:val="0C7927C4"/>
    <w:rsid w:val="0C9B098C"/>
    <w:rsid w:val="0D673E11"/>
    <w:rsid w:val="0DDA54E4"/>
    <w:rsid w:val="0E3A5F83"/>
    <w:rsid w:val="0F000F7B"/>
    <w:rsid w:val="0F836721"/>
    <w:rsid w:val="0FA25D96"/>
    <w:rsid w:val="107B59E5"/>
    <w:rsid w:val="10EC0126"/>
    <w:rsid w:val="10F70B9A"/>
    <w:rsid w:val="111445C7"/>
    <w:rsid w:val="114278C6"/>
    <w:rsid w:val="1158083A"/>
    <w:rsid w:val="11643A4B"/>
    <w:rsid w:val="11ED0F98"/>
    <w:rsid w:val="11F03528"/>
    <w:rsid w:val="12C921C4"/>
    <w:rsid w:val="1363547A"/>
    <w:rsid w:val="13871C70"/>
    <w:rsid w:val="13A71CB4"/>
    <w:rsid w:val="13AF1D43"/>
    <w:rsid w:val="13CE1647"/>
    <w:rsid w:val="13FD55AB"/>
    <w:rsid w:val="14200702"/>
    <w:rsid w:val="163A6CEE"/>
    <w:rsid w:val="173708E3"/>
    <w:rsid w:val="17C374FC"/>
    <w:rsid w:val="189079DC"/>
    <w:rsid w:val="189B0D0B"/>
    <w:rsid w:val="18B43F7C"/>
    <w:rsid w:val="194A1770"/>
    <w:rsid w:val="19B906A4"/>
    <w:rsid w:val="1AC850C3"/>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CE850D0"/>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8F45389"/>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160D40"/>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AE0902"/>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7561</Words>
  <Characters>8907</Characters>
  <Lines>161</Lines>
  <Paragraphs>45</Paragraphs>
  <TotalTime>0</TotalTime>
  <ScaleCrop>false</ScaleCrop>
  <LinksUpToDate>false</LinksUpToDate>
  <CharactersWithSpaces>9924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WPS_1691481702</cp:lastModifiedBy>
  <dcterms:modified xsi:type="dcterms:W3CDTF">2024-08-21T07:12:54Z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BB46EABDBB2749749395447164B066B3_12</vt:lpwstr>
  </property>
</Properties>
</file>