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CB9BB">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ascii="Times New Roman" w:hAnsi="Times New Roman" w:eastAsia="方正小标宋_GBK" w:cs="方正小标宋_GBK"/>
          <w:b w:val="0"/>
          <w:bCs w:val="0"/>
          <w:sz w:val="36"/>
          <w:szCs w:val="36"/>
        </w:rPr>
      </w:pPr>
      <w:r>
        <w:rPr>
          <w:rFonts w:ascii="Times New Roman" w:hAnsi="Times New Roman" w:eastAsia="方正小标宋_GBK" w:cs="方正小标宋_GBK"/>
          <w:b w:val="0"/>
          <w:bCs w:val="0"/>
          <w:sz w:val="36"/>
          <w:szCs w:val="36"/>
        </w:rPr>
        <w:t>重庆市潼南区田家镇村镇建设服务中心2023年度</w:t>
      </w:r>
    </w:p>
    <w:p w14:paraId="3571000E">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ascii="Times New Roman" w:hAnsi="Times New Roman" w:eastAsia="方正小标宋_GBK" w:cs="方正小标宋_GBK"/>
          <w:b w:val="0"/>
          <w:bCs w:val="0"/>
          <w:sz w:val="36"/>
          <w:szCs w:val="36"/>
        </w:rPr>
      </w:pPr>
      <w:r>
        <w:rPr>
          <w:rFonts w:ascii="Times New Roman" w:hAnsi="Times New Roman" w:eastAsia="方正小标宋_GBK" w:cs="方正小标宋_GBK"/>
          <w:b w:val="0"/>
          <w:bCs w:val="0"/>
          <w:sz w:val="36"/>
          <w:szCs w:val="36"/>
        </w:rPr>
        <w:t>决算</w:t>
      </w:r>
      <w:r>
        <w:rPr>
          <w:rFonts w:hint="eastAsia" w:ascii="Times New Roman" w:hAnsi="Times New Roman" w:eastAsia="方正小标宋_GBK" w:cs="方正小标宋_GBK"/>
          <w:b w:val="0"/>
          <w:bCs w:val="0"/>
          <w:sz w:val="36"/>
          <w:szCs w:val="36"/>
          <w:lang w:eastAsia="zh-CN"/>
        </w:rPr>
        <w:t>公开</w:t>
      </w:r>
      <w:r>
        <w:rPr>
          <w:rFonts w:ascii="Times New Roman" w:hAnsi="Times New Roman" w:eastAsia="方正小标宋_GBK" w:cs="方正小标宋_GBK"/>
          <w:b w:val="0"/>
          <w:bCs w:val="0"/>
          <w:sz w:val="36"/>
          <w:szCs w:val="36"/>
        </w:rPr>
        <w:t>说明</w:t>
      </w:r>
    </w:p>
    <w:p w14:paraId="29ED18D3">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hint="default" w:ascii="Times New Roman" w:hAnsi="Times New Roman" w:eastAsia="方正小标宋_GBK" w:cs="方正小标宋_GBK"/>
          <w:b w:val="0"/>
          <w:bCs w:val="0"/>
          <w:sz w:val="36"/>
          <w:szCs w:val="36"/>
        </w:rPr>
      </w:pPr>
    </w:p>
    <w:p w14:paraId="687324E4">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Fonts w:hint="eastAsia" w:ascii="Times New Roman" w:hAnsi="Times New Roman" w:eastAsia="黑体" w:cs="黑体"/>
          <w:b w:val="0"/>
          <w:bCs/>
          <w:sz w:val="32"/>
          <w:szCs w:val="32"/>
        </w:rPr>
      </w:pPr>
      <w:r>
        <w:rPr>
          <w:rStyle w:val="9"/>
          <w:rFonts w:hint="eastAsia" w:ascii="Times New Roman" w:hAnsi="Times New Roman" w:eastAsia="黑体" w:cs="黑体"/>
          <w:b w:val="0"/>
          <w:bCs/>
          <w:sz w:val="32"/>
          <w:szCs w:val="32"/>
          <w:shd w:val="clear" w:color="auto" w:fill="FFFFFF"/>
        </w:rPr>
        <w:t>一、部门基本情况</w:t>
      </w:r>
    </w:p>
    <w:p w14:paraId="1BBA3629">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default"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（一）职能职责</w:t>
      </w:r>
    </w:p>
    <w:p w14:paraId="54952879">
      <w:pPr>
        <w:pStyle w:val="11"/>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firstLineChars="200"/>
        <w:jc w:val="left"/>
        <w:textAlignment w:val="auto"/>
        <w:rPr>
          <w:rFonts w:hint="default" w:ascii="Times New Roman" w:hAnsi="Times New Roman" w:eastAsia="方正仿宋_GBK" w:cs="方正仿宋_GBK"/>
          <w:b w:val="0"/>
          <w:bCs/>
          <w:sz w:val="32"/>
          <w:szCs w:val="32"/>
          <w:shd w:val="clear" w:color="auto" w:fill="FFFFFF"/>
          <w:lang w:val="en-US" w:eastAsia="zh-CN" w:bidi="ar-SA"/>
        </w:rPr>
      </w:pPr>
      <w:r>
        <w:rPr>
          <w:rFonts w:hint="eastAsia" w:ascii="Times New Roman" w:hAnsi="Times New Roman" w:eastAsia="方正仿宋_GBK" w:cs="方正仿宋_GBK"/>
          <w:b w:val="0"/>
          <w:bCs/>
          <w:sz w:val="32"/>
          <w:szCs w:val="32"/>
          <w:shd w:val="clear" w:color="auto" w:fill="FFFFFF"/>
          <w:lang w:val="en-US" w:eastAsia="zh-CN" w:bidi="ar-SA"/>
        </w:rPr>
        <w:t>主要承担村镇规划、村镇建设、市政公用、市容环卫、环境保护、交通建河道湖泊的管理保护等事务性工作，承担 河长体系建设实施具体工作。</w:t>
      </w:r>
    </w:p>
    <w:p w14:paraId="188B00FD">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（二）机构设置</w:t>
      </w:r>
    </w:p>
    <w:p w14:paraId="26974A9B">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shd w:val="clear" w:color="auto" w:fill="FFFFFF"/>
        </w:rPr>
      </w:pPr>
      <w:r>
        <w:rPr>
          <w:rFonts w:ascii="Times New Roman" w:hAnsi="Times New Roman" w:eastAsia="方正仿宋_GBK" w:cs="方正仿宋_GBK"/>
          <w:b w:val="0"/>
          <w:bCs/>
          <w:sz w:val="32"/>
          <w:szCs w:val="32"/>
          <w:shd w:val="clear" w:color="auto" w:fill="FFFFFF"/>
        </w:rPr>
        <w:t>本单位为重庆市潼南区</w:t>
      </w:r>
      <w:r>
        <w:rPr>
          <w:rFonts w:hint="eastAsia" w:ascii="Times New Roman" w:hAnsi="Times New Roman" w:eastAsia="方正仿宋_GBK" w:cs="方正仿宋_GBK"/>
          <w:b w:val="0"/>
          <w:bCs/>
          <w:sz w:val="32"/>
          <w:szCs w:val="32"/>
          <w:shd w:val="clear" w:color="auto" w:fill="FFFFFF"/>
          <w:lang w:val="en-US" w:eastAsia="zh-CN"/>
        </w:rPr>
        <w:t>田家镇</w:t>
      </w:r>
      <w:r>
        <w:rPr>
          <w:rFonts w:ascii="Times New Roman" w:hAnsi="Times New Roman" w:eastAsia="方正仿宋_GBK" w:cs="方正仿宋_GBK"/>
          <w:b w:val="0"/>
          <w:bCs/>
          <w:sz w:val="32"/>
          <w:szCs w:val="32"/>
          <w:shd w:val="clear" w:color="auto" w:fill="FFFFFF"/>
        </w:rPr>
        <w:t>人民政府</w:t>
      </w:r>
      <w:r>
        <w:rPr>
          <w:rFonts w:hint="eastAsia" w:ascii="Times New Roman" w:hAnsi="Times New Roman" w:eastAsia="方正仿宋_GBK" w:cs="方正仿宋_GBK"/>
          <w:b w:val="0"/>
          <w:bCs/>
          <w:sz w:val="32"/>
          <w:szCs w:val="32"/>
          <w:shd w:val="clear" w:color="auto" w:fill="FFFFFF"/>
          <w:lang w:eastAsia="zh-CN"/>
        </w:rPr>
        <w:t>下属</w:t>
      </w:r>
      <w:r>
        <w:rPr>
          <w:rFonts w:ascii="Times New Roman" w:hAnsi="Times New Roman" w:eastAsia="方正仿宋_GBK" w:cs="方正仿宋_GBK"/>
          <w:b w:val="0"/>
          <w:bCs/>
          <w:sz w:val="32"/>
          <w:szCs w:val="32"/>
          <w:shd w:val="clear" w:color="auto" w:fill="FFFFFF"/>
        </w:rPr>
        <w:t>二级预算单位，单位类型为公益一类事业单位。本单位</w:t>
      </w:r>
      <w:r>
        <w:rPr>
          <w:rFonts w:hint="default" w:ascii="Times New Roman" w:hAnsi="Times New Roman" w:eastAsia="方正仿宋_GBK" w:cs="方正仿宋_GBK"/>
          <w:b w:val="0"/>
          <w:bCs/>
          <w:sz w:val="32"/>
          <w:szCs w:val="32"/>
          <w:shd w:val="clear" w:color="auto" w:fill="FFFFFF"/>
        </w:rPr>
        <w:t>实有在职职工</w:t>
      </w:r>
      <w:r>
        <w:rPr>
          <w:rFonts w:hint="eastAsia" w:ascii="Times New Roman" w:hAnsi="Times New Roman" w:eastAsia="方正仿宋_GBK" w:cs="方正仿宋_GBK"/>
          <w:b w:val="0"/>
          <w:bCs/>
          <w:sz w:val="32"/>
          <w:szCs w:val="32"/>
          <w:shd w:val="clear" w:color="auto" w:fill="FFFFFF"/>
          <w:lang w:val="en-US" w:eastAsia="zh-CN"/>
        </w:rPr>
        <w:t>3</w:t>
      </w:r>
      <w:r>
        <w:rPr>
          <w:rFonts w:hint="default" w:ascii="Times New Roman" w:hAnsi="Times New Roman" w:eastAsia="方正仿宋_GBK" w:cs="方正仿宋_GBK"/>
          <w:b w:val="0"/>
          <w:bCs/>
          <w:sz w:val="32"/>
          <w:szCs w:val="32"/>
          <w:shd w:val="clear" w:color="auto" w:fill="FFFFFF"/>
        </w:rPr>
        <w:t>人。</w:t>
      </w:r>
    </w:p>
    <w:p w14:paraId="386BCA5C">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sz w:val="32"/>
          <w:szCs w:val="32"/>
          <w:shd w:val="clear" w:color="auto" w:fill="FFFFFF"/>
        </w:rPr>
      </w:pPr>
      <w:r>
        <w:rPr>
          <w:rStyle w:val="9"/>
          <w:rFonts w:hint="eastAsia" w:ascii="Times New Roman" w:hAnsi="Times New Roman" w:eastAsia="黑体" w:cs="黑体"/>
          <w:b w:val="0"/>
          <w:bCs/>
          <w:sz w:val="32"/>
          <w:szCs w:val="32"/>
          <w:shd w:val="clear" w:color="auto" w:fill="FFFFFF"/>
        </w:rPr>
        <w:t>二、部门决算情况说明</w:t>
      </w:r>
    </w:p>
    <w:p w14:paraId="38F09C95">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9"/>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Times New Roman" w:hAnsi="Times New Roman" w:eastAsia="楷体" w:cs="楷体"/>
          <w:b w:val="0"/>
          <w:bCs/>
          <w:sz w:val="32"/>
          <w:szCs w:val="32"/>
          <w:shd w:val="clear" w:color="auto" w:fill="FFFFFF"/>
          <w:lang w:bidi="ar"/>
        </w:rPr>
        <w:t>（</w:t>
      </w:r>
      <w:r>
        <w:rPr>
          <w:rStyle w:val="9"/>
          <w:rFonts w:hint="eastAsia" w:ascii="方正楷体_GBK" w:hAnsi="方正楷体_GBK" w:eastAsia="方正楷体_GBK" w:cs="方正楷体_GBK"/>
          <w:b w:val="0"/>
          <w:bCs w:val="0"/>
          <w:sz w:val="32"/>
          <w:szCs w:val="32"/>
          <w:shd w:val="clear" w:color="auto" w:fill="FFFFFF"/>
          <w:lang w:val="en-US" w:eastAsia="zh-CN" w:bidi="ar-SA"/>
        </w:rPr>
        <w:t>一）收入支出决算总体情况说明。</w:t>
      </w:r>
    </w:p>
    <w:p w14:paraId="7132346F">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rPr>
      </w:pPr>
      <w:r>
        <w:rPr>
          <w:rStyle w:val="9"/>
          <w:rFonts w:ascii="Times New Roman" w:hAnsi="Times New Roman" w:eastAsia="方正仿宋_GBK" w:cs="方正仿宋_GBK"/>
          <w:b w:val="0"/>
          <w:bCs/>
          <w:sz w:val="32"/>
          <w:szCs w:val="32"/>
          <w:shd w:val="clear" w:color="auto" w:fill="FFFFFF"/>
        </w:rPr>
        <w:t>1.总体情况。</w:t>
      </w:r>
      <w:r>
        <w:rPr>
          <w:rFonts w:ascii="Times New Roman" w:hAnsi="Times New Roman" w:eastAsia="方正仿宋_GBK" w:cs="方正仿宋_GBK"/>
          <w:b w:val="0"/>
          <w:bCs/>
          <w:sz w:val="32"/>
          <w:szCs w:val="32"/>
          <w:shd w:val="clear" w:color="auto" w:fill="FFFFFF"/>
        </w:rPr>
        <w:t>2023年度收入总计68.69万元，支出总计</w:t>
      </w:r>
      <w:r>
        <w:rPr>
          <w:rFonts w:ascii="Times New Roman" w:hAnsi="Times New Roman" w:eastAsia="方正仿宋_GBK" w:cs="方正仿宋_GBK"/>
          <w:b w:val="0"/>
          <w:bCs/>
          <w:sz w:val="32"/>
          <w:szCs w:val="32"/>
        </w:rPr>
        <w:t>68.69</w:t>
      </w:r>
      <w:r>
        <w:rPr>
          <w:rFonts w:ascii="Times New Roman" w:hAnsi="Times New Roman" w:eastAsia="方正仿宋_GBK" w:cs="方正仿宋_GBK"/>
          <w:b w:val="0"/>
          <w:bCs/>
          <w:sz w:val="32"/>
          <w:szCs w:val="32"/>
          <w:shd w:val="clear" w:color="auto" w:fill="FFFFFF"/>
        </w:rPr>
        <w:t>万元。收支较上年决算数减少6.90万元，下降9.13%，主要原因是</w:t>
      </w:r>
      <w:r>
        <w:rPr>
          <w:rFonts w:hint="eastAsia" w:ascii="Times New Roman" w:hAnsi="Times New Roman" w:eastAsia="方正仿宋_GBK" w:cs="方正仿宋_GBK"/>
          <w:b w:val="0"/>
          <w:bCs/>
          <w:sz w:val="32"/>
          <w:szCs w:val="32"/>
          <w:shd w:val="clear" w:color="auto" w:fill="FFFFFF"/>
          <w:lang w:val="en-US" w:eastAsia="zh-CN"/>
        </w:rPr>
        <w:t>2023年一般公共预算财政拨款较上年减少、</w:t>
      </w:r>
      <w:r>
        <w:rPr>
          <w:rFonts w:hint="eastAsia" w:ascii="Times New Roman" w:hAnsi="Times New Roman" w:eastAsia="方正仿宋_GBK" w:cs="方正仿宋_GBK"/>
          <w:b w:val="0"/>
          <w:bCs/>
          <w:sz w:val="32"/>
          <w:szCs w:val="32"/>
          <w:highlight w:val="none"/>
          <w:shd w:val="clear" w:color="auto" w:fill="FFFFFF"/>
          <w:lang w:val="en-US" w:eastAsia="zh-CN"/>
        </w:rPr>
        <w:t>本单位职工减少1人人员经费减少</w:t>
      </w:r>
      <w:r>
        <w:rPr>
          <w:rFonts w:hint="eastAsia" w:ascii="Times New Roman" w:hAnsi="Times New Roman" w:eastAsia="方正仿宋_GBK" w:cs="方正仿宋_GBK"/>
          <w:b w:val="0"/>
          <w:bCs/>
          <w:sz w:val="32"/>
          <w:szCs w:val="32"/>
          <w:shd w:val="clear" w:color="auto" w:fill="FFFFFF"/>
          <w:lang w:val="en-US" w:eastAsia="zh-CN"/>
        </w:rPr>
        <w:t>。</w:t>
      </w:r>
    </w:p>
    <w:p w14:paraId="181DACB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9"/>
          <w:rFonts w:ascii="Times New Roman" w:hAnsi="Times New Roman" w:eastAsia="方正仿宋_GBK" w:cs="方正仿宋_GBK"/>
          <w:b w:val="0"/>
          <w:bCs/>
          <w:sz w:val="32"/>
          <w:szCs w:val="32"/>
          <w:shd w:val="clear" w:color="auto" w:fill="FFFFFF"/>
        </w:rPr>
        <w:t>2.收入情况。</w:t>
      </w:r>
      <w:r>
        <w:rPr>
          <w:rFonts w:ascii="Times New Roman" w:hAnsi="Times New Roman" w:eastAsia="方正仿宋_GBK" w:cs="方正仿宋_GBK"/>
          <w:b w:val="0"/>
          <w:bCs/>
          <w:sz w:val="32"/>
          <w:szCs w:val="32"/>
          <w:shd w:val="clear" w:color="auto" w:fill="FFFFFF"/>
        </w:rPr>
        <w:t>2023年度收入合计</w:t>
      </w:r>
      <w:r>
        <w:rPr>
          <w:rFonts w:hint="eastAsia" w:ascii="Times New Roman" w:hAnsi="Times New Roman" w:eastAsia="方正仿宋_GBK" w:cs="方正仿宋_GBK"/>
          <w:b w:val="0"/>
          <w:bCs/>
          <w:sz w:val="32"/>
          <w:szCs w:val="32"/>
          <w:shd w:val="clear" w:color="auto" w:fill="FFFFFF"/>
        </w:rPr>
        <w:t>68.69</w:t>
      </w:r>
      <w:r>
        <w:rPr>
          <w:rFonts w:ascii="Times New Roman" w:hAnsi="Times New Roman" w:eastAsia="方正仿宋_GBK" w:cs="方正仿宋_GBK"/>
          <w:b w:val="0"/>
          <w:bCs/>
          <w:sz w:val="32"/>
          <w:szCs w:val="32"/>
          <w:shd w:val="clear" w:color="auto" w:fill="FFFFFF"/>
        </w:rPr>
        <w:t>万元，较上年决算数减少6.90万元，下降9.13%，主要原因是</w:t>
      </w:r>
      <w:r>
        <w:rPr>
          <w:rFonts w:hint="eastAsia" w:ascii="Times New Roman" w:hAnsi="Times New Roman" w:eastAsia="方正仿宋_GBK" w:cs="方正仿宋_GBK"/>
          <w:b w:val="0"/>
          <w:bCs/>
          <w:sz w:val="32"/>
          <w:szCs w:val="32"/>
          <w:shd w:val="clear" w:color="auto" w:fill="FFFFFF"/>
          <w:lang w:val="en-US" w:eastAsia="zh-CN"/>
        </w:rPr>
        <w:t>2023年一般公共预算财政拨款较上年减少。</w:t>
      </w:r>
      <w:r>
        <w:rPr>
          <w:rFonts w:ascii="Times New Roman" w:hAnsi="Times New Roman" w:eastAsia="方正仿宋_GBK" w:cs="方正仿宋_GBK"/>
          <w:b w:val="0"/>
          <w:bCs/>
          <w:sz w:val="32"/>
          <w:szCs w:val="32"/>
          <w:shd w:val="clear" w:color="auto" w:fill="FFFFFF"/>
        </w:rPr>
        <w:t>其中：财政拨款收入</w:t>
      </w:r>
      <w:r>
        <w:rPr>
          <w:rFonts w:ascii="Times New Roman" w:hAnsi="Times New Roman" w:eastAsia="方正仿宋_GBK" w:cs="方正仿宋_GBK"/>
          <w:b w:val="0"/>
          <w:bCs/>
          <w:sz w:val="32"/>
          <w:szCs w:val="32"/>
        </w:rPr>
        <w:t>68.69</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100.00</w:t>
      </w:r>
      <w:r>
        <w:rPr>
          <w:rFonts w:ascii="Times New Roman" w:hAnsi="Times New Roman" w:eastAsia="方正仿宋_GBK" w:cs="方正仿宋_GBK"/>
          <w:b w:val="0"/>
          <w:bCs/>
          <w:sz w:val="32"/>
          <w:szCs w:val="32"/>
          <w:shd w:val="clear" w:color="auto" w:fill="FFFFFF"/>
        </w:rPr>
        <w:t>%；事业收入</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万元，占0.00%；经营收入</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万元，占0.00%；其他收入</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万元，占0.00%。此外，使用非财政拨款结余和专用结余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万元，年初结转和结余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w:t>
      </w:r>
    </w:p>
    <w:p w14:paraId="14A2614B">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shd w:val="clear" w:color="auto" w:fill="FFFFFF"/>
        </w:rPr>
      </w:pPr>
      <w:r>
        <w:rPr>
          <w:rStyle w:val="9"/>
          <w:rFonts w:ascii="Times New Roman" w:hAnsi="Times New Roman" w:eastAsia="方正仿宋_GBK" w:cs="方正仿宋_GBK"/>
          <w:b w:val="0"/>
          <w:bCs/>
          <w:sz w:val="32"/>
          <w:szCs w:val="32"/>
          <w:shd w:val="clear" w:color="auto" w:fill="FFFFFF"/>
        </w:rPr>
        <w:t>3.支出情况。</w:t>
      </w:r>
      <w:r>
        <w:rPr>
          <w:rFonts w:ascii="Times New Roman" w:hAnsi="Times New Roman" w:eastAsia="方正仿宋_GBK" w:cs="方正仿宋_GBK"/>
          <w:b w:val="0"/>
          <w:bCs/>
          <w:sz w:val="32"/>
          <w:szCs w:val="32"/>
          <w:shd w:val="clear" w:color="auto" w:fill="FFFFFF"/>
        </w:rPr>
        <w:t>2023年度支出合计</w:t>
      </w:r>
      <w:r>
        <w:rPr>
          <w:rFonts w:ascii="Times New Roman" w:hAnsi="Times New Roman" w:eastAsia="方正仿宋_GBK" w:cs="方正仿宋_GBK"/>
          <w:b w:val="0"/>
          <w:bCs/>
          <w:sz w:val="32"/>
          <w:szCs w:val="32"/>
        </w:rPr>
        <w:t>68.69</w:t>
      </w:r>
      <w:r>
        <w:rPr>
          <w:rFonts w:ascii="Times New Roman" w:hAnsi="Times New Roman" w:eastAsia="方正仿宋_GBK" w:cs="方正仿宋_GBK"/>
          <w:b w:val="0"/>
          <w:bCs/>
          <w:sz w:val="32"/>
          <w:szCs w:val="32"/>
          <w:shd w:val="clear" w:color="auto" w:fill="FFFFFF"/>
        </w:rPr>
        <w:t>万元，较上年决算数减少6.90万元，下降9.13%，主要原因是</w:t>
      </w:r>
      <w:r>
        <w:rPr>
          <w:rFonts w:hint="eastAsia" w:ascii="Times New Roman" w:hAnsi="Times New Roman" w:eastAsia="方正仿宋_GBK" w:cs="方正仿宋_GBK"/>
          <w:b w:val="0"/>
          <w:bCs/>
          <w:sz w:val="32"/>
          <w:szCs w:val="32"/>
          <w:shd w:val="clear" w:color="auto" w:fill="FFFFFF"/>
          <w:lang w:val="en-US" w:eastAsia="zh-CN"/>
        </w:rPr>
        <w:t>2023年</w:t>
      </w:r>
      <w:r>
        <w:rPr>
          <w:rFonts w:hint="eastAsia" w:ascii="Times New Roman" w:hAnsi="Times New Roman" w:eastAsia="方正仿宋_GBK" w:cs="方正仿宋_GBK"/>
          <w:b w:val="0"/>
          <w:bCs/>
          <w:sz w:val="32"/>
          <w:szCs w:val="32"/>
          <w:highlight w:val="none"/>
          <w:shd w:val="clear" w:color="auto" w:fill="FFFFFF"/>
          <w:lang w:val="en-US" w:eastAsia="zh-CN"/>
        </w:rPr>
        <w:t>本单位职工减少1人人员经费减少</w:t>
      </w:r>
      <w:r>
        <w:rPr>
          <w:rFonts w:hint="eastAsia" w:ascii="Times New Roman" w:hAnsi="Times New Roman" w:eastAsia="方正仿宋_GBK" w:cs="方正仿宋_GBK"/>
          <w:b w:val="0"/>
          <w:bCs/>
          <w:sz w:val="32"/>
          <w:szCs w:val="32"/>
          <w:shd w:val="clear" w:color="auto" w:fill="FFFFFF"/>
          <w:lang w:val="en-US" w:eastAsia="zh-CN"/>
        </w:rPr>
        <w:t>。</w:t>
      </w:r>
      <w:r>
        <w:rPr>
          <w:rFonts w:ascii="Times New Roman" w:hAnsi="Times New Roman" w:eastAsia="方正仿宋_GBK" w:cs="方正仿宋_GBK"/>
          <w:b w:val="0"/>
          <w:bCs/>
          <w:sz w:val="32"/>
          <w:szCs w:val="32"/>
          <w:shd w:val="clear" w:color="auto" w:fill="FFFFFF"/>
        </w:rPr>
        <w:t>其中：基本支出</w:t>
      </w:r>
      <w:r>
        <w:rPr>
          <w:rFonts w:ascii="Times New Roman" w:hAnsi="Times New Roman" w:eastAsia="方正仿宋_GBK" w:cs="方正仿宋_GBK"/>
          <w:b w:val="0"/>
          <w:bCs/>
          <w:sz w:val="32"/>
          <w:szCs w:val="32"/>
        </w:rPr>
        <w:t>68.69</w:t>
      </w:r>
      <w:r>
        <w:rPr>
          <w:rFonts w:ascii="Times New Roman" w:hAnsi="Times New Roman" w:eastAsia="方正仿宋_GBK" w:cs="方正仿宋_GBK"/>
          <w:b w:val="0"/>
          <w:bCs/>
          <w:sz w:val="32"/>
          <w:szCs w:val="32"/>
          <w:shd w:val="clear" w:color="auto" w:fill="FFFFFF"/>
        </w:rPr>
        <w:t>万元，占100.00%；项目支出</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万元，占0.00%；经营支出</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万元，占0.00%。此外，结余分配</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w:t>
      </w:r>
    </w:p>
    <w:p w14:paraId="4543F09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Style w:val="9"/>
          <w:rFonts w:ascii="Times New Roman" w:hAnsi="Times New Roman" w:eastAsia="方正仿宋_GBK" w:cs="方正仿宋_GBK"/>
          <w:b w:val="0"/>
          <w:bCs/>
          <w:sz w:val="32"/>
          <w:szCs w:val="32"/>
          <w:shd w:val="clear" w:color="auto" w:fill="FFFFFF"/>
        </w:rPr>
        <w:t>4.结转结余情况。</w:t>
      </w:r>
      <w:r>
        <w:rPr>
          <w:rFonts w:ascii="Times New Roman" w:hAnsi="Times New Roman" w:eastAsia="方正仿宋_GBK" w:cs="方正仿宋_GBK"/>
          <w:b w:val="0"/>
          <w:bCs/>
          <w:sz w:val="32"/>
          <w:szCs w:val="32"/>
          <w:shd w:val="clear" w:color="auto" w:fill="FFFFFF"/>
        </w:rPr>
        <w:t>2023年度年末结转和结余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万元，较上年决算数无增减</w:t>
      </w:r>
      <w:r>
        <w:rPr>
          <w:rFonts w:hint="eastAsia" w:ascii="Times New Roman" w:hAnsi="Times New Roman" w:eastAsia="方正仿宋_GBK" w:cs="方正仿宋_GBK"/>
          <w:b w:val="0"/>
          <w:bCs/>
          <w:sz w:val="32"/>
          <w:szCs w:val="32"/>
          <w:shd w:val="clear" w:color="auto" w:fill="FFFFFF"/>
          <w:lang w:eastAsia="zh-CN"/>
        </w:rPr>
        <w:t>。</w:t>
      </w:r>
    </w:p>
    <w:p w14:paraId="514E6349">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（二）财政拨款收入支出决算总体情况说明</w:t>
      </w:r>
    </w:p>
    <w:p w14:paraId="7304B7E1">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2023年度财政拨款收、支总计</w:t>
      </w:r>
      <w:r>
        <w:rPr>
          <w:rFonts w:hint="eastAsia" w:ascii="Times New Roman" w:hAnsi="Times New Roman" w:eastAsia="方正仿宋_GBK" w:cs="方正仿宋_GBK"/>
          <w:b w:val="0"/>
          <w:bCs/>
          <w:sz w:val="32"/>
          <w:szCs w:val="32"/>
          <w:shd w:val="clear" w:color="auto" w:fill="FFFFFF"/>
        </w:rPr>
        <w:t>68.69</w:t>
      </w:r>
      <w:r>
        <w:rPr>
          <w:rFonts w:ascii="Times New Roman" w:hAnsi="Times New Roman" w:eastAsia="方正仿宋_GBK" w:cs="方正仿宋_GBK"/>
          <w:b w:val="0"/>
          <w:bCs/>
          <w:sz w:val="32"/>
          <w:szCs w:val="32"/>
          <w:shd w:val="clear" w:color="auto" w:fill="FFFFFF"/>
        </w:rPr>
        <w:t>万元。与2022年相比，财政拨款收、支总计各减少6.90万元，下降9.13%。主要原因是</w:t>
      </w:r>
      <w:r>
        <w:rPr>
          <w:rFonts w:hint="eastAsia" w:ascii="Times New Roman" w:hAnsi="Times New Roman" w:eastAsia="方正仿宋_GBK" w:cs="方正仿宋_GBK"/>
          <w:b w:val="0"/>
          <w:bCs/>
          <w:sz w:val="32"/>
          <w:szCs w:val="32"/>
          <w:shd w:val="clear" w:color="auto" w:fill="FFFFFF"/>
          <w:lang w:val="en-US" w:eastAsia="zh-CN"/>
        </w:rPr>
        <w:t>2023年一般公共预算财政拨款较上年减少、</w:t>
      </w:r>
      <w:r>
        <w:rPr>
          <w:rFonts w:hint="eastAsia" w:ascii="Times New Roman" w:hAnsi="Times New Roman" w:eastAsia="方正仿宋_GBK" w:cs="方正仿宋_GBK"/>
          <w:b w:val="0"/>
          <w:bCs/>
          <w:sz w:val="32"/>
          <w:szCs w:val="32"/>
          <w:highlight w:val="none"/>
          <w:shd w:val="clear" w:color="auto" w:fill="FFFFFF"/>
          <w:lang w:val="en-US" w:eastAsia="zh-CN"/>
        </w:rPr>
        <w:t>本单位职工减少1人人员经费减少</w:t>
      </w:r>
      <w:r>
        <w:rPr>
          <w:rFonts w:hint="eastAsia" w:ascii="Times New Roman" w:hAnsi="Times New Roman" w:eastAsia="方正仿宋_GBK" w:cs="方正仿宋_GBK"/>
          <w:b w:val="0"/>
          <w:bCs/>
          <w:sz w:val="32"/>
          <w:szCs w:val="32"/>
          <w:shd w:val="clear" w:color="auto" w:fill="FFFFFF"/>
          <w:lang w:val="en-US" w:eastAsia="zh-CN"/>
        </w:rPr>
        <w:t>。</w:t>
      </w:r>
    </w:p>
    <w:p w14:paraId="54F6A516">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FA00C8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9"/>
          <w:rFonts w:ascii="Times New Roman" w:hAnsi="Times New Roman" w:eastAsia="方正仿宋_GBK" w:cs="方正仿宋_GBK"/>
          <w:b w:val="0"/>
          <w:bCs/>
          <w:sz w:val="32"/>
          <w:szCs w:val="32"/>
          <w:shd w:val="clear" w:color="auto" w:fill="FFFFFF"/>
        </w:rPr>
        <w:t>1.收入情况。</w:t>
      </w:r>
      <w:r>
        <w:rPr>
          <w:rFonts w:ascii="Times New Roman" w:hAnsi="Times New Roman" w:eastAsia="方正仿宋_GBK" w:cs="方正仿宋_GBK"/>
          <w:b w:val="0"/>
          <w:bCs/>
          <w:sz w:val="32"/>
          <w:szCs w:val="32"/>
          <w:shd w:val="clear" w:color="auto" w:fill="FFFFFF"/>
        </w:rPr>
        <w:t>2023年度一般公共预算财政拨款收入</w:t>
      </w:r>
      <w:r>
        <w:rPr>
          <w:rFonts w:ascii="Times New Roman" w:hAnsi="Times New Roman" w:eastAsia="方正仿宋_GBK" w:cs="方正仿宋_GBK"/>
          <w:b w:val="0"/>
          <w:bCs/>
          <w:sz w:val="32"/>
          <w:szCs w:val="32"/>
        </w:rPr>
        <w:t>68.69</w:t>
      </w:r>
      <w:r>
        <w:rPr>
          <w:rFonts w:ascii="Times New Roman" w:hAnsi="Times New Roman" w:eastAsia="方正仿宋_GBK" w:cs="方正仿宋_GBK"/>
          <w:b w:val="0"/>
          <w:bCs/>
          <w:sz w:val="32"/>
          <w:szCs w:val="32"/>
          <w:shd w:val="clear" w:color="auto" w:fill="FFFFFF"/>
        </w:rPr>
        <w:t>万元，较上年决算数减少6.90万元，下降9.13%。主要原因是</w:t>
      </w:r>
      <w:r>
        <w:rPr>
          <w:rFonts w:hint="eastAsia" w:ascii="Times New Roman" w:hAnsi="Times New Roman" w:eastAsia="方正仿宋_GBK" w:cs="方正仿宋_GBK"/>
          <w:b w:val="0"/>
          <w:bCs/>
          <w:sz w:val="32"/>
          <w:szCs w:val="32"/>
          <w:shd w:val="clear" w:color="auto" w:fill="FFFFFF"/>
          <w:lang w:val="en-US" w:eastAsia="zh-CN"/>
        </w:rPr>
        <w:t>2023年一般公共预算财政拨款较上年减少。</w:t>
      </w:r>
      <w:r>
        <w:rPr>
          <w:rFonts w:ascii="Times New Roman" w:hAnsi="Times New Roman" w:eastAsia="方正仿宋_GBK" w:cs="方正仿宋_GBK"/>
          <w:b w:val="0"/>
          <w:bCs/>
          <w:sz w:val="32"/>
          <w:szCs w:val="32"/>
          <w:shd w:val="clear" w:color="auto" w:fill="FFFFFF"/>
        </w:rPr>
        <w:t>较年初预算数减少14.59万元，下降17.52%。主要原因是</w:t>
      </w:r>
      <w:r>
        <w:rPr>
          <w:rFonts w:hint="eastAsia" w:ascii="Times New Roman" w:hAnsi="Times New Roman" w:eastAsia="方正仿宋_GBK" w:cs="方正仿宋_GBK"/>
          <w:b w:val="0"/>
          <w:bCs/>
          <w:sz w:val="32"/>
          <w:szCs w:val="32"/>
          <w:shd w:val="clear" w:color="auto" w:fill="FFFFFF"/>
          <w:lang w:eastAsia="zh-CN"/>
        </w:rPr>
        <w:t>年中追减预算。</w:t>
      </w:r>
      <w:r>
        <w:rPr>
          <w:rFonts w:ascii="Times New Roman" w:hAnsi="Times New Roman" w:eastAsia="方正仿宋_GBK" w:cs="方正仿宋_GBK"/>
          <w:b w:val="0"/>
          <w:bCs/>
          <w:sz w:val="32"/>
          <w:szCs w:val="32"/>
          <w:shd w:val="clear" w:color="auto" w:fill="FFFFFF"/>
        </w:rPr>
        <w:t>此外，年初财政拨款结转和结余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w:t>
      </w:r>
    </w:p>
    <w:p w14:paraId="01056F0D">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rPr>
      </w:pPr>
      <w:r>
        <w:rPr>
          <w:rStyle w:val="9"/>
          <w:rFonts w:ascii="Times New Roman" w:hAnsi="Times New Roman" w:eastAsia="方正仿宋_GBK" w:cs="方正仿宋_GBK"/>
          <w:b w:val="0"/>
          <w:bCs/>
          <w:sz w:val="32"/>
          <w:szCs w:val="32"/>
          <w:shd w:val="clear" w:color="auto" w:fill="FFFFFF"/>
        </w:rPr>
        <w:t>2.支出情况。</w:t>
      </w:r>
      <w:r>
        <w:rPr>
          <w:rFonts w:ascii="Times New Roman" w:hAnsi="Times New Roman" w:eastAsia="方正仿宋_GBK" w:cs="方正仿宋_GBK"/>
          <w:b w:val="0"/>
          <w:bCs/>
          <w:sz w:val="32"/>
          <w:szCs w:val="32"/>
          <w:shd w:val="clear" w:color="auto" w:fill="FFFFFF"/>
        </w:rPr>
        <w:t>2023年度一般公共预算财政拨款支出</w:t>
      </w:r>
      <w:r>
        <w:rPr>
          <w:rFonts w:ascii="Times New Roman" w:hAnsi="Times New Roman" w:eastAsia="方正仿宋_GBK" w:cs="方正仿宋_GBK"/>
          <w:b w:val="0"/>
          <w:bCs/>
          <w:sz w:val="32"/>
          <w:szCs w:val="32"/>
        </w:rPr>
        <w:t>68.69</w:t>
      </w:r>
      <w:r>
        <w:rPr>
          <w:rFonts w:ascii="Times New Roman" w:hAnsi="Times New Roman" w:eastAsia="方正仿宋_GBK" w:cs="方正仿宋_GBK"/>
          <w:b w:val="0"/>
          <w:bCs/>
          <w:sz w:val="32"/>
          <w:szCs w:val="32"/>
          <w:shd w:val="clear" w:color="auto" w:fill="FFFFFF"/>
        </w:rPr>
        <w:t>万元，较上年决算数减少6.90万元，下降9.13%。主要原因是</w:t>
      </w:r>
      <w:r>
        <w:rPr>
          <w:rFonts w:hint="eastAsia" w:ascii="Times New Roman" w:hAnsi="Times New Roman" w:eastAsia="方正仿宋_GBK" w:cs="方正仿宋_GBK"/>
          <w:b w:val="0"/>
          <w:bCs/>
          <w:sz w:val="32"/>
          <w:szCs w:val="32"/>
          <w:shd w:val="clear" w:color="auto" w:fill="FFFFFF"/>
          <w:lang w:val="en-US" w:eastAsia="zh-CN"/>
        </w:rPr>
        <w:t>2023年</w:t>
      </w:r>
      <w:r>
        <w:rPr>
          <w:rFonts w:hint="eastAsia" w:ascii="Times New Roman" w:hAnsi="Times New Roman" w:eastAsia="方正仿宋_GBK" w:cs="方正仿宋_GBK"/>
          <w:b w:val="0"/>
          <w:bCs/>
          <w:sz w:val="32"/>
          <w:szCs w:val="32"/>
          <w:highlight w:val="none"/>
          <w:shd w:val="clear" w:color="auto" w:fill="FFFFFF"/>
          <w:lang w:val="en-US" w:eastAsia="zh-CN"/>
        </w:rPr>
        <w:t>本单位职工减少1人人员经费减少</w:t>
      </w:r>
      <w:r>
        <w:rPr>
          <w:rFonts w:hint="eastAsia" w:ascii="Times New Roman" w:hAnsi="Times New Roman" w:eastAsia="方正仿宋_GBK" w:cs="方正仿宋_GBK"/>
          <w:b w:val="0"/>
          <w:bCs/>
          <w:sz w:val="32"/>
          <w:szCs w:val="32"/>
          <w:shd w:val="clear" w:color="auto" w:fill="FFFFFF"/>
          <w:lang w:val="en-US" w:eastAsia="zh-CN"/>
        </w:rPr>
        <w:t>。</w:t>
      </w:r>
      <w:r>
        <w:rPr>
          <w:rFonts w:ascii="Times New Roman" w:hAnsi="Times New Roman" w:eastAsia="方正仿宋_GBK" w:cs="方正仿宋_GBK"/>
          <w:b w:val="0"/>
          <w:bCs/>
          <w:sz w:val="32"/>
          <w:szCs w:val="32"/>
          <w:shd w:val="clear" w:color="auto" w:fill="FFFFFF"/>
        </w:rPr>
        <w:t>较年初预算数减少14.59万元，下降17.52%。主要原因是</w:t>
      </w:r>
      <w:r>
        <w:rPr>
          <w:rFonts w:hint="eastAsia" w:ascii="Times New Roman" w:hAnsi="Times New Roman" w:eastAsia="方正仿宋_GBK" w:cs="方正仿宋_GBK"/>
          <w:b w:val="0"/>
          <w:bCs/>
          <w:sz w:val="32"/>
          <w:szCs w:val="32"/>
          <w:shd w:val="clear" w:color="auto" w:fill="FFFFFF"/>
          <w:lang w:eastAsia="zh-CN"/>
        </w:rPr>
        <w:t>年中追减预算。</w:t>
      </w:r>
    </w:p>
    <w:p w14:paraId="2A60854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Style w:val="9"/>
          <w:rFonts w:ascii="Times New Roman" w:hAnsi="Times New Roman" w:eastAsia="方正仿宋_GBK" w:cs="方正仿宋_GBK"/>
          <w:b w:val="0"/>
          <w:bCs/>
          <w:sz w:val="32"/>
          <w:szCs w:val="32"/>
          <w:shd w:val="clear" w:color="auto" w:fill="FFFFFF"/>
        </w:rPr>
        <w:t>3.结转结余情况。</w:t>
      </w:r>
      <w:r>
        <w:rPr>
          <w:rFonts w:ascii="Times New Roman" w:hAnsi="Times New Roman" w:eastAsia="方正仿宋_GBK" w:cs="方正仿宋_GBK"/>
          <w:b w:val="0"/>
          <w:bCs/>
          <w:sz w:val="32"/>
          <w:szCs w:val="32"/>
          <w:shd w:val="clear" w:color="auto" w:fill="FFFFFF"/>
        </w:rPr>
        <w:t>2023年度年末一般公共预算财政拨款结转和结余</w:t>
      </w:r>
      <w:r>
        <w:rPr>
          <w:rFonts w:ascii="Times New Roman" w:hAnsi="Times New Roman" w:eastAsia="方正仿宋_GBK" w:cs="方正仿宋_GBK"/>
          <w:b w:val="0"/>
          <w:bCs/>
          <w:sz w:val="32"/>
          <w:szCs w:val="32"/>
        </w:rPr>
        <w:t>0.00</w:t>
      </w:r>
      <w:r>
        <w:rPr>
          <w:rFonts w:ascii="Times New Roman" w:hAnsi="Times New Roman" w:eastAsia="方正仿宋_GBK" w:cs="方正仿宋_GBK"/>
          <w:b w:val="0"/>
          <w:bCs/>
          <w:sz w:val="32"/>
          <w:szCs w:val="32"/>
          <w:shd w:val="clear" w:color="auto" w:fill="FFFFFF"/>
        </w:rPr>
        <w:t>万元，较上年决算数无增减</w:t>
      </w:r>
      <w:r>
        <w:rPr>
          <w:rFonts w:hint="eastAsia" w:ascii="Times New Roman" w:hAnsi="Times New Roman" w:eastAsia="方正仿宋_GBK" w:cs="方正仿宋_GBK"/>
          <w:b w:val="0"/>
          <w:bCs/>
          <w:sz w:val="32"/>
          <w:szCs w:val="32"/>
          <w:shd w:val="clear" w:color="auto" w:fill="FFFFFF"/>
          <w:lang w:eastAsia="zh-CN"/>
        </w:rPr>
        <w:t>。</w:t>
      </w:r>
    </w:p>
    <w:p w14:paraId="03119CB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color w:val="FF0000"/>
          <w:sz w:val="32"/>
          <w:szCs w:val="32"/>
          <w:highlight w:val="cyan"/>
          <w:shd w:val="clear" w:color="auto" w:fill="FFFFFF"/>
        </w:rPr>
      </w:pPr>
      <w:r>
        <w:rPr>
          <w:rStyle w:val="9"/>
          <w:rFonts w:ascii="Times New Roman" w:hAnsi="Times New Roman" w:eastAsia="方正仿宋_GBK" w:cs="方正仿宋_GBK"/>
          <w:b w:val="0"/>
          <w:bCs/>
          <w:sz w:val="32"/>
          <w:szCs w:val="32"/>
          <w:shd w:val="clear" w:color="auto" w:fill="FFFFFF"/>
        </w:rPr>
        <w:t xml:space="preserve"> 4.比较情况。</w:t>
      </w:r>
      <w:r>
        <w:rPr>
          <w:rFonts w:ascii="Times New Roman" w:hAnsi="Times New Roman" w:eastAsia="方正仿宋_GBK" w:cs="方正仿宋_GBK"/>
          <w:b w:val="0"/>
          <w:bCs/>
          <w:sz w:val="32"/>
          <w:szCs w:val="32"/>
          <w:shd w:val="clear" w:color="auto" w:fill="FFFFFF"/>
        </w:rPr>
        <w:t>本部门2023年度一般公共预算财政拨款支出主要用于以下几个方面：</w:t>
      </w:r>
    </w:p>
    <w:p w14:paraId="3B7AD5F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1</w:t>
      </w:r>
      <w:r>
        <w:rPr>
          <w:rFonts w:ascii="Times New Roman" w:hAnsi="Times New Roman" w:eastAsia="方正仿宋_GBK" w:cs="方正仿宋_GBK"/>
          <w:b w:val="0"/>
          <w:bCs/>
          <w:sz w:val="32"/>
          <w:szCs w:val="32"/>
          <w:shd w:val="clear" w:color="auto" w:fill="FFFFFF"/>
        </w:rPr>
        <w:t>）社会保障与就业支出</w:t>
      </w:r>
      <w:r>
        <w:rPr>
          <w:rFonts w:ascii="Times New Roman" w:hAnsi="Times New Roman" w:eastAsia="方正仿宋_GBK" w:cs="方正仿宋_GBK"/>
          <w:b w:val="0"/>
          <w:bCs/>
          <w:sz w:val="32"/>
          <w:szCs w:val="32"/>
        </w:rPr>
        <w:t>7.99</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11.64</w:t>
      </w:r>
      <w:r>
        <w:rPr>
          <w:rFonts w:ascii="Times New Roman" w:hAnsi="Times New Roman" w:eastAsia="方正仿宋_GBK" w:cs="方正仿宋_GBK"/>
          <w:b w:val="0"/>
          <w:bCs/>
          <w:sz w:val="32"/>
          <w:szCs w:val="32"/>
          <w:shd w:val="clear" w:color="auto" w:fill="FFFFFF"/>
        </w:rPr>
        <w:t>%，较年初预算数增加0.53万元，增长7.10%，主要原因是</w:t>
      </w:r>
      <w:r>
        <w:rPr>
          <w:rFonts w:hint="eastAsia" w:ascii="Times New Roman" w:hAnsi="Times New Roman" w:eastAsia="方正仿宋_GBK" w:cs="方正仿宋_GBK"/>
          <w:b w:val="0"/>
          <w:bCs/>
          <w:sz w:val="32"/>
          <w:szCs w:val="32"/>
          <w:shd w:val="clear" w:color="auto" w:fill="FFFFFF"/>
          <w:lang w:eastAsia="zh-CN"/>
        </w:rPr>
        <w:t>年中国追加预算。</w:t>
      </w:r>
    </w:p>
    <w:p w14:paraId="64D5E5B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2</w:t>
      </w:r>
      <w:r>
        <w:rPr>
          <w:rFonts w:ascii="Times New Roman" w:hAnsi="Times New Roman" w:eastAsia="方正仿宋_GBK" w:cs="方正仿宋_GBK"/>
          <w:b w:val="0"/>
          <w:bCs/>
          <w:sz w:val="32"/>
          <w:szCs w:val="32"/>
          <w:shd w:val="clear" w:color="auto" w:fill="FFFFFF"/>
        </w:rPr>
        <w:t>）卫生健康支出</w:t>
      </w:r>
      <w:r>
        <w:rPr>
          <w:rFonts w:ascii="Times New Roman" w:hAnsi="Times New Roman" w:eastAsia="方正仿宋_GBK" w:cs="方正仿宋_GBK"/>
          <w:b w:val="0"/>
          <w:bCs/>
          <w:sz w:val="32"/>
          <w:szCs w:val="32"/>
        </w:rPr>
        <w:t>3.58</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5.22</w:t>
      </w:r>
      <w:r>
        <w:rPr>
          <w:rFonts w:ascii="Times New Roman" w:hAnsi="Times New Roman" w:eastAsia="方正仿宋_GBK" w:cs="方正仿宋_GBK"/>
          <w:b w:val="0"/>
          <w:bCs/>
          <w:sz w:val="32"/>
          <w:szCs w:val="32"/>
          <w:shd w:val="clear" w:color="auto" w:fill="FFFFFF"/>
        </w:rPr>
        <w:t>%，较年初预算数减少0.79万元，下降18.08%，主要原因是</w:t>
      </w:r>
      <w:r>
        <w:rPr>
          <w:rFonts w:hint="eastAsia" w:ascii="Times New Roman" w:hAnsi="Times New Roman" w:eastAsia="方正仿宋_GBK" w:cs="方正仿宋_GBK"/>
          <w:b w:val="0"/>
          <w:bCs/>
          <w:sz w:val="32"/>
          <w:szCs w:val="32"/>
          <w:shd w:val="clear" w:color="auto" w:fill="FFFFFF"/>
          <w:lang w:eastAsia="zh-CN"/>
        </w:rPr>
        <w:t>年中追减预算。</w:t>
      </w:r>
    </w:p>
    <w:p w14:paraId="59E822C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3</w:t>
      </w:r>
      <w:r>
        <w:rPr>
          <w:rFonts w:ascii="Times New Roman" w:hAnsi="Times New Roman" w:eastAsia="方正仿宋_GBK" w:cs="方正仿宋_GBK"/>
          <w:b w:val="0"/>
          <w:bCs/>
          <w:sz w:val="32"/>
          <w:szCs w:val="32"/>
          <w:shd w:val="clear" w:color="auto" w:fill="FFFFFF"/>
        </w:rPr>
        <w:t>）城乡社区支出</w:t>
      </w:r>
      <w:r>
        <w:rPr>
          <w:rFonts w:ascii="Times New Roman" w:hAnsi="Times New Roman" w:eastAsia="方正仿宋_GBK" w:cs="方正仿宋_GBK"/>
          <w:b w:val="0"/>
          <w:bCs/>
          <w:sz w:val="32"/>
          <w:szCs w:val="32"/>
        </w:rPr>
        <w:t>52.85</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76.94</w:t>
      </w:r>
      <w:r>
        <w:rPr>
          <w:rFonts w:ascii="Times New Roman" w:hAnsi="Times New Roman" w:eastAsia="方正仿宋_GBK" w:cs="方正仿宋_GBK"/>
          <w:b w:val="0"/>
          <w:bCs/>
          <w:sz w:val="32"/>
          <w:szCs w:val="32"/>
          <w:shd w:val="clear" w:color="auto" w:fill="FFFFFF"/>
        </w:rPr>
        <w:t>%，较年初预算数减少14.88万元，下降21.97%，主要原因是</w:t>
      </w:r>
      <w:r>
        <w:rPr>
          <w:rFonts w:hint="eastAsia" w:ascii="Times New Roman" w:hAnsi="Times New Roman" w:eastAsia="方正仿宋_GBK" w:cs="方正仿宋_GBK"/>
          <w:b w:val="0"/>
          <w:bCs/>
          <w:sz w:val="32"/>
          <w:szCs w:val="32"/>
          <w:shd w:val="clear" w:color="auto" w:fill="FFFFFF"/>
          <w:lang w:val="en-US" w:eastAsia="zh-CN"/>
        </w:rPr>
        <w:t>2023年</w:t>
      </w:r>
      <w:r>
        <w:rPr>
          <w:rFonts w:hint="eastAsia" w:ascii="Times New Roman" w:hAnsi="Times New Roman" w:eastAsia="方正仿宋_GBK" w:cs="方正仿宋_GBK"/>
          <w:b w:val="0"/>
          <w:bCs/>
          <w:sz w:val="32"/>
          <w:szCs w:val="32"/>
          <w:highlight w:val="none"/>
          <w:shd w:val="clear" w:color="auto" w:fill="FFFFFF"/>
          <w:lang w:val="en-US" w:eastAsia="zh-CN"/>
        </w:rPr>
        <w:t>本单位职工减少1人。</w:t>
      </w:r>
    </w:p>
    <w:p w14:paraId="630A25A3">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bCs/>
          <w:color w:val="FF0000"/>
          <w:sz w:val="32"/>
          <w:szCs w:val="32"/>
          <w:shd w:val="clear" w:color="auto" w:fill="FFFFFF"/>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cs="方正仿宋_GBK"/>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 w:val="0"/>
          <w:bCs/>
          <w:sz w:val="32"/>
          <w:szCs w:val="32"/>
        </w:rPr>
        <w:t>住房保障支出4.26</w:t>
      </w:r>
      <w:r>
        <w:rPr>
          <w:rFonts w:ascii="Times New Roman" w:hAnsi="Times New Roman" w:eastAsia="方正仿宋_GBK" w:cs="方正仿宋_GBK"/>
          <w:b w:val="0"/>
          <w:bCs/>
          <w:sz w:val="32"/>
          <w:szCs w:val="32"/>
          <w:shd w:val="clear" w:color="auto" w:fill="FFFFFF"/>
        </w:rPr>
        <w:t>万元，占</w:t>
      </w:r>
      <w:r>
        <w:rPr>
          <w:rFonts w:ascii="Times New Roman" w:hAnsi="Times New Roman" w:eastAsia="方正仿宋_GBK" w:cs="方正仿宋_GBK"/>
          <w:b w:val="0"/>
          <w:bCs/>
          <w:sz w:val="32"/>
          <w:szCs w:val="32"/>
        </w:rPr>
        <w:t>6.20</w:t>
      </w:r>
      <w:r>
        <w:rPr>
          <w:rFonts w:ascii="Times New Roman" w:hAnsi="Times New Roman" w:eastAsia="方正仿宋_GBK" w:cs="方正仿宋_GBK"/>
          <w:b w:val="0"/>
          <w:bCs/>
          <w:sz w:val="32"/>
          <w:szCs w:val="32"/>
          <w:shd w:val="clear" w:color="auto" w:fill="FFFFFF"/>
        </w:rPr>
        <w:t>%，较年初预算数增加0.53万元，增长14.21%，主要原因是</w:t>
      </w:r>
      <w:r>
        <w:rPr>
          <w:rFonts w:hint="eastAsia" w:ascii="Times New Roman" w:hAnsi="Times New Roman" w:eastAsia="方正仿宋_GBK" w:cs="方正仿宋_GBK"/>
          <w:b w:val="0"/>
          <w:bCs/>
          <w:sz w:val="32"/>
          <w:szCs w:val="32"/>
          <w:shd w:val="clear" w:color="auto" w:fill="FFFFFF"/>
          <w:lang w:eastAsia="zh-CN"/>
        </w:rPr>
        <w:t>年中追加职工公积金。</w:t>
      </w:r>
    </w:p>
    <w:p w14:paraId="4B8546BD">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00A98A5E">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2023年度一般公共财政拨款基本支出</w:t>
      </w:r>
      <w:r>
        <w:rPr>
          <w:rFonts w:ascii="Times New Roman" w:hAnsi="Times New Roman" w:eastAsia="方正仿宋_GBK" w:cs="方正仿宋_GBK"/>
          <w:b w:val="0"/>
          <w:bCs/>
          <w:sz w:val="32"/>
          <w:szCs w:val="32"/>
        </w:rPr>
        <w:t>68.69</w:t>
      </w:r>
      <w:r>
        <w:rPr>
          <w:rFonts w:ascii="Times New Roman" w:hAnsi="Times New Roman" w:eastAsia="方正仿宋_GBK" w:cs="方正仿宋_GBK"/>
          <w:b w:val="0"/>
          <w:bCs/>
          <w:sz w:val="32"/>
          <w:szCs w:val="32"/>
          <w:shd w:val="clear" w:color="auto" w:fill="FFFFFF"/>
        </w:rPr>
        <w:t>万元。其中：人员经费</w:t>
      </w:r>
      <w:r>
        <w:rPr>
          <w:rFonts w:ascii="Times New Roman" w:hAnsi="Times New Roman" w:eastAsia="方正仿宋_GBK" w:cs="方正仿宋_GBK"/>
          <w:b w:val="0"/>
          <w:bCs/>
          <w:sz w:val="32"/>
          <w:szCs w:val="32"/>
        </w:rPr>
        <w:t>63.35</w:t>
      </w:r>
      <w:r>
        <w:rPr>
          <w:rFonts w:ascii="Times New Roman" w:hAnsi="Times New Roman" w:eastAsia="方正仿宋_GBK" w:cs="方正仿宋_GBK"/>
          <w:b w:val="0"/>
          <w:bCs/>
          <w:sz w:val="32"/>
          <w:szCs w:val="32"/>
          <w:shd w:val="clear" w:color="auto" w:fill="FFFFFF"/>
        </w:rPr>
        <w:t>万元，较上年决算数减少12.24万元，下降16.19%，主要原因是</w:t>
      </w:r>
      <w:r>
        <w:rPr>
          <w:rFonts w:hint="eastAsia" w:ascii="Times New Roman" w:hAnsi="Times New Roman" w:eastAsia="方正仿宋_GBK" w:cs="方正仿宋_GBK"/>
          <w:b w:val="0"/>
          <w:bCs/>
          <w:sz w:val="32"/>
          <w:szCs w:val="32"/>
          <w:shd w:val="clear" w:color="auto" w:fill="FFFFFF"/>
          <w:lang w:val="en-US" w:eastAsia="zh-CN"/>
        </w:rPr>
        <w:t>2023年</w:t>
      </w:r>
      <w:r>
        <w:rPr>
          <w:rFonts w:hint="eastAsia" w:ascii="Times New Roman" w:hAnsi="Times New Roman" w:eastAsia="方正仿宋_GBK" w:cs="方正仿宋_GBK"/>
          <w:b w:val="0"/>
          <w:bCs/>
          <w:sz w:val="32"/>
          <w:szCs w:val="32"/>
          <w:highlight w:val="none"/>
          <w:shd w:val="clear" w:color="auto" w:fill="FFFFFF"/>
          <w:lang w:val="en-US" w:eastAsia="zh-CN"/>
        </w:rPr>
        <w:t>本单位职工减少1人。</w:t>
      </w:r>
      <w:r>
        <w:rPr>
          <w:rFonts w:ascii="Times New Roman" w:hAnsi="Times New Roman" w:eastAsia="方正仿宋_GBK" w:cs="方正仿宋_GBK"/>
          <w:b w:val="0"/>
          <w:bCs/>
          <w:sz w:val="32"/>
          <w:szCs w:val="32"/>
          <w:shd w:val="clear" w:color="auto" w:fill="FFFFFF"/>
        </w:rPr>
        <w:t>人员经费用途主要包括职工工资、社保费、公积金等。公用经费</w:t>
      </w:r>
      <w:r>
        <w:rPr>
          <w:rFonts w:ascii="Times New Roman" w:hAnsi="Times New Roman" w:eastAsia="方正仿宋_GBK" w:cs="方正仿宋_GBK"/>
          <w:b w:val="0"/>
          <w:bCs/>
          <w:sz w:val="32"/>
          <w:szCs w:val="32"/>
        </w:rPr>
        <w:t>5.34</w:t>
      </w:r>
      <w:r>
        <w:rPr>
          <w:rFonts w:ascii="Times New Roman" w:hAnsi="Times New Roman" w:eastAsia="方正仿宋_GBK" w:cs="方正仿宋_GBK"/>
          <w:b w:val="0"/>
          <w:bCs/>
          <w:sz w:val="32"/>
          <w:szCs w:val="32"/>
          <w:shd w:val="clear" w:color="auto" w:fill="FFFFFF"/>
        </w:rPr>
        <w:t>万元，较上年决算数增加5.34万元，增长100.00%，主要原因是</w:t>
      </w:r>
      <w:r>
        <w:rPr>
          <w:rFonts w:hint="eastAsia" w:ascii="Times New Roman" w:hAnsi="Times New Roman" w:eastAsia="方正仿宋_GBK" w:cs="方正仿宋_GBK"/>
          <w:b w:val="0"/>
          <w:bCs/>
          <w:sz w:val="32"/>
          <w:szCs w:val="32"/>
          <w:shd w:val="clear" w:color="auto" w:fill="FFFFFF"/>
          <w:lang w:val="en-US" w:eastAsia="zh-CN"/>
        </w:rPr>
        <w:t>2022年公用经费未单列。</w:t>
      </w:r>
      <w:r>
        <w:rPr>
          <w:rFonts w:ascii="Times New Roman" w:hAnsi="Times New Roman" w:eastAsia="方正仿宋_GBK" w:cs="方正仿宋_GBK"/>
          <w:b w:val="0"/>
          <w:bCs/>
          <w:sz w:val="32"/>
          <w:szCs w:val="32"/>
          <w:shd w:val="clear" w:color="auto" w:fill="FFFFFF"/>
        </w:rPr>
        <w:t>公用经费用途主要包括</w:t>
      </w:r>
      <w:r>
        <w:rPr>
          <w:rFonts w:hint="eastAsia" w:ascii="Times New Roman" w:hAnsi="Times New Roman" w:eastAsia="方正仿宋_GBK" w:cs="方正仿宋_GBK"/>
          <w:b w:val="0"/>
          <w:bCs/>
          <w:sz w:val="32"/>
          <w:szCs w:val="32"/>
          <w:shd w:val="clear" w:color="auto" w:fill="FFFFFF"/>
        </w:rPr>
        <w:t>办公费、差旅费、维修费、公务接待费、工会经费、福利费、其他交通费等。</w:t>
      </w:r>
    </w:p>
    <w:p w14:paraId="216B7FA6">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（五）政府性基金预算收支决算情况说明</w:t>
      </w:r>
    </w:p>
    <w:p w14:paraId="0BE9C1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shd w:val="clear" w:color="auto" w:fill="FFFFFF"/>
        </w:rPr>
      </w:pPr>
      <w:r>
        <w:rPr>
          <w:rFonts w:hint="eastAsia" w:ascii="Times New Roman" w:hAnsi="Times New Roman" w:eastAsia="方正仿宋_GBK" w:cs="方正仿宋_GBK"/>
          <w:b w:val="0"/>
          <w:bCs/>
          <w:sz w:val="32"/>
          <w:szCs w:val="32"/>
          <w:highlight w:val="none"/>
          <w:shd w:val="clear" w:color="auto" w:fill="FFFFFF"/>
        </w:rPr>
        <w:t>本</w:t>
      </w:r>
      <w:r>
        <w:rPr>
          <w:rFonts w:hint="eastAsia" w:ascii="Times New Roman" w:hAnsi="Times New Roman" w:eastAsia="方正仿宋_GBK" w:cs="方正仿宋_GBK"/>
          <w:b w:val="0"/>
          <w:bCs/>
          <w:sz w:val="32"/>
          <w:szCs w:val="32"/>
          <w:highlight w:val="none"/>
          <w:shd w:val="clear" w:color="auto" w:fill="FFFFFF"/>
          <w:lang w:eastAsia="zh-CN"/>
        </w:rPr>
        <w:t>单位</w:t>
      </w:r>
      <w:r>
        <w:rPr>
          <w:rFonts w:hint="eastAsia" w:ascii="Times New Roman" w:hAnsi="Times New Roman" w:eastAsia="方正仿宋_GBK" w:cs="方正仿宋_GBK"/>
          <w:b w:val="0"/>
          <w:bCs/>
          <w:sz w:val="32"/>
          <w:szCs w:val="32"/>
          <w:highlight w:val="none"/>
          <w:shd w:val="clear" w:color="auto" w:fill="FFFFFF"/>
        </w:rPr>
        <w:t>2023年度无政府性基金预算财政拨款收支。</w:t>
      </w:r>
    </w:p>
    <w:p w14:paraId="54FDF68A">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（六）国有资本经营预算财政拨款支出决算情况说明</w:t>
      </w:r>
    </w:p>
    <w:p w14:paraId="73F12BD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highlight w:val="none"/>
          <w:shd w:val="clear" w:color="auto" w:fill="FFFFFF"/>
          <w:lang w:eastAsia="zh-CN"/>
        </w:rPr>
        <w:t>本单位2023年度无国有资本经营预算财政拨款支出。</w:t>
      </w:r>
    </w:p>
    <w:p w14:paraId="66AF903A">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sz w:val="32"/>
          <w:szCs w:val="32"/>
          <w:shd w:val="clear" w:color="auto" w:fill="FFFFFF"/>
        </w:rPr>
      </w:pPr>
      <w:r>
        <w:rPr>
          <w:rStyle w:val="9"/>
          <w:rFonts w:hint="eastAsia" w:ascii="Times New Roman" w:hAnsi="Times New Roman" w:eastAsia="黑体" w:cs="黑体"/>
          <w:b w:val="0"/>
          <w:bCs/>
          <w:sz w:val="32"/>
          <w:szCs w:val="32"/>
          <w:shd w:val="clear" w:color="auto" w:fill="FFFFFF"/>
        </w:rPr>
        <w:t>三、“三公”经费情况说明</w:t>
      </w:r>
    </w:p>
    <w:p w14:paraId="24982726">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（一）“三公”经费支出总体情况说明</w:t>
      </w:r>
    </w:p>
    <w:p w14:paraId="27AE9ED5">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rPr>
        <w:t>2023年度“三公”经费支出共计</w:t>
      </w:r>
      <w:r>
        <w:rPr>
          <w:rFonts w:hint="eastAsia" w:ascii="Times New Roman" w:hAnsi="Times New Roman" w:eastAsia="方正仿宋_GBK" w:cs="方正仿宋_GBK"/>
          <w:b w:val="0"/>
          <w:bCs/>
          <w:sz w:val="32"/>
          <w:szCs w:val="32"/>
        </w:rPr>
        <w:t>0</w:t>
      </w:r>
      <w:r>
        <w:rPr>
          <w:rFonts w:hint="eastAsia" w:ascii="Times New Roman" w:hAnsi="Times New Roman" w:eastAsia="方正仿宋_GBK" w:cs="方正仿宋_GBK"/>
          <w:b w:val="0"/>
          <w:bCs/>
          <w:sz w:val="32"/>
          <w:szCs w:val="32"/>
          <w:highlight w:val="none"/>
          <w:shd w:val="clear" w:color="auto" w:fill="FFFFFF"/>
        </w:rPr>
        <w:t>万元，</w:t>
      </w:r>
      <w:r>
        <w:rPr>
          <w:rFonts w:hint="eastAsia" w:ascii="Times New Roman" w:hAnsi="Times New Roman" w:eastAsia="方正仿宋_GBK" w:cs="方正仿宋_GBK"/>
          <w:b w:val="0"/>
          <w:bCs/>
          <w:sz w:val="32"/>
          <w:szCs w:val="32"/>
          <w:highlight w:val="none"/>
          <w:shd w:val="clear" w:color="auto" w:fill="FFFFFF"/>
          <w:lang w:eastAsia="zh-CN"/>
        </w:rPr>
        <w:t>无</w:t>
      </w:r>
      <w:r>
        <w:rPr>
          <w:rFonts w:hint="eastAsia" w:ascii="Times New Roman" w:hAnsi="Times New Roman" w:eastAsia="方正仿宋_GBK" w:cs="方正仿宋_GBK"/>
          <w:b w:val="0"/>
          <w:bCs/>
          <w:sz w:val="32"/>
          <w:szCs w:val="32"/>
          <w:shd w:val="clear" w:color="auto" w:fill="FFFFFF"/>
        </w:rPr>
        <w:t>三公”经费</w:t>
      </w:r>
      <w:r>
        <w:rPr>
          <w:rFonts w:hint="eastAsia" w:ascii="Times New Roman" w:hAnsi="Times New Roman" w:eastAsia="方正仿宋_GBK" w:cs="方正仿宋_GBK"/>
          <w:b w:val="0"/>
          <w:bCs/>
          <w:sz w:val="32"/>
          <w:szCs w:val="32"/>
          <w:shd w:val="clear" w:color="auto" w:fill="FFFFFF"/>
          <w:lang w:eastAsia="zh-CN"/>
        </w:rPr>
        <w:t>支出。</w:t>
      </w:r>
    </w:p>
    <w:p w14:paraId="54679116">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（二）“三公”经费分项支出情况</w:t>
      </w:r>
    </w:p>
    <w:p w14:paraId="0FE47A1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lang w:eastAsia="zh-CN"/>
        </w:rPr>
      </w:pPr>
      <w:r>
        <w:rPr>
          <w:rFonts w:hint="eastAsia" w:ascii="Times New Roman" w:hAnsi="Times New Roman" w:eastAsia="方正仿宋_GBK" w:cs="方正仿宋_GBK"/>
          <w:b w:val="0"/>
          <w:bCs/>
          <w:sz w:val="32"/>
          <w:szCs w:val="32"/>
          <w:highlight w:val="none"/>
          <w:shd w:val="clear" w:color="auto" w:fill="FFFFFF"/>
        </w:rPr>
        <w:t>2023年度本部门</w:t>
      </w:r>
      <w:r>
        <w:rPr>
          <w:rFonts w:hint="eastAsia" w:ascii="Times New Roman" w:hAnsi="Times New Roman" w:eastAsia="方正仿宋_GBK" w:cs="方正仿宋_GBK"/>
          <w:b w:val="0"/>
          <w:bCs/>
          <w:sz w:val="32"/>
          <w:szCs w:val="32"/>
          <w:highlight w:val="none"/>
          <w:shd w:val="clear" w:color="auto" w:fill="FFFFFF"/>
          <w:lang w:eastAsia="zh-CN"/>
        </w:rPr>
        <w:t>无</w:t>
      </w:r>
      <w:r>
        <w:rPr>
          <w:rFonts w:hint="eastAsia" w:ascii="Times New Roman" w:hAnsi="Times New Roman" w:eastAsia="方正仿宋_GBK" w:cs="方正仿宋_GBK"/>
          <w:b w:val="0"/>
          <w:bCs/>
          <w:sz w:val="32"/>
          <w:szCs w:val="32"/>
          <w:highlight w:val="none"/>
          <w:shd w:val="clear" w:color="auto" w:fill="FFFFFF"/>
        </w:rPr>
        <w:t>因公出国（境）费用</w:t>
      </w:r>
      <w:r>
        <w:rPr>
          <w:rFonts w:hint="eastAsia" w:ascii="Times New Roman" w:hAnsi="Times New Roman" w:eastAsia="方正仿宋_GBK" w:cs="方正仿宋_GBK"/>
          <w:b w:val="0"/>
          <w:bCs/>
          <w:sz w:val="32"/>
          <w:szCs w:val="32"/>
          <w:highlight w:val="none"/>
          <w:lang w:eastAsia="zh-CN"/>
        </w:rPr>
        <w:t>。</w:t>
      </w:r>
    </w:p>
    <w:p w14:paraId="571E448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lang w:eastAsia="zh-CN"/>
        </w:rPr>
      </w:pPr>
      <w:r>
        <w:rPr>
          <w:rFonts w:hint="eastAsia" w:ascii="Times New Roman" w:hAnsi="Times New Roman" w:eastAsia="方正仿宋_GBK" w:cs="方正仿宋_GBK"/>
          <w:b w:val="0"/>
          <w:bCs/>
          <w:sz w:val="32"/>
          <w:szCs w:val="32"/>
          <w:highlight w:val="none"/>
          <w:shd w:val="clear" w:color="auto" w:fill="FFFFFF"/>
        </w:rPr>
        <w:t>2023年度本部门</w:t>
      </w:r>
      <w:r>
        <w:rPr>
          <w:rFonts w:hint="eastAsia" w:ascii="Times New Roman" w:hAnsi="Times New Roman" w:eastAsia="方正仿宋_GBK" w:cs="方正仿宋_GBK"/>
          <w:b w:val="0"/>
          <w:bCs/>
          <w:sz w:val="32"/>
          <w:szCs w:val="32"/>
          <w:highlight w:val="none"/>
          <w:shd w:val="clear" w:color="auto" w:fill="FFFFFF"/>
          <w:lang w:eastAsia="zh-CN"/>
        </w:rPr>
        <w:t>无</w:t>
      </w:r>
      <w:r>
        <w:rPr>
          <w:rFonts w:hint="eastAsia" w:ascii="Times New Roman" w:hAnsi="Times New Roman" w:eastAsia="方正仿宋_GBK" w:cs="方正仿宋_GBK"/>
          <w:b w:val="0"/>
          <w:bCs/>
          <w:sz w:val="32"/>
          <w:szCs w:val="32"/>
          <w:highlight w:val="none"/>
          <w:shd w:val="clear" w:color="auto" w:fill="FFFFFF"/>
        </w:rPr>
        <w:t>公务车购置费</w:t>
      </w:r>
      <w:r>
        <w:rPr>
          <w:rFonts w:hint="eastAsia" w:ascii="Times New Roman" w:hAnsi="Times New Roman" w:eastAsia="方正仿宋_GBK" w:cs="方正仿宋_GBK"/>
          <w:b w:val="0"/>
          <w:bCs/>
          <w:sz w:val="32"/>
          <w:szCs w:val="32"/>
          <w:highlight w:val="none"/>
          <w:lang w:eastAsia="zh-CN"/>
        </w:rPr>
        <w:t>。</w:t>
      </w:r>
    </w:p>
    <w:p w14:paraId="531349B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lang w:eastAsia="zh-CN"/>
        </w:rPr>
      </w:pPr>
      <w:r>
        <w:rPr>
          <w:rFonts w:hint="eastAsia" w:ascii="Times New Roman" w:hAnsi="Times New Roman" w:eastAsia="方正仿宋_GBK" w:cs="方正仿宋_GBK"/>
          <w:b w:val="0"/>
          <w:bCs/>
          <w:sz w:val="32"/>
          <w:szCs w:val="32"/>
          <w:highlight w:val="none"/>
          <w:shd w:val="clear" w:color="auto" w:fill="FFFFFF"/>
        </w:rPr>
        <w:t>2023年度本部门</w:t>
      </w:r>
      <w:r>
        <w:rPr>
          <w:rFonts w:hint="eastAsia" w:ascii="Times New Roman" w:hAnsi="Times New Roman" w:eastAsia="方正仿宋_GBK" w:cs="方正仿宋_GBK"/>
          <w:b w:val="0"/>
          <w:bCs/>
          <w:sz w:val="32"/>
          <w:szCs w:val="32"/>
          <w:highlight w:val="none"/>
          <w:shd w:val="clear" w:color="auto" w:fill="FFFFFF"/>
          <w:lang w:eastAsia="zh-CN"/>
        </w:rPr>
        <w:t>无</w:t>
      </w:r>
      <w:r>
        <w:rPr>
          <w:rFonts w:hint="eastAsia" w:ascii="Times New Roman" w:hAnsi="Times New Roman" w:eastAsia="方正仿宋_GBK" w:cs="方正仿宋_GBK"/>
          <w:b w:val="0"/>
          <w:bCs/>
          <w:sz w:val="32"/>
          <w:szCs w:val="32"/>
          <w:highlight w:val="none"/>
          <w:shd w:val="clear" w:color="auto" w:fill="FFFFFF"/>
        </w:rPr>
        <w:t>公务车运行维护费</w:t>
      </w:r>
      <w:r>
        <w:rPr>
          <w:rFonts w:hint="eastAsia" w:ascii="Times New Roman" w:hAnsi="Times New Roman" w:eastAsia="方正仿宋_GBK" w:cs="方正仿宋_GBK"/>
          <w:b w:val="0"/>
          <w:bCs/>
          <w:sz w:val="32"/>
          <w:szCs w:val="32"/>
          <w:highlight w:val="none"/>
          <w:lang w:eastAsia="zh-CN"/>
        </w:rPr>
        <w:t>。</w:t>
      </w:r>
    </w:p>
    <w:p w14:paraId="4C6C9DB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highlight w:val="none"/>
          <w:shd w:val="clear" w:color="auto" w:fill="FFFFFF"/>
        </w:rPr>
        <w:t>2023年度本部门</w:t>
      </w:r>
      <w:r>
        <w:rPr>
          <w:rFonts w:hint="eastAsia" w:ascii="Times New Roman" w:hAnsi="Times New Roman" w:eastAsia="方正仿宋_GBK" w:cs="方正仿宋_GBK"/>
          <w:b w:val="0"/>
          <w:bCs/>
          <w:sz w:val="32"/>
          <w:szCs w:val="32"/>
          <w:highlight w:val="none"/>
          <w:shd w:val="clear" w:color="auto" w:fill="FFFFFF"/>
          <w:lang w:eastAsia="zh-CN"/>
        </w:rPr>
        <w:t>无</w:t>
      </w:r>
      <w:r>
        <w:rPr>
          <w:rFonts w:hint="eastAsia" w:ascii="Times New Roman" w:hAnsi="Times New Roman" w:eastAsia="方正仿宋_GBK" w:cs="方正仿宋_GBK"/>
          <w:b w:val="0"/>
          <w:bCs/>
          <w:sz w:val="32"/>
          <w:szCs w:val="32"/>
          <w:shd w:val="clear" w:color="auto" w:fill="FFFFFF"/>
        </w:rPr>
        <w:t>公务接待费</w:t>
      </w:r>
      <w:r>
        <w:rPr>
          <w:rFonts w:hint="eastAsia" w:ascii="Times New Roman" w:hAnsi="Times New Roman" w:eastAsia="方正仿宋_GBK" w:cs="方正仿宋_GBK"/>
          <w:b w:val="0"/>
          <w:bCs/>
          <w:sz w:val="32"/>
          <w:szCs w:val="32"/>
          <w:lang w:eastAsia="zh-CN"/>
        </w:rPr>
        <w:t>。</w:t>
      </w:r>
    </w:p>
    <w:p w14:paraId="2F31FE6D">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（三）“三公”经费实物量情况</w:t>
      </w:r>
    </w:p>
    <w:p w14:paraId="34171A8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2023年度本部门因公出国（境）共计</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个团组，</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人；公务用车购置</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辆，公务车保有量为</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辆；国内公务接待</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批次</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人，其中：国内外事接待</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批次，</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人；国（境）外公务接待</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批次，</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人。2023年本部门人均接待费</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元，车均购置费</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万元，车均维护费</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万元。</w:t>
      </w:r>
    </w:p>
    <w:p w14:paraId="600E8D4A">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default" w:ascii="Times New Roman" w:hAnsi="Times New Roman" w:eastAsia="方正仿宋_GBK" w:cs="方正仿宋_GBK"/>
          <w:b w:val="0"/>
          <w:bCs/>
          <w:sz w:val="32"/>
          <w:szCs w:val="32"/>
          <w:shd w:val="clear" w:color="auto" w:fill="FFFFFF"/>
        </w:rPr>
      </w:pPr>
      <w:r>
        <w:rPr>
          <w:rStyle w:val="9"/>
          <w:rFonts w:hint="eastAsia" w:ascii="Times New Roman" w:hAnsi="Times New Roman" w:eastAsia="黑体" w:cs="黑体"/>
          <w:b w:val="0"/>
          <w:bCs/>
          <w:sz w:val="32"/>
          <w:szCs w:val="32"/>
          <w:shd w:val="clear" w:color="auto" w:fill="FFFFFF"/>
        </w:rPr>
        <w:t>四、其他需要说明的事项</w:t>
      </w:r>
    </w:p>
    <w:p w14:paraId="36FC6822">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（一）财政拨款会议费和培训费情况说明</w:t>
      </w:r>
    </w:p>
    <w:p w14:paraId="1F3848A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highlight w:val="none"/>
          <w:shd w:val="clear" w:color="auto" w:fill="FFFFFF"/>
        </w:rPr>
        <w:t>本年度会议费支出</w:t>
      </w:r>
      <w:r>
        <w:rPr>
          <w:rFonts w:hint="eastAsia" w:ascii="Times New Roman" w:hAnsi="Times New Roman" w:eastAsia="方正仿宋_GBK" w:cs="方正仿宋_GBK"/>
          <w:b w:val="0"/>
          <w:bCs/>
          <w:sz w:val="32"/>
          <w:szCs w:val="32"/>
          <w:highlight w:val="none"/>
        </w:rPr>
        <w:t>0</w:t>
      </w:r>
      <w:r>
        <w:rPr>
          <w:rFonts w:hint="eastAsia" w:ascii="Times New Roman" w:hAnsi="Times New Roman" w:eastAsia="方正仿宋_GBK" w:cs="方正仿宋_GBK"/>
          <w:b w:val="0"/>
          <w:bCs/>
          <w:sz w:val="32"/>
          <w:szCs w:val="32"/>
          <w:highlight w:val="none"/>
          <w:shd w:val="clear" w:color="auto" w:fill="FFFFFF"/>
        </w:rPr>
        <w:t>万元，较上年决算数无增减，本年度培训费支出</w:t>
      </w:r>
      <w:r>
        <w:rPr>
          <w:rFonts w:hint="eastAsia" w:ascii="Times New Roman" w:hAnsi="Times New Roman" w:eastAsia="方正仿宋_GBK" w:cs="方正仿宋_GBK"/>
          <w:b w:val="0"/>
          <w:bCs/>
          <w:sz w:val="32"/>
          <w:szCs w:val="32"/>
          <w:highlight w:val="none"/>
        </w:rPr>
        <w:t>0</w:t>
      </w:r>
      <w:r>
        <w:rPr>
          <w:rFonts w:hint="eastAsia" w:ascii="Times New Roman" w:hAnsi="Times New Roman" w:eastAsia="方正仿宋_GBK" w:cs="方正仿宋_GBK"/>
          <w:b w:val="0"/>
          <w:bCs/>
          <w:sz w:val="32"/>
          <w:szCs w:val="32"/>
          <w:highlight w:val="none"/>
          <w:shd w:val="clear" w:color="auto" w:fill="FFFFFF"/>
        </w:rPr>
        <w:t>万元，较上年决算数无变化</w:t>
      </w:r>
      <w:r>
        <w:rPr>
          <w:rFonts w:hint="eastAsia" w:ascii="Times New Roman" w:hAnsi="Times New Roman" w:eastAsia="方正仿宋_GBK" w:cs="方正仿宋_GBK"/>
          <w:b w:val="0"/>
          <w:bCs/>
          <w:sz w:val="32"/>
          <w:szCs w:val="32"/>
          <w:highlight w:val="none"/>
          <w:shd w:val="clear" w:color="auto" w:fill="FFFFFF"/>
          <w:lang w:eastAsia="zh-CN"/>
        </w:rPr>
        <w:t>。</w:t>
      </w:r>
      <w:r>
        <w:rPr>
          <w:rFonts w:hint="eastAsia" w:ascii="Times New Roman" w:hAnsi="Times New Roman" w:eastAsia="方正仿宋_GBK" w:cs="方正仿宋_GBK"/>
          <w:b w:val="0"/>
          <w:bCs/>
          <w:sz w:val="32"/>
          <w:szCs w:val="32"/>
          <w:highlight w:val="none"/>
          <w:lang w:eastAsia="zh-CN"/>
        </w:rPr>
        <w:t>（</w:t>
      </w:r>
      <w:r>
        <w:rPr>
          <w:rFonts w:hint="eastAsia" w:ascii="Times New Roman" w:hAnsi="Times New Roman" w:eastAsia="方正仿宋_GBK" w:cs="方正仿宋_GBK"/>
          <w:b w:val="0"/>
          <w:bCs/>
          <w:sz w:val="32"/>
          <w:szCs w:val="32"/>
          <w:highlight w:val="none"/>
          <w:shd w:val="clear" w:color="auto" w:fill="FFFFFF"/>
          <w:lang w:val="en-US" w:eastAsia="zh-CN"/>
        </w:rPr>
        <w:t>田家镇村镇建设服务中心所</w:t>
      </w:r>
      <w:r>
        <w:rPr>
          <w:rFonts w:hint="eastAsia" w:ascii="Times New Roman" w:hAnsi="Times New Roman" w:eastAsia="方正仿宋_GBK" w:cs="方正仿宋_GBK"/>
          <w:b w:val="0"/>
          <w:bCs/>
          <w:sz w:val="32"/>
          <w:szCs w:val="32"/>
          <w:highlight w:val="none"/>
          <w:lang w:val="en-US" w:eastAsia="zh-CN"/>
        </w:rPr>
        <w:t>为田家镇人民政府下属事业单位</w:t>
      </w:r>
      <w:r>
        <w:rPr>
          <w:rFonts w:hint="eastAsia" w:ascii="Times New Roman" w:hAnsi="Times New Roman" w:eastAsia="方正仿宋_GBK" w:cs="方正仿宋_GBK"/>
          <w:b w:val="0"/>
          <w:bCs/>
          <w:sz w:val="32"/>
          <w:szCs w:val="32"/>
          <w:highlight w:val="none"/>
          <w:shd w:val="clear" w:color="auto" w:fill="FFFFFF"/>
        </w:rPr>
        <w:t>，</w:t>
      </w:r>
      <w:r>
        <w:rPr>
          <w:rFonts w:hint="eastAsia" w:ascii="Times New Roman" w:hAnsi="Times New Roman" w:eastAsia="方正仿宋_GBK" w:cs="方正仿宋_GBK"/>
          <w:b w:val="0"/>
          <w:bCs/>
          <w:sz w:val="32"/>
          <w:szCs w:val="32"/>
          <w:highlight w:val="none"/>
          <w:lang w:val="en-US" w:eastAsia="zh-CN"/>
        </w:rPr>
        <w:t>本单位2023年度未单独产生会议费和培训费。</w:t>
      </w:r>
      <w:r>
        <w:rPr>
          <w:rFonts w:hint="eastAsia" w:ascii="Times New Roman" w:hAnsi="Times New Roman" w:eastAsia="方正仿宋_GBK" w:cs="方正仿宋_GBK"/>
          <w:b w:val="0"/>
          <w:bCs/>
          <w:sz w:val="32"/>
          <w:szCs w:val="32"/>
          <w:highlight w:val="none"/>
          <w:lang w:eastAsia="zh-CN"/>
        </w:rPr>
        <w:t>）</w:t>
      </w:r>
    </w:p>
    <w:p w14:paraId="07CDC0A5">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（二）机关运行经费情况说明</w:t>
      </w:r>
    </w:p>
    <w:p w14:paraId="6695DF3B">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仿宋_GBK" w:cs="方正仿宋_GBK"/>
          <w:b w:val="0"/>
          <w:bCs/>
          <w:color w:val="FF0000"/>
          <w:sz w:val="32"/>
          <w:szCs w:val="32"/>
        </w:rPr>
      </w:pPr>
      <w:r>
        <w:rPr>
          <w:rFonts w:hint="eastAsia" w:ascii="Times New Roman" w:hAnsi="Times New Roman" w:eastAsia="方正仿宋_GBK" w:cs="方正仿宋_GBK"/>
          <w:b w:val="0"/>
          <w:bCs/>
          <w:kern w:val="0"/>
          <w:sz w:val="32"/>
          <w:szCs w:val="32"/>
          <w:highlight w:val="none"/>
          <w:shd w:val="clear" w:color="auto" w:fill="FFFFFF"/>
          <w:lang w:val="en-US" w:eastAsia="zh-CN" w:bidi="ar"/>
        </w:rPr>
        <w:t>按照单位决算列报口径，我单位不在机关运行经费统计范围之内。</w:t>
      </w:r>
    </w:p>
    <w:p w14:paraId="0AE03F1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（三）国有资产占用情况说明</w:t>
      </w:r>
    </w:p>
    <w:p w14:paraId="15B4B68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截至2023年12月31日，本部门共有车辆</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辆，其中，副部（省）级及以上领导用车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辆、主要负责人用车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辆、机要通信用车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辆、应急保障用车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辆、执法执勤用车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辆，特种专业技术用车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辆，离退休干部用车</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辆。单价100万元（含）以上专用设备</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台（套）。</w:t>
      </w:r>
    </w:p>
    <w:p w14:paraId="3C5B560F">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14:paraId="7C77BB46">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b w:val="0"/>
          <w:bCs/>
          <w:color w:val="FF0000"/>
          <w:sz w:val="32"/>
          <w:szCs w:val="32"/>
          <w:shd w:val="clear" w:color="auto" w:fill="FFFFFF"/>
        </w:rPr>
      </w:pPr>
      <w:r>
        <w:rPr>
          <w:rFonts w:ascii="Times New Roman" w:hAnsi="Times New Roman" w:eastAsia="方正仿宋_GBK" w:cs="方正仿宋_GBK"/>
          <w:b w:val="0"/>
          <w:bCs/>
          <w:sz w:val="32"/>
          <w:szCs w:val="32"/>
          <w:shd w:val="clear" w:color="auto" w:fill="FFFFFF"/>
        </w:rPr>
        <w:t xml:space="preserve"> </w:t>
      </w:r>
      <w:r>
        <w:rPr>
          <w:rFonts w:hint="default" w:ascii="Times New Roman" w:hAnsi="Times New Roman" w:eastAsia="方正仿宋_GBK" w:cs="方正仿宋_GBK"/>
          <w:b w:val="0"/>
          <w:bCs/>
          <w:sz w:val="32"/>
          <w:szCs w:val="32"/>
          <w:highlight w:val="none"/>
          <w:shd w:val="clear" w:color="auto" w:fill="FFFFFF"/>
        </w:rPr>
        <w:t>202</w:t>
      </w:r>
      <w:r>
        <w:rPr>
          <w:rFonts w:hint="eastAsia" w:ascii="Times New Roman" w:hAnsi="Times New Roman" w:eastAsia="方正仿宋_GBK" w:cs="方正仿宋_GBK"/>
          <w:b w:val="0"/>
          <w:bCs/>
          <w:sz w:val="32"/>
          <w:szCs w:val="32"/>
          <w:highlight w:val="none"/>
          <w:shd w:val="clear" w:color="auto" w:fill="FFFFFF"/>
          <w:lang w:val="en-US" w:eastAsia="zh-CN"/>
        </w:rPr>
        <w:t>3</w:t>
      </w:r>
      <w:r>
        <w:rPr>
          <w:rFonts w:hint="eastAsia" w:ascii="Times New Roman" w:hAnsi="Times New Roman" w:eastAsia="方正仿宋_GBK" w:cs="方正仿宋_GBK"/>
          <w:b w:val="0"/>
          <w:bCs/>
          <w:sz w:val="32"/>
          <w:szCs w:val="32"/>
          <w:highlight w:val="none"/>
          <w:shd w:val="clear" w:color="auto" w:fill="FFFFFF"/>
        </w:rPr>
        <w:t>年度我单位未发生政府采购事项</w:t>
      </w:r>
      <w:r>
        <w:rPr>
          <w:rFonts w:hint="eastAsia" w:ascii="Times New Roman" w:hAnsi="Times New Roman" w:eastAsia="方正仿宋_GBK" w:cs="方正仿宋_GBK"/>
          <w:b w:val="0"/>
          <w:bCs/>
          <w:sz w:val="32"/>
          <w:szCs w:val="32"/>
          <w:highlight w:val="none"/>
          <w:shd w:val="clear" w:color="auto" w:fill="FFFFFF"/>
          <w:lang w:eastAsia="zh-CN"/>
        </w:rPr>
        <w:t>，</w:t>
      </w:r>
      <w:r>
        <w:rPr>
          <w:rFonts w:hint="eastAsia" w:ascii="Times New Roman" w:hAnsi="Times New Roman" w:eastAsia="方正仿宋_GBK" w:cs="方正仿宋_GBK"/>
          <w:b w:val="0"/>
          <w:bCs/>
          <w:sz w:val="32"/>
          <w:szCs w:val="32"/>
          <w:highlight w:val="none"/>
          <w:shd w:val="clear" w:color="auto" w:fill="FFFFFF"/>
        </w:rPr>
        <w:t>无相关经费支出。</w:t>
      </w:r>
    </w:p>
    <w:p w14:paraId="640A4046">
      <w:pPr>
        <w:pStyle w:val="5"/>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sz w:val="32"/>
          <w:szCs w:val="32"/>
          <w:shd w:val="clear" w:color="auto" w:fill="FFFFFF"/>
        </w:rPr>
      </w:pPr>
      <w:r>
        <w:rPr>
          <w:rStyle w:val="9"/>
          <w:rFonts w:hint="eastAsia" w:ascii="Times New Roman" w:hAnsi="Times New Roman" w:eastAsia="黑体" w:cs="黑体"/>
          <w:b w:val="0"/>
          <w:bCs/>
          <w:sz w:val="32"/>
          <w:szCs w:val="32"/>
          <w:shd w:val="clear" w:color="auto" w:fill="FFFFFF"/>
        </w:rPr>
        <w:t>预算绩效管理情况说明</w:t>
      </w:r>
    </w:p>
    <w:p w14:paraId="45AA894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（一）预算绩效管理工作开展情况</w:t>
      </w:r>
    </w:p>
    <w:p w14:paraId="0E09352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shd w:val="clear" w:color="auto" w:fill="FFFFFF"/>
          <w:lang w:eastAsia="zh-CN"/>
        </w:rPr>
      </w:pPr>
      <w:r>
        <w:rPr>
          <w:rFonts w:hint="eastAsia" w:ascii="Times New Roman" w:hAnsi="Times New Roman" w:eastAsia="方正仿宋_GBK" w:cs="方正仿宋_GBK"/>
          <w:b w:val="0"/>
          <w:bCs/>
          <w:sz w:val="32"/>
          <w:szCs w:val="32"/>
          <w:highlight w:val="none"/>
          <w:shd w:val="clear" w:color="auto" w:fill="FFFFFF"/>
        </w:rPr>
        <w:t>根据预算绩效管理要求，对</w:t>
      </w:r>
      <w:r>
        <w:rPr>
          <w:rFonts w:hint="eastAsia" w:ascii="Times New Roman" w:hAnsi="Times New Roman" w:eastAsia="方正仿宋_GBK" w:cs="方正仿宋_GBK"/>
          <w:b w:val="0"/>
          <w:bCs/>
          <w:sz w:val="32"/>
          <w:szCs w:val="32"/>
          <w:highlight w:val="none"/>
          <w:shd w:val="clear" w:color="auto" w:fill="FFFFFF"/>
          <w:lang w:eastAsia="zh-CN"/>
        </w:rPr>
        <w:t>田家镇人民政府</w:t>
      </w:r>
      <w:r>
        <w:rPr>
          <w:rFonts w:hint="eastAsia" w:ascii="Times New Roman" w:hAnsi="Times New Roman" w:eastAsia="方正仿宋_GBK" w:cs="方正仿宋_GBK"/>
          <w:b w:val="0"/>
          <w:bCs/>
          <w:sz w:val="32"/>
          <w:szCs w:val="32"/>
          <w:highlight w:val="none"/>
          <w:shd w:val="clear" w:color="auto" w:fill="FFFFFF"/>
        </w:rPr>
        <w:t>整体开展了绩效自评，但</w:t>
      </w:r>
      <w:r>
        <w:rPr>
          <w:rFonts w:hint="eastAsia" w:ascii="Times New Roman" w:hAnsi="Times New Roman" w:eastAsia="方正仿宋_GBK" w:cs="方正仿宋_GBK"/>
          <w:b w:val="0"/>
          <w:bCs/>
          <w:sz w:val="32"/>
          <w:szCs w:val="32"/>
          <w:highlight w:val="none"/>
          <w:shd w:val="clear" w:color="auto" w:fill="FFFFFF"/>
          <w:lang w:val="en-US" w:eastAsia="zh-CN"/>
        </w:rPr>
        <w:t>田家镇村镇建设服务中心</w:t>
      </w:r>
      <w:r>
        <w:rPr>
          <w:rFonts w:hint="eastAsia" w:ascii="Times New Roman" w:hAnsi="Times New Roman" w:eastAsia="方正仿宋_GBK" w:cs="方正仿宋_GBK"/>
          <w:b w:val="0"/>
          <w:bCs/>
          <w:sz w:val="32"/>
          <w:szCs w:val="32"/>
          <w:highlight w:val="none"/>
          <w:shd w:val="clear" w:color="auto" w:fill="FFFFFF"/>
        </w:rPr>
        <w:t>为二级预算单位，未单独开展绩效自评工作。</w:t>
      </w:r>
      <w:r>
        <w:rPr>
          <w:rFonts w:hint="eastAsia" w:ascii="Times New Roman" w:hAnsi="Times New Roman" w:eastAsia="方正仿宋_GBK" w:cs="方正仿宋_GBK"/>
          <w:b w:val="0"/>
          <w:bCs/>
          <w:sz w:val="32"/>
          <w:szCs w:val="32"/>
          <w:highlight w:val="none"/>
          <w:shd w:val="clear" w:color="auto" w:fill="FFFFFF"/>
          <w:lang w:val="en-US" w:eastAsia="zh-CN"/>
        </w:rPr>
        <w:t>田家镇村镇建设服务中心</w:t>
      </w:r>
      <w:r>
        <w:rPr>
          <w:rFonts w:hint="default" w:ascii="Times New Roman" w:hAnsi="Times New Roman" w:eastAsia="方正仿宋_GBK" w:cs="方正仿宋_GBK"/>
          <w:b w:val="0"/>
          <w:bCs/>
          <w:sz w:val="32"/>
          <w:szCs w:val="32"/>
          <w:highlight w:val="none"/>
          <w:shd w:val="clear" w:color="auto" w:fill="FFFFFF"/>
        </w:rPr>
        <w:t>202</w:t>
      </w:r>
      <w:r>
        <w:rPr>
          <w:rFonts w:hint="eastAsia" w:ascii="Times New Roman" w:hAnsi="Times New Roman" w:eastAsia="方正仿宋_GBK" w:cs="方正仿宋_GBK"/>
          <w:b w:val="0"/>
          <w:bCs/>
          <w:sz w:val="32"/>
          <w:szCs w:val="32"/>
          <w:highlight w:val="none"/>
          <w:shd w:val="clear" w:color="auto" w:fill="FFFFFF"/>
          <w:lang w:val="en-US" w:eastAsia="zh-CN"/>
        </w:rPr>
        <w:t>3</w:t>
      </w:r>
      <w:r>
        <w:rPr>
          <w:rFonts w:hint="default" w:ascii="Times New Roman" w:hAnsi="Times New Roman" w:eastAsia="方正仿宋_GBK" w:cs="方正仿宋_GBK"/>
          <w:b w:val="0"/>
          <w:bCs/>
          <w:sz w:val="32"/>
          <w:szCs w:val="32"/>
          <w:highlight w:val="none"/>
          <w:shd w:val="clear" w:color="auto" w:fill="FFFFFF"/>
        </w:rPr>
        <w:t>年度</w:t>
      </w:r>
      <w:r>
        <w:rPr>
          <w:rFonts w:hint="eastAsia" w:ascii="Times New Roman" w:hAnsi="Times New Roman" w:eastAsia="方正仿宋_GBK" w:cs="方正仿宋_GBK"/>
          <w:b w:val="0"/>
          <w:bCs/>
          <w:sz w:val="32"/>
          <w:szCs w:val="32"/>
          <w:highlight w:val="none"/>
          <w:shd w:val="clear" w:color="auto" w:fill="FFFFFF"/>
          <w:lang w:eastAsia="zh-CN"/>
        </w:rPr>
        <w:t>无项目支出，所以无项目绩效自评。</w:t>
      </w:r>
    </w:p>
    <w:p w14:paraId="2C878273">
      <w:pPr>
        <w:pStyle w:val="5"/>
        <w:keepNext w:val="0"/>
        <w:keepLines w:val="0"/>
        <w:pageBreakBefore w:val="0"/>
        <w:widowControl/>
        <w:numPr>
          <w:ilvl w:val="0"/>
          <w:numId w:val="2"/>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shd w:val="clear" w:color="auto" w:fill="FFFFFF"/>
        </w:rPr>
      </w:pPr>
      <w:r>
        <w:rPr>
          <w:rFonts w:hint="default" w:ascii="Times New Roman" w:hAnsi="Times New Roman" w:eastAsia="方正仿宋_GBK" w:cs="方正仿宋_GBK"/>
          <w:b w:val="0"/>
          <w:bCs/>
          <w:sz w:val="32"/>
          <w:szCs w:val="32"/>
          <w:highlight w:val="none"/>
          <w:shd w:val="clear" w:color="auto" w:fill="FFFFFF"/>
        </w:rPr>
        <w:t>绩效自评结果</w:t>
      </w:r>
    </w:p>
    <w:p w14:paraId="68725357">
      <w:pPr>
        <w:pStyle w:val="5"/>
        <w:keepNext w:val="0"/>
        <w:keepLines w:val="0"/>
        <w:pageBreakBefore w:val="0"/>
        <w:widowControl/>
        <w:numPr>
          <w:ilvl w:val="0"/>
          <w:numId w:val="3"/>
        </w:numPr>
        <w:kinsoku/>
        <w:wordWrap/>
        <w:overflowPunct/>
        <w:topLinePunct w:val="0"/>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eastAsia" w:ascii="Times New Roman" w:hAnsi="Times New Roman" w:eastAsia="方正仿宋_GBK" w:cs="方正仿宋_GBK"/>
          <w:b w:val="0"/>
          <w:bCs/>
          <w:sz w:val="32"/>
          <w:szCs w:val="32"/>
          <w:highlight w:val="none"/>
          <w:shd w:val="clear" w:color="auto" w:fill="FFFFFF"/>
          <w:lang w:val="en-US" w:eastAsia="zh-CN"/>
        </w:rPr>
      </w:pPr>
      <w:r>
        <w:rPr>
          <w:rFonts w:hint="eastAsia" w:ascii="Times New Roman" w:hAnsi="Times New Roman" w:eastAsia="方正仿宋_GBK" w:cs="方正仿宋_GBK"/>
          <w:b w:val="0"/>
          <w:bCs/>
          <w:sz w:val="32"/>
          <w:szCs w:val="32"/>
          <w:highlight w:val="none"/>
          <w:shd w:val="clear" w:color="auto" w:fill="FFFFFF"/>
          <w:lang w:val="en-US" w:eastAsia="zh-CN"/>
        </w:rPr>
        <w:t>绩效目标自评表：无</w:t>
      </w:r>
    </w:p>
    <w:p w14:paraId="4B7E97F1">
      <w:pPr>
        <w:pStyle w:val="5"/>
        <w:keepNext w:val="0"/>
        <w:keepLines w:val="0"/>
        <w:pageBreakBefore w:val="0"/>
        <w:widowControl/>
        <w:numPr>
          <w:ilvl w:val="0"/>
          <w:numId w:val="3"/>
        </w:numPr>
        <w:kinsoku/>
        <w:wordWrap/>
        <w:overflowPunct/>
        <w:topLinePunct w:val="0"/>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default" w:ascii="Times New Roman" w:hAnsi="Times New Roman" w:eastAsia="方正仿宋_GBK" w:cs="方正仿宋_GBK"/>
          <w:b w:val="0"/>
          <w:bCs/>
          <w:sz w:val="32"/>
          <w:szCs w:val="32"/>
          <w:highlight w:val="none"/>
          <w:shd w:val="clear" w:color="auto" w:fill="FFFFFF"/>
          <w:lang w:val="en-US" w:eastAsia="zh-CN"/>
        </w:rPr>
      </w:pPr>
      <w:r>
        <w:rPr>
          <w:rFonts w:hint="eastAsia" w:ascii="Times New Roman" w:hAnsi="Times New Roman" w:eastAsia="方正仿宋_GBK" w:cs="方正仿宋_GBK"/>
          <w:b w:val="0"/>
          <w:bCs/>
          <w:sz w:val="32"/>
          <w:szCs w:val="32"/>
          <w:highlight w:val="none"/>
          <w:shd w:val="clear" w:color="auto" w:fill="FFFFFF"/>
          <w:lang w:val="en-US" w:eastAsia="zh-CN"/>
        </w:rPr>
        <w:t>绩效自评报告或案例：无</w:t>
      </w:r>
    </w:p>
    <w:p w14:paraId="054317F7">
      <w:pPr>
        <w:pStyle w:val="5"/>
        <w:keepNext w:val="0"/>
        <w:keepLines w:val="0"/>
        <w:pageBreakBefore w:val="0"/>
        <w:widowControl/>
        <w:numPr>
          <w:ilvl w:val="0"/>
          <w:numId w:val="3"/>
        </w:numPr>
        <w:kinsoku/>
        <w:wordWrap/>
        <w:overflowPunct/>
        <w:topLinePunct w:val="0"/>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default" w:ascii="Times New Roman" w:hAnsi="Times New Roman" w:eastAsia="方正仿宋_GBK" w:cs="方正仿宋_GBK"/>
          <w:b w:val="0"/>
          <w:bCs/>
          <w:sz w:val="32"/>
          <w:szCs w:val="32"/>
          <w:highlight w:val="none"/>
          <w:shd w:val="clear" w:color="auto" w:fill="FFFFFF"/>
          <w:lang w:val="en-US" w:eastAsia="zh-CN"/>
        </w:rPr>
      </w:pPr>
      <w:r>
        <w:rPr>
          <w:rFonts w:hint="eastAsia" w:ascii="Times New Roman" w:hAnsi="Times New Roman" w:eastAsia="方正仿宋_GBK" w:cs="方正仿宋_GBK"/>
          <w:b w:val="0"/>
          <w:bCs/>
          <w:sz w:val="32"/>
          <w:szCs w:val="32"/>
          <w:highlight w:val="none"/>
          <w:shd w:val="clear" w:color="auto" w:fill="FFFFFF"/>
          <w:lang w:val="en-US" w:eastAsia="zh-CN"/>
        </w:rPr>
        <w:t>关于绩效自评结果的说明：无</w:t>
      </w:r>
    </w:p>
    <w:p w14:paraId="36A88A92">
      <w:pPr>
        <w:pStyle w:val="5"/>
        <w:keepNext w:val="0"/>
        <w:keepLines w:val="0"/>
        <w:pageBreakBefore w:val="0"/>
        <w:widowControl/>
        <w:numPr>
          <w:ilvl w:val="0"/>
          <w:numId w:val="2"/>
        </w:numPr>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方正仿宋_GBK"/>
          <w:b w:val="0"/>
          <w:bCs/>
          <w:sz w:val="32"/>
          <w:szCs w:val="32"/>
          <w:highlight w:val="none"/>
          <w:shd w:val="clear" w:color="auto" w:fill="FFFFFF"/>
        </w:rPr>
      </w:pPr>
      <w:r>
        <w:rPr>
          <w:rFonts w:hint="default" w:ascii="Times New Roman" w:hAnsi="Times New Roman" w:eastAsia="方正仿宋_GBK" w:cs="方正仿宋_GBK"/>
          <w:b w:val="0"/>
          <w:bCs/>
          <w:sz w:val="32"/>
          <w:szCs w:val="32"/>
          <w:highlight w:val="none"/>
          <w:shd w:val="clear" w:color="auto" w:fill="FFFFFF"/>
        </w:rPr>
        <w:t>重点绩效评价结果</w:t>
      </w:r>
    </w:p>
    <w:p w14:paraId="1BBE056C">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Chars="200" w:right="0" w:rightChars="0"/>
        <w:jc w:val="both"/>
        <w:textAlignment w:val="auto"/>
        <w:rPr>
          <w:rFonts w:hint="default" w:ascii="Times New Roman" w:hAnsi="Times New Roman" w:eastAsia="方正仿宋_GBK" w:cs="方正仿宋_GBK"/>
          <w:b w:val="0"/>
          <w:bCs/>
          <w:sz w:val="32"/>
          <w:szCs w:val="32"/>
          <w:highlight w:val="none"/>
          <w:shd w:val="clear" w:color="auto" w:fill="FFFFFF"/>
          <w:lang w:val="en-US" w:eastAsia="zh-CN"/>
        </w:rPr>
      </w:pPr>
      <w:r>
        <w:rPr>
          <w:rFonts w:hint="eastAsia" w:ascii="Times New Roman" w:hAnsi="Times New Roman" w:eastAsia="方正仿宋_GBK" w:cs="方正仿宋_GBK"/>
          <w:b w:val="0"/>
          <w:bCs/>
          <w:sz w:val="32"/>
          <w:szCs w:val="32"/>
          <w:highlight w:val="none"/>
          <w:shd w:val="clear" w:color="auto" w:fill="FFFFFF"/>
          <w:lang w:val="en-US" w:eastAsia="zh-CN"/>
        </w:rPr>
        <w:t xml:space="preserve">  无</w:t>
      </w:r>
    </w:p>
    <w:p w14:paraId="2BD7A421">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方正仿宋_GBK" w:cs="方正仿宋_GBK"/>
          <w:b w:val="0"/>
          <w:bCs/>
          <w:sz w:val="32"/>
          <w:szCs w:val="32"/>
          <w:shd w:val="clear" w:color="auto" w:fill="FFFFFF"/>
          <w:lang w:val="en-US" w:eastAsia="zh-CN"/>
        </w:rPr>
      </w:pPr>
      <w:r>
        <w:rPr>
          <w:rStyle w:val="9"/>
          <w:rFonts w:hint="eastAsia" w:ascii="Times New Roman" w:hAnsi="Times New Roman" w:eastAsia="黑体" w:cs="黑体"/>
          <w:b w:val="0"/>
          <w:bCs/>
          <w:sz w:val="32"/>
          <w:szCs w:val="32"/>
          <w:shd w:val="clear" w:color="auto" w:fill="FFFFFF"/>
          <w:lang w:val="en-US" w:eastAsia="zh-CN"/>
        </w:rPr>
        <w:t>六、专业名词解释</w:t>
      </w:r>
    </w:p>
    <w:p w14:paraId="03F677D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以下为常见专业名词解释目录，仅供参考，</w:t>
      </w:r>
    </w:p>
    <w:p w14:paraId="67E7DEC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（一）财政拨款收入：指本年度从本级财政部门取得的财政拨款，包括一般公共预算财政拨款和政府性基金预算财政拨款。</w:t>
      </w:r>
    </w:p>
    <w:p w14:paraId="12740CD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（二）事业收入：指事业单位开展专业业务活动及其辅助活动取得的现金流入；事业单位收到的财政专户实际核拨的教育收费等资金在此反映。</w:t>
      </w:r>
    </w:p>
    <w:p w14:paraId="22C6033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（三）经营收入：指事业单位在专业业务活动及其辅助活动之外开展非独立核算经营活动取得的现金流入。</w:t>
      </w:r>
    </w:p>
    <w:p w14:paraId="0E95A90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58EFCB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（五）使用非财政拨款结余：指单位在当年的“财政拨款收入”、“事业收入”、“经营收入”、“其他收入”等不足以安排当年支出的情况下，使用以前年度积累的非财政拨款结余弥补本年度收支缺口的资金。</w:t>
      </w:r>
    </w:p>
    <w:p w14:paraId="6060E6B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（六）年初结转和结余：指单位上年结转本年使用的基本支出结转、项目支出结转和结余、经营结余。</w:t>
      </w:r>
    </w:p>
    <w:p w14:paraId="7442A10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（七）结余分配：指单位按照国家有关规定，缴纳所得税、提取专用基金、转入非财政拨款结余等当年结余的分配情况。</w:t>
      </w:r>
    </w:p>
    <w:p w14:paraId="4D34A114">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（八）年末结转和结余：指单位结转下年的基本支出结转、项目支出结转和结余、经营结余。</w:t>
      </w:r>
    </w:p>
    <w:p w14:paraId="69DAB344">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C49D0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（十）项目支出：指在基本支出之外为完成特定行政任务和事业发展目标所发生的支出。</w:t>
      </w:r>
    </w:p>
    <w:p w14:paraId="30D00B6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（十一）经营支出：指事业单位在专业业务活动及其辅助活动之外开展非独立核算经营活动发生的支出。</w:t>
      </w:r>
    </w:p>
    <w:p w14:paraId="40B48B1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9565B92">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4E480C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（十四）工资福利支出（支出经济分类科目类级）：反映单位开支的在职职工和编制外长期聘用人员的各类劳动报酬，以及为上述人员缴纳的各项社会保险费等。</w:t>
      </w:r>
    </w:p>
    <w:p w14:paraId="4151A07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（十五）商品和服务支出（支出经济分类科目类级）：反映单位购买商品和服务的支出（不包括用于购置固定资产的支出、战略性和应急储备支出）。</w:t>
      </w:r>
    </w:p>
    <w:p w14:paraId="18B2182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（十六）对个人和家庭的补助（支出经济分类科目类级）：反映用于对个人和家庭的补助支出。</w:t>
      </w:r>
    </w:p>
    <w:p w14:paraId="1EE85BA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（十七）其他资本性支出（支出经济分类科目类级）：反映非各级发展与改革部门集中安排的用于购置固定资产、战略性和应急性储备、土地和无形资产，以及构建基础设施、大型修缮和</w:t>
      </w:r>
      <w:bookmarkStart w:id="0" w:name="_GoBack"/>
      <w:bookmarkEnd w:id="0"/>
      <w:r>
        <w:rPr>
          <w:rFonts w:hint="eastAsia" w:ascii="方正楷体_GBK" w:hAnsi="方正楷体_GBK" w:eastAsia="方正楷体_GBK" w:cs="方正楷体_GBK"/>
          <w:b w:val="0"/>
          <w:bCs w:val="0"/>
          <w:sz w:val="32"/>
          <w:szCs w:val="32"/>
          <w:shd w:val="clear" w:color="auto" w:fill="FFFFFF"/>
          <w:lang w:val="en-US" w:eastAsia="zh-CN" w:bidi="ar"/>
        </w:rPr>
        <w:t>财政支持企业更新改造所发生的支出。</w:t>
      </w:r>
    </w:p>
    <w:p w14:paraId="585314AE">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方正仿宋_GBK" w:cs="方正仿宋_GBK"/>
          <w:b w:val="0"/>
          <w:bCs/>
          <w:sz w:val="32"/>
          <w:szCs w:val="32"/>
          <w:shd w:val="clear" w:color="auto" w:fill="FFFFFF"/>
          <w:lang w:val="en-US" w:eastAsia="zh-CN"/>
        </w:rPr>
      </w:pPr>
      <w:r>
        <w:rPr>
          <w:rStyle w:val="9"/>
          <w:rFonts w:hint="eastAsia" w:ascii="Times New Roman" w:hAnsi="Times New Roman" w:eastAsia="黑体" w:cs="黑体"/>
          <w:b w:val="0"/>
          <w:bCs/>
          <w:sz w:val="32"/>
          <w:szCs w:val="32"/>
          <w:shd w:val="clear" w:color="auto" w:fill="FFFFFF"/>
          <w:lang w:val="en-US" w:eastAsia="zh-CN"/>
        </w:rPr>
        <w:t>七、决算公开联系方式及信息反馈渠道</w:t>
      </w:r>
    </w:p>
    <w:p w14:paraId="08E9769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highlight w:val="none"/>
          <w:shd w:val="clear" w:color="auto" w:fill="FFFFFF"/>
          <w:lang w:val="en-US" w:eastAsia="zh-CN"/>
        </w:rPr>
      </w:pPr>
      <w:r>
        <w:rPr>
          <w:rFonts w:hint="default" w:ascii="Times New Roman" w:hAnsi="Times New Roman" w:eastAsia="方正仿宋_GBK" w:cs="方正仿宋_GBK"/>
          <w:b w:val="0"/>
          <w:bCs/>
          <w:sz w:val="32"/>
          <w:szCs w:val="32"/>
          <w:highlight w:val="none"/>
          <w:shd w:val="clear" w:color="auto" w:fill="FFFFFF"/>
        </w:rPr>
        <w:t>本单位决算公开信息反馈和联系方式：</w:t>
      </w:r>
      <w:r>
        <w:rPr>
          <w:rFonts w:hint="eastAsia" w:ascii="Times New Roman" w:hAnsi="Times New Roman" w:eastAsia="方正仿宋_GBK" w:cs="方正仿宋_GBK"/>
          <w:b w:val="0"/>
          <w:bCs/>
          <w:sz w:val="32"/>
          <w:szCs w:val="32"/>
          <w:highlight w:val="none"/>
          <w:shd w:val="clear" w:color="auto" w:fill="FFFFFF"/>
          <w:lang w:val="en-US" w:eastAsia="zh-CN"/>
        </w:rPr>
        <w:t>023-44316513</w:t>
      </w:r>
    </w:p>
    <w:p w14:paraId="205F1C3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附件：1.收入支出决算总表</w:t>
      </w:r>
    </w:p>
    <w:p w14:paraId="191D9B4E">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2.收入决算表</w:t>
      </w:r>
    </w:p>
    <w:p w14:paraId="2887AB1A">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default" w:ascii="Times New Roman" w:hAnsi="Times New Roman" w:eastAsia="方正仿宋_GBK" w:cs="方正仿宋_GBK"/>
          <w:b w:val="0"/>
          <w:bCs w:val="0"/>
          <w:sz w:val="32"/>
          <w:szCs w:val="32"/>
          <w:highlight w:val="none"/>
          <w:shd w:val="clear" w:color="auto" w:fill="FFFFFF"/>
          <w:lang w:val="en-US" w:eastAsia="zh-CN"/>
        </w:rPr>
        <w:t>支出决算表</w:t>
      </w:r>
    </w:p>
    <w:p w14:paraId="3E71270B">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4.财政拨款收入支出决算总表</w:t>
      </w:r>
    </w:p>
    <w:p w14:paraId="7FCCD9CF">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5.</w:t>
      </w:r>
      <w:r>
        <w:rPr>
          <w:rFonts w:hint="default" w:ascii="Times New Roman" w:hAnsi="Times New Roman" w:eastAsia="方正仿宋_GBK" w:cs="方正仿宋_GBK"/>
          <w:b w:val="0"/>
          <w:bCs w:val="0"/>
          <w:sz w:val="32"/>
          <w:szCs w:val="32"/>
          <w:highlight w:val="none"/>
          <w:shd w:val="clear" w:color="auto" w:fill="FFFFFF"/>
          <w:lang w:val="en-US" w:eastAsia="zh-CN"/>
        </w:rPr>
        <w:t>一般公共预算财政拨款支出决算表</w:t>
      </w:r>
    </w:p>
    <w:p w14:paraId="66931566">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6.</w:t>
      </w:r>
      <w:r>
        <w:rPr>
          <w:rFonts w:hint="default" w:ascii="Times New Roman" w:hAnsi="Times New Roman" w:eastAsia="方正仿宋_GBK" w:cs="方正仿宋_GBK"/>
          <w:b w:val="0"/>
          <w:bCs w:val="0"/>
          <w:sz w:val="32"/>
          <w:szCs w:val="32"/>
          <w:highlight w:val="none"/>
          <w:shd w:val="clear" w:color="auto" w:fill="FFFFFF"/>
          <w:lang w:val="en-US" w:eastAsia="zh-CN"/>
        </w:rPr>
        <w:t>一般公共预算财政拨款基本支出决算表</w:t>
      </w:r>
    </w:p>
    <w:p w14:paraId="0B379C25">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7.</w:t>
      </w:r>
      <w:r>
        <w:rPr>
          <w:rFonts w:hint="default" w:ascii="Times New Roman" w:hAnsi="Times New Roman" w:eastAsia="方正仿宋_GBK" w:cs="方正仿宋_GBK"/>
          <w:b w:val="0"/>
          <w:bCs w:val="0"/>
          <w:sz w:val="32"/>
          <w:szCs w:val="32"/>
          <w:highlight w:val="none"/>
          <w:shd w:val="clear" w:color="auto" w:fill="FFFFFF"/>
          <w:lang w:val="en-US" w:eastAsia="zh-CN"/>
        </w:rPr>
        <w:t>政府性基金预算财政拨款收入支出决算表</w:t>
      </w:r>
    </w:p>
    <w:p w14:paraId="18C699C0">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8.</w:t>
      </w:r>
      <w:r>
        <w:rPr>
          <w:rFonts w:hint="default" w:ascii="Times New Roman" w:hAnsi="Times New Roman" w:eastAsia="方正仿宋_GBK" w:cs="方正仿宋_GBK"/>
          <w:b w:val="0"/>
          <w:bCs w:val="0"/>
          <w:sz w:val="32"/>
          <w:szCs w:val="32"/>
          <w:highlight w:val="none"/>
          <w:shd w:val="clear" w:color="auto" w:fill="FFFFFF"/>
          <w:lang w:val="en-US" w:eastAsia="zh-CN"/>
        </w:rPr>
        <w:t>国有资本经营预算财政拨款支出决算表</w:t>
      </w:r>
    </w:p>
    <w:p w14:paraId="016C59E4">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Style w:val="9"/>
          <w:rFonts w:hint="eastAsia" w:ascii="Times New Roman" w:hAnsi="Times New Roman" w:eastAsia="方正仿宋_GBK" w:cs="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b w:val="0"/>
          <w:bCs w:val="0"/>
          <w:sz w:val="32"/>
          <w:szCs w:val="32"/>
          <w:highlight w:val="none"/>
          <w:shd w:val="clear" w:color="auto" w:fill="FFFFFF"/>
          <w:lang w:val="en-US" w:eastAsia="zh-CN"/>
        </w:rPr>
        <w:t>9.</w:t>
      </w:r>
      <w:r>
        <w:rPr>
          <w:rFonts w:hint="default" w:ascii="Times New Roman" w:hAnsi="Times New Roman" w:eastAsia="方正仿宋_GBK" w:cs="方正仿宋_GBK"/>
          <w:b w:val="0"/>
          <w:bCs w:val="0"/>
          <w:sz w:val="32"/>
          <w:szCs w:val="32"/>
          <w:highlight w:val="none"/>
          <w:shd w:val="clear" w:color="auto" w:fill="FFFFFF"/>
          <w:lang w:val="en-US" w:eastAsia="zh-CN"/>
        </w:rPr>
        <w:t>机构运行信息表</w:t>
      </w:r>
    </w:p>
    <w:p w14:paraId="07127510">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sz w:val="21"/>
          <w:szCs w:val="21"/>
        </w:rPr>
      </w:pPr>
      <w:r>
        <w:rPr>
          <w:rFonts w:hint="eastAsia" w:ascii="方正黑体_GBK" w:hAnsi="方正黑体_GBK" w:eastAsia="方正黑体_GBK" w:cs="方正黑体_GBK"/>
          <w:b w:val="0"/>
          <w:bCs w:val="0"/>
          <w:sz w:val="32"/>
          <w:szCs w:val="32"/>
          <w:lang w:val="en-US" w:eastAsia="zh-CN"/>
        </w:rPr>
        <w:t>附件1</w:t>
      </w:r>
    </w:p>
    <w:tbl>
      <w:tblPr>
        <w:tblStyle w:val="6"/>
        <w:tblW w:w="5000" w:type="pct"/>
        <w:tblInd w:w="0" w:type="dxa"/>
        <w:shd w:val="clear" w:color="auto" w:fill="auto"/>
        <w:tblLayout w:type="autofit"/>
        <w:tblCellMar>
          <w:top w:w="0" w:type="dxa"/>
          <w:left w:w="0" w:type="dxa"/>
          <w:bottom w:w="0" w:type="dxa"/>
          <w:right w:w="0" w:type="dxa"/>
        </w:tblCellMar>
      </w:tblPr>
      <w:tblGrid>
        <w:gridCol w:w="5310"/>
        <w:gridCol w:w="2750"/>
        <w:gridCol w:w="4939"/>
        <w:gridCol w:w="2378"/>
      </w:tblGrid>
      <w:tr w14:paraId="0F20488D">
        <w:tblPrEx>
          <w:shd w:val="clear" w:color="auto" w:fill="auto"/>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DFD87B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收入支出决算总表</w:t>
            </w:r>
          </w:p>
        </w:tc>
      </w:tr>
      <w:tr w14:paraId="5D8A532A">
        <w:tblPrEx>
          <w:tblCellMar>
            <w:top w:w="0" w:type="dxa"/>
            <w:left w:w="0" w:type="dxa"/>
            <w:bottom w:w="0" w:type="dxa"/>
            <w:right w:w="0" w:type="dxa"/>
          </w:tblCellMar>
        </w:tblPrEx>
        <w:trPr>
          <w:trHeight w:val="289" w:hRule="atLeast"/>
        </w:trPr>
        <w:tc>
          <w:tcPr>
            <w:tcW w:w="1475" w:type="pct"/>
            <w:tcBorders>
              <w:top w:val="nil"/>
              <w:left w:val="nil"/>
              <w:bottom w:val="nil"/>
              <w:right w:val="nil"/>
            </w:tcBorders>
            <w:shd w:val="clear" w:color="auto" w:fill="auto"/>
            <w:noWrap/>
            <w:tcMar>
              <w:top w:w="15" w:type="dxa"/>
              <w:left w:w="15" w:type="dxa"/>
              <w:right w:w="15" w:type="dxa"/>
            </w:tcMar>
            <w:vAlign w:val="bottom"/>
          </w:tcPr>
          <w:p w14:paraId="777217A1">
            <w:pPr>
              <w:rPr>
                <w:rFonts w:hint="default" w:ascii="Arial" w:hAnsi="Arial" w:eastAsia="宋体" w:cs="Arial"/>
                <w:i w:val="0"/>
                <w:color w:val="000000"/>
                <w:sz w:val="20"/>
                <w:szCs w:val="20"/>
                <w:u w:val="none"/>
              </w:rPr>
            </w:pPr>
          </w:p>
        </w:tc>
        <w:tc>
          <w:tcPr>
            <w:tcW w:w="977" w:type="pct"/>
            <w:tcBorders>
              <w:top w:val="nil"/>
              <w:left w:val="nil"/>
              <w:bottom w:val="nil"/>
              <w:right w:val="nil"/>
            </w:tcBorders>
            <w:shd w:val="clear" w:color="auto" w:fill="auto"/>
            <w:noWrap/>
            <w:tcMar>
              <w:top w:w="15" w:type="dxa"/>
              <w:left w:w="15" w:type="dxa"/>
              <w:right w:w="15" w:type="dxa"/>
            </w:tcMar>
            <w:vAlign w:val="bottom"/>
          </w:tcPr>
          <w:p w14:paraId="1FA6DEDE">
            <w:pPr>
              <w:jc w:val="right"/>
              <w:rPr>
                <w:rFonts w:hint="default" w:ascii="Arial" w:hAnsi="Arial" w:eastAsia="宋体" w:cs="Arial"/>
                <w:i w:val="0"/>
                <w:color w:val="000000"/>
                <w:sz w:val="20"/>
                <w:szCs w:val="20"/>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14F7ACC2">
            <w:pPr>
              <w:rPr>
                <w:rFonts w:hint="default" w:ascii="Arial" w:hAnsi="Arial" w:eastAsia="宋体" w:cs="Arial"/>
                <w:i w:val="0"/>
                <w:color w:val="000000"/>
                <w:sz w:val="20"/>
                <w:szCs w:val="20"/>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34E311F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35A2005B">
        <w:tblPrEx>
          <w:shd w:val="clear" w:color="auto" w:fill="auto"/>
          <w:tblCellMar>
            <w:top w:w="0" w:type="dxa"/>
            <w:left w:w="0" w:type="dxa"/>
            <w:bottom w:w="0" w:type="dxa"/>
            <w:right w:w="0" w:type="dxa"/>
          </w:tblCellMar>
        </w:tblPrEx>
        <w:trPr>
          <w:trHeight w:val="289" w:hRule="atLeast"/>
        </w:trPr>
        <w:tc>
          <w:tcPr>
            <w:tcW w:w="1475" w:type="pct"/>
            <w:tcBorders>
              <w:top w:val="nil"/>
              <w:left w:val="nil"/>
              <w:bottom w:val="nil"/>
              <w:right w:val="nil"/>
            </w:tcBorders>
            <w:shd w:val="clear" w:color="auto" w:fill="auto"/>
            <w:noWrap/>
            <w:tcMar>
              <w:top w:w="15" w:type="dxa"/>
              <w:left w:w="15" w:type="dxa"/>
              <w:right w:w="15" w:type="dxa"/>
            </w:tcMar>
            <w:vAlign w:val="bottom"/>
          </w:tcPr>
          <w:p w14:paraId="1914AEC8">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重庆市潼南区田家镇村镇建设服务中心</w:t>
            </w:r>
          </w:p>
        </w:tc>
        <w:tc>
          <w:tcPr>
            <w:tcW w:w="977" w:type="pct"/>
            <w:tcBorders>
              <w:top w:val="nil"/>
              <w:left w:val="nil"/>
              <w:bottom w:val="nil"/>
              <w:right w:val="nil"/>
            </w:tcBorders>
            <w:shd w:val="clear" w:color="auto" w:fill="auto"/>
            <w:noWrap/>
            <w:tcMar>
              <w:top w:w="15" w:type="dxa"/>
              <w:left w:w="15" w:type="dxa"/>
              <w:right w:w="15" w:type="dxa"/>
            </w:tcMar>
            <w:vAlign w:val="bottom"/>
          </w:tcPr>
          <w:p w14:paraId="6B8ADC4B">
            <w:pPr>
              <w:jc w:val="right"/>
              <w:rPr>
                <w:rFonts w:hint="default" w:ascii="Arial" w:hAnsi="Arial" w:eastAsia="宋体" w:cs="Arial"/>
                <w:i w:val="0"/>
                <w:color w:val="000000"/>
                <w:sz w:val="22"/>
                <w:szCs w:val="22"/>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4F132B96">
            <w:pPr>
              <w:rPr>
                <w:rFonts w:hint="default" w:ascii="Arial" w:hAnsi="Arial" w:eastAsia="宋体" w:cs="Arial"/>
                <w:i w:val="0"/>
                <w:color w:val="000000"/>
                <w:sz w:val="22"/>
                <w:szCs w:val="22"/>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52CAA84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1C12EE8">
        <w:tblPrEx>
          <w:shd w:val="clear" w:color="auto" w:fill="auto"/>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0D9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700E9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54F7538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9E3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9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9C5D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5B1F7">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8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686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D8C32D4">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65B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A4DB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F1C6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4C13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CFE6DA">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3A0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C4C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574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678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30EA7D">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2C8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582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D1A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E34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D20974E">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C7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3A7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682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90E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E93D56">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270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1C7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5D35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45F5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076448">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E4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DBA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F260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2F5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A015A0">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28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0D0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398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496D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4DA64D">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E5F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14:paraId="48E841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B1AF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79C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7.99</w:t>
            </w:r>
            <w:r>
              <w:rPr>
                <w:rFonts w:hint="eastAsia" w:cs="宋体"/>
                <w:b w:val="0"/>
                <w:bCs w:val="0"/>
                <w:color w:val="000000"/>
                <w:sz w:val="21"/>
                <w:szCs w:val="21"/>
                <w:lang w:val="en-US" w:eastAsia="zh-CN" w:bidi="ar"/>
              </w:rPr>
              <w:t xml:space="preserve"> </w:t>
            </w:r>
          </w:p>
        </w:tc>
      </w:tr>
      <w:tr w14:paraId="1B402538">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F659A">
            <w:pPr>
              <w:jc w:val="left"/>
              <w:rPr>
                <w:rFonts w:hint="eastAsia" w:ascii="宋体" w:hAnsi="宋体" w:eastAsia="宋体"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D3C8F9">
            <w:pPr>
              <w:jc w:val="right"/>
              <w:rPr>
                <w:rFonts w:hint="default" w:ascii="Arial" w:hAnsi="Arial" w:eastAsia="宋体" w:cs="Arial"/>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8C85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1B3A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3.58</w:t>
            </w:r>
            <w:r>
              <w:rPr>
                <w:rFonts w:hint="eastAsia" w:cs="宋体"/>
                <w:b w:val="0"/>
                <w:bCs w:val="0"/>
                <w:color w:val="000000"/>
                <w:sz w:val="21"/>
                <w:szCs w:val="21"/>
                <w:lang w:val="en-US" w:eastAsia="zh-CN" w:bidi="ar"/>
              </w:rPr>
              <w:t xml:space="preserve"> </w:t>
            </w:r>
          </w:p>
        </w:tc>
      </w:tr>
      <w:tr w14:paraId="050CCFB2">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F028D">
            <w:pPr>
              <w:jc w:val="left"/>
              <w:rPr>
                <w:rFonts w:hint="eastAsia" w:ascii="宋体" w:hAnsi="宋体" w:eastAsia="宋体"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29478">
            <w:pPr>
              <w:jc w:val="right"/>
              <w:rPr>
                <w:rFonts w:hint="default" w:ascii="Arial" w:hAnsi="Arial" w:eastAsia="宋体" w:cs="Arial"/>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C02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2D72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523302B">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B5FF4">
            <w:pPr>
              <w:jc w:val="left"/>
              <w:rPr>
                <w:rFonts w:hint="eastAsia" w:ascii="宋体" w:hAnsi="宋体" w:eastAsia="宋体"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DF1CA">
            <w:pPr>
              <w:jc w:val="right"/>
              <w:rPr>
                <w:rFonts w:hint="default" w:ascii="Arial" w:hAnsi="Arial" w:eastAsia="宋体" w:cs="Arial"/>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3CE4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84F7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52.85</w:t>
            </w:r>
            <w:r>
              <w:rPr>
                <w:rFonts w:hint="eastAsia" w:cs="宋体"/>
                <w:b w:val="0"/>
                <w:bCs w:val="0"/>
                <w:color w:val="000000"/>
                <w:sz w:val="21"/>
                <w:szCs w:val="21"/>
                <w:lang w:val="en-US" w:eastAsia="zh-CN" w:bidi="ar"/>
              </w:rPr>
              <w:t xml:space="preserve"> </w:t>
            </w:r>
          </w:p>
        </w:tc>
      </w:tr>
      <w:tr w14:paraId="7F606486">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EBA0C">
            <w:pPr>
              <w:jc w:val="left"/>
              <w:rPr>
                <w:rFonts w:hint="eastAsia" w:ascii="宋体" w:hAnsi="宋体" w:eastAsia="宋体"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E88830">
            <w:pPr>
              <w:jc w:val="right"/>
              <w:rPr>
                <w:rFonts w:hint="default" w:ascii="Arial" w:hAnsi="Arial" w:eastAsia="宋体" w:cs="Arial"/>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50AA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A146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A657A92">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6F076">
            <w:pPr>
              <w:jc w:val="left"/>
              <w:rPr>
                <w:rFonts w:hint="eastAsia" w:ascii="宋体" w:hAnsi="宋体" w:eastAsia="宋体"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783E">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1B8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11B8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F07CC2">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EAEEB">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8004F">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AA79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BC65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C1C627">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8DF59">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8B67">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BB8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C4DF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BA62D5">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3AD4C">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2560">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504B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4AC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7908F4">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D6FD4">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836C4">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45D6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D02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AD801D">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2BE68">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AC35">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A05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C980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BB5F85">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7CD95">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F4D08">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ED8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F82B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4.26</w:t>
            </w:r>
            <w:r>
              <w:rPr>
                <w:rFonts w:hint="eastAsia" w:cs="宋体"/>
                <w:b w:val="0"/>
                <w:bCs w:val="0"/>
                <w:color w:val="000000"/>
                <w:sz w:val="21"/>
                <w:szCs w:val="21"/>
                <w:lang w:val="en-US" w:eastAsia="zh-CN" w:bidi="ar"/>
              </w:rPr>
              <w:t xml:space="preserve"> </w:t>
            </w:r>
          </w:p>
        </w:tc>
      </w:tr>
      <w:tr w14:paraId="3FB45E8C">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4A59D">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4D3C4">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34B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79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3E1A38">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F5275">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98A6F">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608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691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691AD7">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F960A">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BE92A">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9BB8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477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52982C">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86778">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FBDCF">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1B8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35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7FDAA4">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5293A">
            <w:pPr>
              <w:jc w:val="center"/>
              <w:rPr>
                <w:rFonts w:hint="eastAsia" w:ascii="宋体" w:hAnsi="宋体" w:eastAsia="宋体" w:cs="宋体"/>
                <w:b/>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A63EA">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53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38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CFD882">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8A8FD">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BA6CF">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8A44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E9C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EDC3B9">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41DC5">
            <w:pPr>
              <w:jc w:val="left"/>
              <w:rPr>
                <w:rFonts w:hint="eastAsia" w:ascii="宋体" w:hAnsi="宋体" w:eastAsia="宋体"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235A4">
            <w:pPr>
              <w:jc w:val="right"/>
              <w:rPr>
                <w:rFonts w:hint="eastAsia" w:ascii="宋体" w:hAnsi="宋体" w:eastAsia="宋体"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33F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3C7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627FE1">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596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516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E477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DD47B">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r>
      <w:tr w14:paraId="594A134F">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62E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3F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E67A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5E7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19CDE9">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892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88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D8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8FFFE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568B3E">
        <w:tblPrEx>
          <w:shd w:val="clear" w:color="auto" w:fill="auto"/>
          <w:tblCellMar>
            <w:top w:w="0" w:type="dxa"/>
            <w:left w:w="0" w:type="dxa"/>
            <w:bottom w:w="0" w:type="dxa"/>
            <w:right w:w="0" w:type="dxa"/>
          </w:tblCellMar>
        </w:tblPrEx>
        <w:trPr>
          <w:trHeight w:val="307"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D02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184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169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9950A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ED5C2">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r>
    </w:tbl>
    <w:p w14:paraId="2820C0D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60EDBE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13B20B3">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附件2</w:t>
      </w:r>
    </w:p>
    <w:tbl>
      <w:tblPr>
        <w:tblStyle w:val="6"/>
        <w:tblW w:w="5000" w:type="pct"/>
        <w:tblInd w:w="0" w:type="dxa"/>
        <w:shd w:val="clear" w:color="auto" w:fill="auto"/>
        <w:tblLayout w:type="autofit"/>
        <w:tblCellMar>
          <w:top w:w="0" w:type="dxa"/>
          <w:left w:w="0" w:type="dxa"/>
          <w:bottom w:w="0" w:type="dxa"/>
          <w:right w:w="0" w:type="dxa"/>
        </w:tblCellMar>
      </w:tblPr>
      <w:tblGrid>
        <w:gridCol w:w="1959"/>
        <w:gridCol w:w="3390"/>
        <w:gridCol w:w="1452"/>
        <w:gridCol w:w="1444"/>
        <w:gridCol w:w="1142"/>
        <w:gridCol w:w="1142"/>
        <w:gridCol w:w="1145"/>
        <w:gridCol w:w="1142"/>
        <w:gridCol w:w="1142"/>
        <w:gridCol w:w="1419"/>
      </w:tblGrid>
      <w:tr w14:paraId="6A8685F0">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E2DDF8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收入决算表</w:t>
            </w:r>
          </w:p>
        </w:tc>
      </w:tr>
      <w:tr w14:paraId="506C12BE">
        <w:tblPrEx>
          <w:tblCellMar>
            <w:top w:w="0" w:type="dxa"/>
            <w:left w:w="0" w:type="dxa"/>
            <w:bottom w:w="0" w:type="dxa"/>
            <w:right w:w="0" w:type="dxa"/>
          </w:tblCellMar>
        </w:tblPrEx>
        <w:trPr>
          <w:trHeight w:val="328" w:hRule="atLeast"/>
        </w:trPr>
        <w:tc>
          <w:tcPr>
            <w:tcW w:w="1182" w:type="pct"/>
            <w:gridSpan w:val="2"/>
            <w:vMerge w:val="restart"/>
            <w:tcBorders>
              <w:top w:val="nil"/>
              <w:left w:val="nil"/>
              <w:right w:val="nil"/>
            </w:tcBorders>
            <w:shd w:val="clear" w:color="auto" w:fill="auto"/>
            <w:noWrap/>
            <w:tcMar>
              <w:top w:w="15" w:type="dxa"/>
              <w:left w:w="15" w:type="dxa"/>
              <w:right w:w="15" w:type="dxa"/>
            </w:tcMar>
            <w:vAlign w:val="bottom"/>
          </w:tcPr>
          <w:p w14:paraId="67584A14">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重庆市潼南区田家镇村镇建设服务中心</w:t>
            </w:r>
          </w:p>
        </w:tc>
        <w:tc>
          <w:tcPr>
            <w:tcW w:w="542" w:type="pct"/>
            <w:tcBorders>
              <w:top w:val="nil"/>
              <w:left w:val="nil"/>
              <w:bottom w:val="nil"/>
              <w:right w:val="nil"/>
            </w:tcBorders>
            <w:shd w:val="clear" w:color="auto" w:fill="auto"/>
            <w:noWrap/>
            <w:tcMar>
              <w:top w:w="15" w:type="dxa"/>
              <w:left w:w="15" w:type="dxa"/>
              <w:right w:w="15" w:type="dxa"/>
            </w:tcMar>
            <w:vAlign w:val="bottom"/>
          </w:tcPr>
          <w:p w14:paraId="35623A4E">
            <w:pPr>
              <w:rPr>
                <w:rFonts w:hint="default" w:ascii="Arial" w:hAnsi="Arial" w:eastAsia="宋体" w:cs="Arial"/>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78ABABB">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B2653A3">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A30C19A">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13D5DEBE">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7FDA8A3">
            <w:pPr>
              <w:rPr>
                <w:rFonts w:hint="default" w:ascii="Arial" w:hAnsi="Arial" w:eastAsia="宋体"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0404470">
            <w:pPr>
              <w:rPr>
                <w:rFonts w:hint="default" w:ascii="Arial" w:hAnsi="Arial" w:eastAsia="宋体" w:cs="Arial"/>
                <w:i w:val="0"/>
                <w:color w:val="000000"/>
                <w:sz w:val="20"/>
                <w:szCs w:val="20"/>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6DA9EAB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1E04E099">
        <w:tblPrEx>
          <w:tblCellMar>
            <w:top w:w="0" w:type="dxa"/>
            <w:left w:w="0" w:type="dxa"/>
            <w:bottom w:w="0" w:type="dxa"/>
            <w:right w:w="0" w:type="dxa"/>
          </w:tblCellMar>
        </w:tblPrEx>
        <w:trPr>
          <w:trHeight w:val="328" w:hRule="atLeast"/>
        </w:trPr>
        <w:tc>
          <w:tcPr>
            <w:tcW w:w="1182" w:type="pct"/>
            <w:gridSpan w:val="2"/>
            <w:vMerge w:val="continue"/>
            <w:tcBorders>
              <w:left w:val="nil"/>
              <w:bottom w:val="nil"/>
              <w:right w:val="nil"/>
            </w:tcBorders>
            <w:shd w:val="clear" w:color="auto" w:fill="auto"/>
            <w:noWrap/>
            <w:tcMar>
              <w:top w:w="15" w:type="dxa"/>
              <w:left w:w="15" w:type="dxa"/>
              <w:right w:w="15" w:type="dxa"/>
            </w:tcMar>
            <w:vAlign w:val="bottom"/>
          </w:tcPr>
          <w:p w14:paraId="5B99F559">
            <w:pPr>
              <w:rPr>
                <w:rFonts w:hint="default" w:ascii="Arial" w:hAnsi="Arial" w:eastAsia="宋体" w:cs="Arial"/>
                <w:i w:val="0"/>
                <w:color w:val="000000"/>
                <w:sz w:val="22"/>
                <w:szCs w:val="22"/>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68A83A14">
            <w:pPr>
              <w:rPr>
                <w:rFonts w:hint="default" w:ascii="Arial" w:hAnsi="Arial" w:eastAsia="宋体" w:cs="Arial"/>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F17BD5F">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7EA700BC">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0403149A">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70DB9A58">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7CC7415D">
            <w:pPr>
              <w:rPr>
                <w:rFonts w:hint="default" w:ascii="Arial" w:hAnsi="Arial" w:eastAsia="宋体"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0EC4C0C">
            <w:pPr>
              <w:rPr>
                <w:rFonts w:hint="default" w:ascii="Arial" w:hAnsi="Arial" w:eastAsia="宋体" w:cs="Arial"/>
                <w:i w:val="0"/>
                <w:color w:val="000000"/>
                <w:sz w:val="22"/>
                <w:szCs w:val="22"/>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67A8BDD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2C0A991">
        <w:tblPrEx>
          <w:shd w:val="clear" w:color="auto" w:fill="auto"/>
          <w:tblCellMar>
            <w:top w:w="0" w:type="dxa"/>
            <w:left w:w="0" w:type="dxa"/>
            <w:bottom w:w="0" w:type="dxa"/>
            <w:right w:w="0" w:type="dxa"/>
          </w:tblCellMar>
        </w:tblPrEx>
        <w:trPr>
          <w:trHeight w:val="431" w:hRule="atLeast"/>
        </w:trPr>
        <w:tc>
          <w:tcPr>
            <w:tcW w:w="118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BB53A9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862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96D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42E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94C45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12E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25F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E62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5DE08373">
        <w:tblPrEx>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6E5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B14F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94557">
            <w:pPr>
              <w:jc w:val="center"/>
              <w:rPr>
                <w:rFonts w:hint="eastAsia" w:ascii="宋体" w:hAnsi="宋体" w:eastAsia="宋体"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052B7">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79B58">
            <w:pPr>
              <w:jc w:val="center"/>
              <w:rPr>
                <w:rFonts w:hint="eastAsia" w:ascii="宋体" w:hAnsi="宋体" w:eastAsia="宋体" w:cs="宋体"/>
                <w:b/>
                <w:i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773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CAE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F4B50">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7D9BD">
            <w:pPr>
              <w:jc w:val="center"/>
              <w:rPr>
                <w:rFonts w:hint="eastAsia" w:ascii="宋体" w:hAnsi="宋体" w:eastAsia="宋体" w:cs="宋体"/>
                <w:b/>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28BDC">
            <w:pPr>
              <w:jc w:val="center"/>
              <w:rPr>
                <w:rFonts w:hint="eastAsia" w:ascii="宋体" w:hAnsi="宋体" w:eastAsia="宋体" w:cs="宋体"/>
                <w:b/>
                <w:i w:val="0"/>
                <w:color w:val="000000"/>
                <w:sz w:val="22"/>
                <w:szCs w:val="22"/>
                <w:u w:val="none"/>
              </w:rPr>
            </w:pPr>
          </w:p>
        </w:tc>
      </w:tr>
      <w:tr w14:paraId="4713C823">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B83FC">
            <w:pPr>
              <w:jc w:val="center"/>
              <w:rPr>
                <w:rFonts w:hint="eastAsia" w:ascii="宋体" w:hAnsi="宋体" w:eastAsia="宋体"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B8057B">
            <w:pPr>
              <w:jc w:val="center"/>
              <w:rPr>
                <w:rFonts w:hint="eastAsia" w:ascii="宋体" w:hAnsi="宋体" w:eastAsia="宋体"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5BA43">
            <w:pPr>
              <w:jc w:val="center"/>
              <w:rPr>
                <w:rFonts w:hint="eastAsia" w:ascii="宋体" w:hAnsi="宋体" w:eastAsia="宋体"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F8B0E">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48122">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61016">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5EBD8">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52938">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7B195">
            <w:pPr>
              <w:jc w:val="center"/>
              <w:rPr>
                <w:rFonts w:hint="eastAsia" w:ascii="宋体" w:hAnsi="宋体" w:eastAsia="宋体" w:cs="宋体"/>
                <w:b/>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2E408">
            <w:pPr>
              <w:jc w:val="center"/>
              <w:rPr>
                <w:rFonts w:hint="eastAsia" w:ascii="宋体" w:hAnsi="宋体" w:eastAsia="宋体" w:cs="宋体"/>
                <w:b/>
                <w:i w:val="0"/>
                <w:color w:val="000000"/>
                <w:sz w:val="22"/>
                <w:szCs w:val="22"/>
                <w:u w:val="none"/>
              </w:rPr>
            </w:pPr>
          </w:p>
        </w:tc>
      </w:tr>
      <w:tr w14:paraId="2A3C731A">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F7EC8">
            <w:pPr>
              <w:jc w:val="center"/>
              <w:rPr>
                <w:rFonts w:hint="eastAsia" w:ascii="宋体" w:hAnsi="宋体" w:eastAsia="宋体"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7B4698">
            <w:pPr>
              <w:jc w:val="center"/>
              <w:rPr>
                <w:rFonts w:hint="eastAsia" w:ascii="宋体" w:hAnsi="宋体" w:eastAsia="宋体"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8BA98">
            <w:pPr>
              <w:jc w:val="center"/>
              <w:rPr>
                <w:rFonts w:hint="eastAsia" w:ascii="宋体" w:hAnsi="宋体" w:eastAsia="宋体"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9A13B">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22E73">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CD99F">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67A94">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8F068">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13782">
            <w:pPr>
              <w:jc w:val="center"/>
              <w:rPr>
                <w:rFonts w:hint="eastAsia" w:ascii="宋体" w:hAnsi="宋体" w:eastAsia="宋体" w:cs="宋体"/>
                <w:b/>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72F9F">
            <w:pPr>
              <w:jc w:val="center"/>
              <w:rPr>
                <w:rFonts w:hint="eastAsia" w:ascii="宋体" w:hAnsi="宋体" w:eastAsia="宋体" w:cs="宋体"/>
                <w:b/>
                <w:i w:val="0"/>
                <w:color w:val="000000"/>
                <w:sz w:val="22"/>
                <w:szCs w:val="22"/>
                <w:u w:val="none"/>
              </w:rPr>
            </w:pPr>
          </w:p>
        </w:tc>
      </w:tr>
      <w:tr w14:paraId="33B1D187">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07C7D">
            <w:pPr>
              <w:jc w:val="center"/>
              <w:rPr>
                <w:rFonts w:hint="eastAsia" w:ascii="宋体" w:hAnsi="宋体" w:eastAsia="宋体"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712309">
            <w:pPr>
              <w:jc w:val="center"/>
              <w:rPr>
                <w:rFonts w:hint="eastAsia" w:ascii="宋体" w:hAnsi="宋体" w:eastAsia="宋体"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F7E39">
            <w:pPr>
              <w:jc w:val="center"/>
              <w:rPr>
                <w:rFonts w:hint="eastAsia" w:ascii="宋体" w:hAnsi="宋体" w:eastAsia="宋体"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6511C">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A7F26">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E3203">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202DB">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54A9E">
            <w:pPr>
              <w:jc w:val="center"/>
              <w:rPr>
                <w:rFonts w:hint="eastAsia" w:ascii="宋体" w:hAnsi="宋体" w:eastAsia="宋体"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D81FD">
            <w:pPr>
              <w:jc w:val="center"/>
              <w:rPr>
                <w:rFonts w:hint="eastAsia" w:ascii="宋体" w:hAnsi="宋体" w:eastAsia="宋体" w:cs="宋体"/>
                <w:b/>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764CC">
            <w:pPr>
              <w:jc w:val="center"/>
              <w:rPr>
                <w:rFonts w:hint="eastAsia" w:ascii="宋体" w:hAnsi="宋体" w:eastAsia="宋体" w:cs="宋体"/>
                <w:b/>
                <w:i w:val="0"/>
                <w:color w:val="000000"/>
                <w:sz w:val="22"/>
                <w:szCs w:val="22"/>
                <w:u w:val="none"/>
              </w:rPr>
            </w:pPr>
          </w:p>
        </w:tc>
      </w:tr>
      <w:tr w14:paraId="5274E8C8">
        <w:tblPrEx>
          <w:tblCellMar>
            <w:top w:w="0" w:type="dxa"/>
            <w:left w:w="0" w:type="dxa"/>
            <w:bottom w:w="0" w:type="dxa"/>
            <w:right w:w="0" w:type="dxa"/>
          </w:tblCellMar>
        </w:tblPrEx>
        <w:trPr>
          <w:trHeight w:val="338" w:hRule="atLeast"/>
        </w:trPr>
        <w:tc>
          <w:tcPr>
            <w:tcW w:w="118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933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A70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68.69</w:t>
            </w:r>
            <w:r>
              <w:rPr>
                <w:rFonts w:hint="eastAsia" w:cs="宋体"/>
                <w:b/>
                <w:bCs/>
                <w:color w:val="000000"/>
                <w:sz w:val="21"/>
                <w:szCs w:val="21"/>
                <w:lang w:val="en-US" w:eastAsia="zh-CN" w:bidi="ar"/>
              </w:rPr>
              <w:t xml:space="preserve">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2900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68.69</w:t>
            </w: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4AB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BACE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859C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6C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0CB2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91B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56064C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73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C91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97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7.99</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2E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7.99</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24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39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D2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29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8E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6E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F720A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1B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9B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1B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7.99</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285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7.99</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0F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E9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E5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06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8B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5E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028478">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F3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8CB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70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4.97</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15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4.97</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21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7F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6E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DF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D3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63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FE34E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4F4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F5A4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81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7D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BB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92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C7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88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79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5B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33029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56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41B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55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1.34</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AC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1.34</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65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80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4B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F8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81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05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2EC77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359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94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E5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14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23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79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B8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E0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A6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5F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D3BF19">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849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0C88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C8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BF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DF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EB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A8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72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89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E7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DDC7FC">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33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8DF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E7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12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32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21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F1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6B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22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D4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0ADAD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1D0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30A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53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0.70</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80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0.70</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62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F4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24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7C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B9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81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D7B6E0">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B6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9136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69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52.85</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16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52.85</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9A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1B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34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42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AE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C1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6D081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3C5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5E4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3A8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52.85</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73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52.85</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C7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5C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95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63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C5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C4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3A40D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74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30A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28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52.85</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A0B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52.85</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B9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98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E9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84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23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04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7BCFC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230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79F5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DD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4.26</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86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4.26</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BF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A9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D0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95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35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9F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0F00F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3D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6F68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996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4.26</w:t>
            </w:r>
            <w:r>
              <w:rPr>
                <w:rFonts w:hint="eastAsia"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35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4.26</w:t>
            </w:r>
            <w:r>
              <w:rPr>
                <w:rFonts w:hint="eastAsia"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D0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48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83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4A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8C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57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E81B4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D46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BB9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A0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A8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AE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3C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52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89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73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66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998ED35">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5012662">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附件3</w:t>
      </w:r>
    </w:p>
    <w:tbl>
      <w:tblPr>
        <w:tblStyle w:val="6"/>
        <w:tblW w:w="5000" w:type="pct"/>
        <w:tblInd w:w="0" w:type="dxa"/>
        <w:shd w:val="clear" w:color="auto" w:fill="auto"/>
        <w:tblLayout w:type="autofit"/>
        <w:tblCellMar>
          <w:top w:w="0" w:type="dxa"/>
          <w:left w:w="0" w:type="dxa"/>
          <w:bottom w:w="0" w:type="dxa"/>
          <w:right w:w="0" w:type="dxa"/>
        </w:tblCellMar>
      </w:tblPr>
      <w:tblGrid>
        <w:gridCol w:w="2015"/>
        <w:gridCol w:w="3415"/>
        <w:gridCol w:w="1655"/>
        <w:gridCol w:w="1656"/>
        <w:gridCol w:w="1656"/>
        <w:gridCol w:w="1656"/>
        <w:gridCol w:w="1656"/>
        <w:gridCol w:w="1668"/>
      </w:tblGrid>
      <w:tr w14:paraId="31CBFF7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7BF3C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支出决算表</w:t>
            </w:r>
          </w:p>
        </w:tc>
      </w:tr>
      <w:tr w14:paraId="3BBBB41D">
        <w:tblPrEx>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14:paraId="30583DC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重庆市潼南区田家镇村镇建设服务中心 </w:t>
            </w:r>
          </w:p>
        </w:tc>
        <w:tc>
          <w:tcPr>
            <w:tcW w:w="622" w:type="pct"/>
            <w:tcBorders>
              <w:top w:val="nil"/>
              <w:left w:val="nil"/>
              <w:bottom w:val="nil"/>
              <w:right w:val="nil"/>
            </w:tcBorders>
            <w:shd w:val="clear" w:color="auto" w:fill="auto"/>
            <w:noWrap/>
            <w:tcMar>
              <w:top w:w="15" w:type="dxa"/>
              <w:left w:w="15" w:type="dxa"/>
              <w:right w:w="15" w:type="dxa"/>
            </w:tcMar>
            <w:vAlign w:val="bottom"/>
          </w:tcPr>
          <w:p w14:paraId="3ED76219">
            <w:pPr>
              <w:rPr>
                <w:rFonts w:hint="default" w:ascii="Arial" w:hAnsi="Arial" w:eastAsia="宋体" w:cs="Arial"/>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0F54588">
            <w:pPr>
              <w:rPr>
                <w:rFonts w:hint="default" w:ascii="Arial" w:hAnsi="Arial" w:eastAsia="宋体" w:cs="Arial"/>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6E9BC722">
            <w:pPr>
              <w:rPr>
                <w:rFonts w:hint="default" w:ascii="Arial" w:hAnsi="Arial" w:eastAsia="宋体" w:cs="Arial"/>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9751D13">
            <w:pPr>
              <w:rPr>
                <w:rFonts w:hint="default" w:ascii="Arial" w:hAnsi="Arial" w:eastAsia="宋体" w:cs="Arial"/>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EA7B30D">
            <w:pPr>
              <w:rPr>
                <w:rFonts w:hint="default" w:ascii="Arial" w:hAnsi="Arial" w:eastAsia="宋体" w:cs="Arial"/>
                <w:i w:val="0"/>
                <w:color w:val="000000"/>
                <w:sz w:val="20"/>
                <w:szCs w:val="20"/>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3CC7ABC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2E11D726">
        <w:tblPrEx>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14:paraId="71866088">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30338A4">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5CAE2D3F">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9572214">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CD75982">
            <w:pPr>
              <w:rPr>
                <w:rFonts w:hint="default" w:ascii="Arial" w:hAnsi="Arial" w:eastAsia="宋体" w:cs="Arial"/>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2F7FEC5">
            <w:pPr>
              <w:rPr>
                <w:rFonts w:hint="default" w:ascii="Arial" w:hAnsi="Arial" w:eastAsia="宋体" w:cs="Arial"/>
                <w:i w:val="0"/>
                <w:color w:val="000000"/>
                <w:sz w:val="22"/>
                <w:szCs w:val="22"/>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297076B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8CBF388">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E84C1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6EB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9A5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5E7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707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D48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8EF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0E0F7807">
        <w:tblPrEx>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6C2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683A6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FFF93">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BCA22">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C8C71">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66E48">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C446D">
            <w:pPr>
              <w:jc w:val="center"/>
              <w:rPr>
                <w:rFonts w:hint="eastAsia" w:ascii="宋体" w:hAnsi="宋体" w:eastAsia="宋体"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D87A4">
            <w:pPr>
              <w:jc w:val="center"/>
              <w:rPr>
                <w:rFonts w:hint="eastAsia" w:ascii="宋体" w:hAnsi="宋体" w:eastAsia="宋体" w:cs="宋体"/>
                <w:b/>
                <w:i w:val="0"/>
                <w:color w:val="000000"/>
                <w:sz w:val="22"/>
                <w:szCs w:val="22"/>
                <w:u w:val="none"/>
              </w:rPr>
            </w:pPr>
          </w:p>
        </w:tc>
      </w:tr>
      <w:tr w14:paraId="39CAD8B0">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D89DF">
            <w:pPr>
              <w:jc w:val="center"/>
              <w:rPr>
                <w:rFonts w:hint="eastAsia" w:ascii="宋体" w:hAnsi="宋体" w:eastAsia="宋体" w:cs="宋体"/>
                <w:b/>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CBEDF91">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0FA71">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9D930">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792DC">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5EA60">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614FA">
            <w:pPr>
              <w:jc w:val="center"/>
              <w:rPr>
                <w:rFonts w:hint="eastAsia" w:ascii="宋体" w:hAnsi="宋体" w:eastAsia="宋体"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55F57">
            <w:pPr>
              <w:jc w:val="center"/>
              <w:rPr>
                <w:rFonts w:hint="eastAsia" w:ascii="宋体" w:hAnsi="宋体" w:eastAsia="宋体" w:cs="宋体"/>
                <w:b/>
                <w:i w:val="0"/>
                <w:color w:val="000000"/>
                <w:sz w:val="22"/>
                <w:szCs w:val="22"/>
                <w:u w:val="none"/>
              </w:rPr>
            </w:pPr>
          </w:p>
        </w:tc>
      </w:tr>
      <w:tr w14:paraId="632D40FC">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26CF0">
            <w:pPr>
              <w:jc w:val="center"/>
              <w:rPr>
                <w:rFonts w:hint="eastAsia" w:ascii="宋体" w:hAnsi="宋体" w:eastAsia="宋体" w:cs="宋体"/>
                <w:b/>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DA8AE8">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ADB5D">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C21C3">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A5A7C">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2306D">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9DB91">
            <w:pPr>
              <w:jc w:val="center"/>
              <w:rPr>
                <w:rFonts w:hint="eastAsia" w:ascii="宋体" w:hAnsi="宋体" w:eastAsia="宋体"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7C24A">
            <w:pPr>
              <w:jc w:val="center"/>
              <w:rPr>
                <w:rFonts w:hint="eastAsia" w:ascii="宋体" w:hAnsi="宋体" w:eastAsia="宋体" w:cs="宋体"/>
                <w:b/>
                <w:i w:val="0"/>
                <w:color w:val="000000"/>
                <w:sz w:val="22"/>
                <w:szCs w:val="22"/>
                <w:u w:val="none"/>
              </w:rPr>
            </w:pPr>
          </w:p>
        </w:tc>
      </w:tr>
      <w:tr w14:paraId="7B2BA32E">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36A59">
            <w:pPr>
              <w:jc w:val="center"/>
              <w:rPr>
                <w:rFonts w:hint="eastAsia" w:ascii="宋体" w:hAnsi="宋体" w:eastAsia="宋体" w:cs="宋体"/>
                <w:b/>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CD7FC9">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904E8">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C46B2">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B809B">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9B063">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FA23C">
            <w:pPr>
              <w:jc w:val="center"/>
              <w:rPr>
                <w:rFonts w:hint="eastAsia" w:ascii="宋体" w:hAnsi="宋体" w:eastAsia="宋体"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66D56">
            <w:pPr>
              <w:jc w:val="center"/>
              <w:rPr>
                <w:rFonts w:hint="eastAsia" w:ascii="宋体" w:hAnsi="宋体" w:eastAsia="宋体" w:cs="宋体"/>
                <w:b/>
                <w:i w:val="0"/>
                <w:color w:val="000000"/>
                <w:sz w:val="22"/>
                <w:szCs w:val="22"/>
                <w:u w:val="none"/>
              </w:rPr>
            </w:pPr>
          </w:p>
        </w:tc>
      </w:tr>
      <w:tr w14:paraId="31A4BC75">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F74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DD1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68.69</w:t>
            </w:r>
            <w:r>
              <w:rPr>
                <w:rFonts w:hint="eastAsia" w:cs="宋体"/>
                <w:b/>
                <w:bCs/>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C7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68.69</w:t>
            </w:r>
            <w:r>
              <w:rPr>
                <w:rFonts w:hint="eastAsia" w:cs="宋体"/>
                <w:b/>
                <w:bCs/>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EBB8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2439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6C4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20D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00EC03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63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B15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761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7.99</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9D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7.99</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C0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92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D4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BC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8112A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8A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1318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E0B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7.99</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46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7.99</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B4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75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B4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22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7CA10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F29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5A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09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4.97</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B1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4.97</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5A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68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DE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1A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7F51E9">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B9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6D2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9B7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0C6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B5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CE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9C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5F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5BC63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473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964F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A3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36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1.34</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8C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87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62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D3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D0998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2F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DA2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6C1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45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C8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DF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C2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84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C3BD2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A07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B8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CC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AC1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E3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1B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EC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2B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583761">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13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31B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B4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07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2.88</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9A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BB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0B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0A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1EF3E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1B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DB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B8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16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0.70</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48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CB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7B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25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113AB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F1E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B7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33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52.85</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D9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52.85</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E6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64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57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23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259AD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FE4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5B3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FA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52.85</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53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52.85</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F4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AE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3A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62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7DA37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04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ED3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D48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52.85</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60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52.85</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E5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45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4F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24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97112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F8C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7DB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C0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6D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CC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17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C1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8E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13384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F5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DC5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9E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1A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4.26</w:t>
            </w:r>
            <w:r>
              <w:rPr>
                <w:rFonts w:hint="eastAsia" w:cs="宋体"/>
                <w:b/>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4B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D7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7E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C9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A43E7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ACA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6F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18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29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16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07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9D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22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0ADFA7B">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6959A6C">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C7A1416">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附件4</w:t>
      </w:r>
    </w:p>
    <w:tbl>
      <w:tblPr>
        <w:tblStyle w:val="6"/>
        <w:tblW w:w="5000" w:type="pct"/>
        <w:tblInd w:w="0" w:type="dxa"/>
        <w:shd w:val="clear" w:color="auto" w:fill="auto"/>
        <w:tblLayout w:type="autofit"/>
        <w:tblCellMar>
          <w:top w:w="0" w:type="dxa"/>
          <w:left w:w="0" w:type="dxa"/>
          <w:bottom w:w="0" w:type="dxa"/>
          <w:right w:w="0" w:type="dxa"/>
        </w:tblCellMar>
      </w:tblPr>
      <w:tblGrid>
        <w:gridCol w:w="3275"/>
        <w:gridCol w:w="2155"/>
        <w:gridCol w:w="3330"/>
        <w:gridCol w:w="1642"/>
        <w:gridCol w:w="1643"/>
        <w:gridCol w:w="1643"/>
        <w:gridCol w:w="1689"/>
      </w:tblGrid>
      <w:tr w14:paraId="4A86017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6F579C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财政拨款收入支出决算总表</w:t>
            </w:r>
          </w:p>
        </w:tc>
      </w:tr>
      <w:tr w14:paraId="224B5550">
        <w:tblPrEx>
          <w:tblCellMar>
            <w:top w:w="0" w:type="dxa"/>
            <w:left w:w="0" w:type="dxa"/>
            <w:bottom w:w="0" w:type="dxa"/>
            <w:right w:w="0" w:type="dxa"/>
          </w:tblCellMar>
        </w:tblPrEx>
        <w:trPr>
          <w:trHeight w:val="90" w:hRule="atLeast"/>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14:paraId="7CFD5C6C">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重庆市潼南区田家镇村镇建设服务中心</w:t>
            </w:r>
          </w:p>
        </w:tc>
        <w:tc>
          <w:tcPr>
            <w:tcW w:w="838" w:type="pct"/>
            <w:tcBorders>
              <w:top w:val="nil"/>
              <w:left w:val="nil"/>
              <w:bottom w:val="nil"/>
              <w:right w:val="nil"/>
            </w:tcBorders>
            <w:shd w:val="clear" w:color="auto" w:fill="auto"/>
            <w:noWrap/>
            <w:tcMar>
              <w:top w:w="15" w:type="dxa"/>
              <w:left w:w="15" w:type="dxa"/>
              <w:right w:w="15" w:type="dxa"/>
            </w:tcMar>
            <w:vAlign w:val="bottom"/>
          </w:tcPr>
          <w:p w14:paraId="6BCBB36F">
            <w:pPr>
              <w:rPr>
                <w:rFonts w:hint="default" w:ascii="Arial" w:hAnsi="Arial" w:eastAsia="宋体" w:cs="Arial"/>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5246E188">
            <w:pPr>
              <w:rPr>
                <w:rFonts w:hint="default" w:ascii="Arial" w:hAnsi="Arial" w:eastAsia="宋体" w:cs="Arial"/>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7FE7E6C7">
            <w:pPr>
              <w:rPr>
                <w:rFonts w:hint="default" w:ascii="Arial" w:hAnsi="Arial" w:eastAsia="宋体" w:cs="Arial"/>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2EB92166">
            <w:pPr>
              <w:rPr>
                <w:rFonts w:hint="default" w:ascii="Arial" w:hAnsi="Arial" w:eastAsia="宋体" w:cs="Arial"/>
                <w:i w:val="0"/>
                <w:color w:val="000000"/>
                <w:sz w:val="20"/>
                <w:szCs w:val="20"/>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665F429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4F40DAD6">
        <w:tblPrEx>
          <w:tblCellMar>
            <w:top w:w="0" w:type="dxa"/>
            <w:left w:w="0" w:type="dxa"/>
            <w:bottom w:w="0" w:type="dxa"/>
            <w:right w:w="0" w:type="dxa"/>
          </w:tblCellMar>
        </w:tblPrEx>
        <w:trPr>
          <w:trHeight w:val="90" w:hRule="atLeast"/>
        </w:trPr>
        <w:tc>
          <w:tcPr>
            <w:tcW w:w="1507" w:type="pct"/>
            <w:gridSpan w:val="2"/>
            <w:vMerge w:val="continue"/>
            <w:tcBorders>
              <w:left w:val="nil"/>
              <w:bottom w:val="nil"/>
              <w:right w:val="nil"/>
            </w:tcBorders>
            <w:shd w:val="clear" w:color="auto" w:fill="auto"/>
            <w:noWrap/>
            <w:tcMar>
              <w:top w:w="15" w:type="dxa"/>
              <w:left w:w="15" w:type="dxa"/>
              <w:right w:w="15" w:type="dxa"/>
            </w:tcMar>
            <w:vAlign w:val="bottom"/>
          </w:tcPr>
          <w:p w14:paraId="53079254">
            <w:pPr>
              <w:rPr>
                <w:rFonts w:hint="default" w:ascii="Arial" w:hAnsi="Arial" w:eastAsia="宋体" w:cs="Arial"/>
                <w:i w:val="0"/>
                <w:color w:val="000000"/>
                <w:sz w:val="22"/>
                <w:szCs w:val="22"/>
                <w:u w:val="none"/>
              </w:rPr>
            </w:pPr>
          </w:p>
        </w:tc>
        <w:tc>
          <w:tcPr>
            <w:tcW w:w="838" w:type="pct"/>
            <w:tcBorders>
              <w:top w:val="nil"/>
              <w:left w:val="nil"/>
              <w:bottom w:val="nil"/>
              <w:right w:val="nil"/>
            </w:tcBorders>
            <w:shd w:val="clear" w:color="auto" w:fill="auto"/>
            <w:noWrap/>
            <w:tcMar>
              <w:top w:w="15" w:type="dxa"/>
              <w:left w:w="15" w:type="dxa"/>
              <w:right w:w="15" w:type="dxa"/>
            </w:tcMar>
            <w:vAlign w:val="bottom"/>
          </w:tcPr>
          <w:p w14:paraId="16D95A22">
            <w:pPr>
              <w:rPr>
                <w:rFonts w:hint="default" w:ascii="Arial" w:hAnsi="Arial" w:eastAsia="宋体" w:cs="Arial"/>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7D2A4D2A">
            <w:pPr>
              <w:rPr>
                <w:rFonts w:hint="default" w:ascii="Arial" w:hAnsi="Arial" w:eastAsia="宋体" w:cs="Arial"/>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23356EF7">
            <w:pPr>
              <w:rPr>
                <w:rFonts w:hint="default" w:ascii="Arial" w:hAnsi="Arial" w:eastAsia="宋体" w:cs="Arial"/>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8258FF0">
            <w:pPr>
              <w:rPr>
                <w:rFonts w:hint="default" w:ascii="Arial" w:hAnsi="Arial" w:eastAsia="宋体" w:cs="Arial"/>
                <w:i w:val="0"/>
                <w:color w:val="000000"/>
                <w:sz w:val="22"/>
                <w:szCs w:val="22"/>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3A5B8B8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37BA6F0">
        <w:tblPrEx>
          <w:tblCellMar>
            <w:top w:w="0" w:type="dxa"/>
            <w:left w:w="0" w:type="dxa"/>
            <w:bottom w:w="0" w:type="dxa"/>
            <w:right w:w="0" w:type="dxa"/>
          </w:tblCellMar>
        </w:tblPrEx>
        <w:trPr>
          <w:trHeight w:val="90" w:hRule="atLeast"/>
        </w:trPr>
        <w:tc>
          <w:tcPr>
            <w:tcW w:w="150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7F7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B25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0115E21F">
        <w:tblPrEx>
          <w:tblCellMar>
            <w:top w:w="0" w:type="dxa"/>
            <w:left w:w="0" w:type="dxa"/>
            <w:bottom w:w="0" w:type="dxa"/>
            <w:right w:w="0" w:type="dxa"/>
          </w:tblCellMar>
        </w:tblPrEx>
        <w:trPr>
          <w:trHeight w:val="9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5F9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670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8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499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46A7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2D09C5A">
        <w:tblPrEx>
          <w:tblCellMar>
            <w:top w:w="0" w:type="dxa"/>
            <w:left w:w="0" w:type="dxa"/>
            <w:bottom w:w="0" w:type="dxa"/>
            <w:right w:w="0" w:type="dxa"/>
          </w:tblCellMar>
        </w:tblPrEx>
        <w:trPr>
          <w:trHeight w:val="9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2FBB0">
            <w:pPr>
              <w:jc w:val="center"/>
              <w:rPr>
                <w:rFonts w:hint="eastAsia" w:ascii="宋体" w:hAnsi="宋体" w:eastAsia="宋体" w:cs="宋体"/>
                <w:b/>
                <w:i w:val="0"/>
                <w:color w:val="000000"/>
                <w:sz w:val="22"/>
                <w:szCs w:val="22"/>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16F8F">
            <w:pPr>
              <w:jc w:val="center"/>
              <w:rPr>
                <w:rFonts w:hint="eastAsia" w:ascii="宋体" w:hAnsi="宋体" w:eastAsia="宋体" w:cs="宋体"/>
                <w:b/>
                <w:i w:val="0"/>
                <w:color w:val="000000"/>
                <w:sz w:val="22"/>
                <w:szCs w:val="22"/>
                <w:u w:val="none"/>
              </w:rPr>
            </w:pPr>
          </w:p>
        </w:tc>
        <w:tc>
          <w:tcPr>
            <w:tcW w:w="8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E50B8">
            <w:pPr>
              <w:jc w:val="center"/>
              <w:rPr>
                <w:rFonts w:hint="eastAsia" w:ascii="宋体" w:hAnsi="宋体" w:eastAsia="宋体" w:cs="宋体"/>
                <w:b/>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C5F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979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1DE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E2B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050FCBD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492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8F9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0E7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97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73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DE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1B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E55AC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AD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66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62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A3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C7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D4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1B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95213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7B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55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C54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C3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08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FE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7B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9D967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AF042">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8336E">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61F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99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A0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C9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30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1A8E5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89DD0">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DEC10">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D68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39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E5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32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B8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32229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25EEE">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9050A4">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7A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B0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95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3C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55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A0210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BDE87">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D212BD">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7C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70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6C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61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66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7E7783">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55A7B">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64E8F">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D4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5F1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7.99</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E5B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7.99</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D3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49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972A69">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FBE3B">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BE0E15">
            <w:pPr>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B9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D8B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3.58</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976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3.58</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5C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91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214F17">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6EE1B">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A3A4">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85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78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B2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6F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68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068E4A">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5D940">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403A">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59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4D9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52.85</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DA2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52.85</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47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DE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B00A8A">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A456D">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1C96">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B1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D6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4E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AA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C8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246DC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7D9AA">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39E6">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788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5A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5F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22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5B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1FD33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7F880">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A174">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D9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99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25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BA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52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B0C65B">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4BF76">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CC76">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8D7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74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B1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D1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6C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5C191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CFE62">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5D17">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52C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DE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F9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87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5A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78D92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4D6AA">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587D">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836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6E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8C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0F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5A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E5C12E">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E4699">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B04C">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F5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4C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C6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A1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CB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47D6BA">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5CCB8">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6BB2">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F64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4F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AAB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C6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A4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EF13C0">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8BF76">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F392">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11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CF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21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BA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90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C5253A">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6D2EA">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FC80">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F6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4A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38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59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B1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B279C5">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238AC">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37CC">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5D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E4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51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2E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9B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081B1B">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D5C18">
            <w:pPr>
              <w:jc w:val="left"/>
              <w:rPr>
                <w:rFonts w:hint="eastAsia" w:ascii="宋体" w:hAnsi="宋体" w:eastAsia="宋体" w:cs="宋体"/>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773D">
            <w:pPr>
              <w:jc w:val="right"/>
              <w:rPr>
                <w:rFonts w:hint="eastAsia" w:ascii="宋体" w:hAnsi="宋体" w:eastAsia="宋体" w:cs="宋体"/>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0E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BF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2F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7F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A8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803DB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351759">
            <w:pPr>
              <w:rPr>
                <w:rFonts w:hint="default" w:ascii="Arial" w:hAnsi="Arial" w:eastAsia="宋体" w:cs="Arial"/>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0C8E">
            <w:pPr>
              <w:jc w:val="right"/>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453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08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59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D3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FF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89CB1D">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C49D88">
            <w:pPr>
              <w:rPr>
                <w:rFonts w:hint="default" w:ascii="Arial" w:hAnsi="Arial" w:eastAsia="宋体" w:cs="Arial"/>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50D5">
            <w:pPr>
              <w:jc w:val="right"/>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77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FA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12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9B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C6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A4D6A3">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949617">
            <w:pPr>
              <w:rPr>
                <w:rFonts w:hint="default" w:ascii="Arial" w:hAnsi="Arial" w:eastAsia="宋体" w:cs="Arial"/>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3858">
            <w:pPr>
              <w:jc w:val="right"/>
              <w:rPr>
                <w:rFonts w:hint="default" w:ascii="Arial" w:hAnsi="Arial" w:eastAsia="宋体" w:cs="Arial"/>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A6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6F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84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27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39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68964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D5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B28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09A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BDF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165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F4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ED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581A69">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83A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B4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348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AC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44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61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45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1677F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CF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6B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425C79">
            <w:pPr>
              <w:rPr>
                <w:rFonts w:hint="default" w:ascii="Arial" w:hAnsi="Arial" w:eastAsia="宋体" w:cs="Arial"/>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FF13B9">
            <w:pPr>
              <w:rPr>
                <w:rFonts w:hint="default" w:ascii="Arial" w:hAnsi="Arial" w:eastAsia="宋体" w:cs="Arial"/>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FF545E">
            <w:pPr>
              <w:rPr>
                <w:rFonts w:hint="default" w:ascii="Arial" w:hAnsi="Arial" w:eastAsia="宋体" w:cs="Arial"/>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D9E08">
            <w:pPr>
              <w:rPr>
                <w:rFonts w:hint="default" w:ascii="Arial" w:hAnsi="Arial" w:eastAsia="宋体" w:cs="Arial"/>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E44E4">
            <w:pPr>
              <w:rPr>
                <w:rFonts w:hint="default" w:ascii="Arial" w:hAnsi="Arial" w:eastAsia="宋体" w:cs="Arial"/>
                <w:i w:val="0"/>
                <w:color w:val="000000"/>
                <w:sz w:val="20"/>
                <w:szCs w:val="20"/>
                <w:u w:val="none"/>
              </w:rPr>
            </w:pPr>
          </w:p>
        </w:tc>
      </w:tr>
      <w:tr w14:paraId="4E00377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117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10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95D86">
            <w:pPr>
              <w:jc w:val="center"/>
              <w:rPr>
                <w:rFonts w:hint="eastAsia" w:ascii="宋体" w:hAnsi="宋体" w:eastAsia="宋体" w:cs="宋体"/>
                <w:b/>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BF2A">
            <w:pPr>
              <w:jc w:val="right"/>
              <w:rPr>
                <w:rFonts w:hint="eastAsia" w:ascii="宋体" w:hAnsi="宋体" w:eastAsia="宋体" w:cs="宋体"/>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69D1">
            <w:pPr>
              <w:jc w:val="right"/>
              <w:rPr>
                <w:rFonts w:hint="eastAsia" w:ascii="宋体" w:hAnsi="宋体" w:eastAsia="宋体" w:cs="宋体"/>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4E35">
            <w:pPr>
              <w:jc w:val="right"/>
              <w:rPr>
                <w:rFonts w:hint="eastAsia" w:ascii="宋体" w:hAnsi="宋体" w:eastAsia="宋体" w:cs="宋体"/>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01F0">
            <w:pPr>
              <w:jc w:val="right"/>
              <w:rPr>
                <w:rFonts w:hint="eastAsia" w:ascii="宋体" w:hAnsi="宋体" w:eastAsia="宋体" w:cs="宋体"/>
                <w:i w:val="0"/>
                <w:color w:val="000000"/>
                <w:sz w:val="22"/>
                <w:szCs w:val="22"/>
                <w:u w:val="none"/>
              </w:rPr>
            </w:pPr>
          </w:p>
        </w:tc>
      </w:tr>
      <w:tr w14:paraId="418FB39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BE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F9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D6D20">
            <w:pPr>
              <w:jc w:val="center"/>
              <w:rPr>
                <w:rFonts w:hint="eastAsia" w:ascii="宋体" w:hAnsi="宋体" w:eastAsia="宋体" w:cs="宋体"/>
                <w:b/>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103E">
            <w:pPr>
              <w:jc w:val="right"/>
              <w:rPr>
                <w:rFonts w:hint="eastAsia" w:ascii="宋体" w:hAnsi="宋体" w:eastAsia="宋体" w:cs="宋体"/>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9D37">
            <w:pPr>
              <w:jc w:val="right"/>
              <w:rPr>
                <w:rFonts w:hint="eastAsia" w:ascii="宋体" w:hAnsi="宋体" w:eastAsia="宋体" w:cs="宋体"/>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05FF">
            <w:pPr>
              <w:jc w:val="right"/>
              <w:rPr>
                <w:rFonts w:hint="eastAsia" w:ascii="宋体" w:hAnsi="宋体" w:eastAsia="宋体" w:cs="宋体"/>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12F1">
            <w:pPr>
              <w:jc w:val="right"/>
              <w:rPr>
                <w:rFonts w:hint="eastAsia" w:ascii="宋体" w:hAnsi="宋体" w:eastAsia="宋体" w:cs="宋体"/>
                <w:i w:val="0"/>
                <w:color w:val="000000"/>
                <w:sz w:val="22"/>
                <w:szCs w:val="22"/>
                <w:u w:val="none"/>
              </w:rPr>
            </w:pPr>
          </w:p>
        </w:tc>
      </w:tr>
      <w:tr w14:paraId="0B7DE7CA">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EED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A54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4A9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A4D7">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F2EB">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68.69</w:t>
            </w:r>
            <w:r>
              <w:rPr>
                <w:rFonts w:hint="eastAsia" w:cs="宋体"/>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713C">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63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34F810C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34A6FEC">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63"/>
        <w:gridCol w:w="3567"/>
        <w:gridCol w:w="3310"/>
        <w:gridCol w:w="3310"/>
        <w:gridCol w:w="3327"/>
      </w:tblGrid>
      <w:tr w14:paraId="39B4D4B7">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54AEF48">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附件5</w:t>
            </w:r>
          </w:p>
          <w:p w14:paraId="0C895EA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一般公共预算财政拨款支出决算表</w:t>
            </w:r>
          </w:p>
        </w:tc>
      </w:tr>
      <w:tr w14:paraId="0EB9CCD7">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6AC2B2A4">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重庆市潼南区田家镇村镇建设服务中心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152F6C9">
            <w:pPr>
              <w:rPr>
                <w:rFonts w:hint="default" w:ascii="Arial" w:hAnsi="Arial" w:eastAsia="宋体" w:cs="Arial"/>
                <w:i w:val="0"/>
                <w:color w:val="000000"/>
                <w:sz w:val="20"/>
                <w:szCs w:val="20"/>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002349F">
            <w:pPr>
              <w:rPr>
                <w:rFonts w:hint="default" w:ascii="Arial" w:hAnsi="Arial" w:eastAsia="宋体" w:cs="Arial"/>
                <w:i w:val="0"/>
                <w:color w:val="000000"/>
                <w:sz w:val="20"/>
                <w:szCs w:val="20"/>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3A636F4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6A2F7998">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02B96126">
            <w:pPr>
              <w:rPr>
                <w:rFonts w:hint="default" w:ascii="Arial" w:hAnsi="Arial" w:eastAsia="宋体" w:cs="Arial"/>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3A4375A">
            <w:pPr>
              <w:rPr>
                <w:rFonts w:hint="default" w:ascii="Arial" w:hAnsi="Arial" w:eastAsia="宋体" w:cs="Arial"/>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B532916">
            <w:pPr>
              <w:rPr>
                <w:rFonts w:hint="default" w:ascii="Arial" w:hAnsi="Arial" w:eastAsia="宋体" w:cs="Arial"/>
                <w:i w:val="0"/>
                <w:color w:val="000000"/>
                <w:sz w:val="22"/>
                <w:szCs w:val="22"/>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7FCE702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A9998EF">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1C4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E769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15A5546A">
        <w:tblPrEx>
          <w:shd w:val="clear" w:color="auto" w:fill="auto"/>
          <w:tblCellMar>
            <w:top w:w="0" w:type="dxa"/>
            <w:left w:w="0" w:type="dxa"/>
            <w:bottom w:w="0" w:type="dxa"/>
            <w:right w:w="0" w:type="dxa"/>
          </w:tblCellMar>
        </w:tblPrEx>
        <w:trPr>
          <w:trHeight w:val="308"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1AA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AFC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81F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7AB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291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EE5435F">
        <w:tblPrEx>
          <w:tblCellMar>
            <w:top w:w="0" w:type="dxa"/>
            <w:left w:w="0" w:type="dxa"/>
            <w:bottom w:w="0" w:type="dxa"/>
            <w:right w:w="0" w:type="dxa"/>
          </w:tblCellMar>
        </w:tblPrEx>
        <w:trPr>
          <w:trHeight w:val="278"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0EACA">
            <w:pPr>
              <w:jc w:val="center"/>
              <w:rPr>
                <w:rFonts w:hint="eastAsia" w:ascii="宋体" w:hAnsi="宋体" w:eastAsia="宋体" w:cs="宋体"/>
                <w:b/>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AA335">
            <w:pPr>
              <w:jc w:val="center"/>
              <w:rPr>
                <w:rFonts w:hint="eastAsia" w:ascii="宋体" w:hAnsi="宋体" w:eastAsia="宋体"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B2027">
            <w:pPr>
              <w:jc w:val="center"/>
              <w:rPr>
                <w:rFonts w:hint="eastAsia" w:ascii="宋体" w:hAnsi="宋体" w:eastAsia="宋体"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D073A">
            <w:pPr>
              <w:jc w:val="center"/>
              <w:rPr>
                <w:rFonts w:hint="eastAsia" w:ascii="宋体" w:hAnsi="宋体" w:eastAsia="宋体" w:cs="宋体"/>
                <w:b/>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ACABE6">
            <w:pPr>
              <w:jc w:val="center"/>
              <w:rPr>
                <w:rFonts w:hint="eastAsia" w:ascii="宋体" w:hAnsi="宋体" w:eastAsia="宋体" w:cs="宋体"/>
                <w:b/>
                <w:i w:val="0"/>
                <w:color w:val="000000"/>
                <w:sz w:val="22"/>
                <w:szCs w:val="22"/>
                <w:u w:val="none"/>
              </w:rPr>
            </w:pPr>
          </w:p>
        </w:tc>
      </w:tr>
      <w:tr w14:paraId="51193F7B">
        <w:tblPrEx>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2FBC2">
            <w:pPr>
              <w:jc w:val="center"/>
              <w:rPr>
                <w:rFonts w:hint="eastAsia" w:ascii="宋体" w:hAnsi="宋体" w:eastAsia="宋体" w:cs="宋体"/>
                <w:b/>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49C19">
            <w:pPr>
              <w:jc w:val="center"/>
              <w:rPr>
                <w:rFonts w:hint="eastAsia" w:ascii="宋体" w:hAnsi="宋体" w:eastAsia="宋体"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0B963">
            <w:pPr>
              <w:jc w:val="center"/>
              <w:rPr>
                <w:rFonts w:hint="eastAsia" w:ascii="宋体" w:hAnsi="宋体" w:eastAsia="宋体"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825B7">
            <w:pPr>
              <w:jc w:val="center"/>
              <w:rPr>
                <w:rFonts w:hint="eastAsia" w:ascii="宋体" w:hAnsi="宋体" w:eastAsia="宋体" w:cs="宋体"/>
                <w:b/>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4E377">
            <w:pPr>
              <w:jc w:val="center"/>
              <w:rPr>
                <w:rFonts w:hint="eastAsia" w:ascii="宋体" w:hAnsi="宋体" w:eastAsia="宋体" w:cs="宋体"/>
                <w:b/>
                <w:i w:val="0"/>
                <w:color w:val="000000"/>
                <w:sz w:val="22"/>
                <w:szCs w:val="22"/>
                <w:u w:val="none"/>
              </w:rPr>
            </w:pPr>
          </w:p>
        </w:tc>
      </w:tr>
      <w:tr w14:paraId="79FA122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1ED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18D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68.69</w:t>
            </w:r>
            <w:r>
              <w:rPr>
                <w:rFonts w:hint="eastAsia" w:cs="宋体"/>
                <w:b/>
                <w:bCs/>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29A7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68.69</w:t>
            </w:r>
            <w:r>
              <w:rPr>
                <w:rFonts w:hint="eastAsia" w:cs="宋体"/>
                <w:b/>
                <w:bCs/>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FA19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918F5B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14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D95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E761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7.99</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C5A0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7.99</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949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50301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48B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590A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FE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7.99</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5CC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7.99</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12D3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BA7B8C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7D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17B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A6D7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4.97</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5D71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4.97</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DC19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574E2D">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29E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154B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7412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2E9D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C73C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C74F6A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392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26F0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6A7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FE21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1.34</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3ED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2A6D2E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16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D7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E785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3.58</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82B3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3.58</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DEED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B04D3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8B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2B5A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9F88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3.58</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406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3.58</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4B3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2DF700">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CF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4761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6B1E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84C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73B5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F0D30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592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7AE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AA44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33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0.70</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C85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05775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ECD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964A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21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52.85</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740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52.85</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2ED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CBC71F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AC8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42C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843F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52.85</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9D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52.85</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A3A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13B80D4">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AE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8167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D69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52.85</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9B6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52.85</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D02A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79848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16F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823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6A56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4.26</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18B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4.26</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F1C0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DC39550">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68B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29A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9D2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4.26</w:t>
            </w:r>
            <w:r>
              <w:rPr>
                <w:rFonts w:hint="eastAsia"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004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4.26</w:t>
            </w:r>
            <w:r>
              <w:rPr>
                <w:rFonts w:hint="eastAsia"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81E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EC675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F39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FC0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D3A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4.26</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8660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4.26</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585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0E0D442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9D938B3">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463"/>
        <w:gridCol w:w="3967"/>
        <w:gridCol w:w="667"/>
        <w:gridCol w:w="580"/>
        <w:gridCol w:w="2230"/>
        <w:gridCol w:w="450"/>
        <w:gridCol w:w="580"/>
        <w:gridCol w:w="4210"/>
        <w:gridCol w:w="1230"/>
      </w:tblGrid>
      <w:tr w14:paraId="655179A1">
        <w:tblPrEx>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32D4477">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附件6</w:t>
            </w:r>
          </w:p>
          <w:p w14:paraId="7C9D5CE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一般公共预算财政拨款基本支出决算表</w:t>
            </w:r>
          </w:p>
        </w:tc>
      </w:tr>
      <w:tr w14:paraId="347D7ACD">
        <w:tblPrEx>
          <w:tblCellMar>
            <w:top w:w="0" w:type="dxa"/>
            <w:left w:w="0" w:type="dxa"/>
            <w:bottom w:w="0" w:type="dxa"/>
            <w:right w:w="0" w:type="dxa"/>
          </w:tblCellMar>
        </w:tblPrEx>
        <w:trPr>
          <w:trHeight w:val="302" w:hRule="atLeast"/>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14:paraId="08922190">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重庆市潼南区田家镇村镇建设服务中心</w:t>
            </w:r>
          </w:p>
        </w:tc>
        <w:tc>
          <w:tcPr>
            <w:tcW w:w="634" w:type="pct"/>
            <w:tcBorders>
              <w:top w:val="nil"/>
              <w:left w:val="nil"/>
              <w:bottom w:val="nil"/>
              <w:right w:val="nil"/>
            </w:tcBorders>
            <w:shd w:val="clear" w:color="auto" w:fill="auto"/>
            <w:noWrap/>
            <w:tcMar>
              <w:top w:w="15" w:type="dxa"/>
              <w:left w:w="15" w:type="dxa"/>
              <w:right w:w="15" w:type="dxa"/>
            </w:tcMar>
            <w:vAlign w:val="bottom"/>
          </w:tcPr>
          <w:p w14:paraId="763DF367">
            <w:pPr>
              <w:rPr>
                <w:rFonts w:hint="default" w:ascii="Arial" w:hAnsi="Arial" w:eastAsia="宋体" w:cs="Arial"/>
                <w:i w:val="0"/>
                <w:color w:val="000000"/>
                <w:sz w:val="20"/>
                <w:szCs w:val="20"/>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7003B6CD">
            <w:pPr>
              <w:rPr>
                <w:rFonts w:hint="default" w:ascii="Arial" w:hAnsi="Arial" w:eastAsia="宋体" w:cs="Arial"/>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438A8BBB">
            <w:pPr>
              <w:rPr>
                <w:rFonts w:hint="default" w:ascii="Arial" w:hAnsi="Arial" w:eastAsia="宋体" w:cs="Arial"/>
                <w:i w:val="0"/>
                <w:color w:val="000000"/>
                <w:sz w:val="20"/>
                <w:szCs w:val="20"/>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309DB419">
            <w:pPr>
              <w:rPr>
                <w:rFonts w:hint="default" w:ascii="Arial" w:hAnsi="Arial" w:eastAsia="宋体" w:cs="Arial"/>
                <w:i w:val="0"/>
                <w:color w:val="000000"/>
                <w:sz w:val="20"/>
                <w:szCs w:val="20"/>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16273B80">
            <w:pPr>
              <w:rPr>
                <w:rFonts w:hint="default" w:ascii="Arial" w:hAnsi="Arial" w:eastAsia="宋体" w:cs="Arial"/>
                <w:i w:val="0"/>
                <w:color w:val="000000"/>
                <w:sz w:val="20"/>
                <w:szCs w:val="20"/>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3022A55D">
            <w:pPr>
              <w:rPr>
                <w:rFonts w:hint="default" w:ascii="Arial" w:hAnsi="Arial" w:eastAsia="宋体" w:cs="Arial"/>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711958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2B61603D">
        <w:tblPrEx>
          <w:tblCellMar>
            <w:top w:w="0" w:type="dxa"/>
            <w:left w:w="0" w:type="dxa"/>
            <w:bottom w:w="0" w:type="dxa"/>
            <w:right w:w="0" w:type="dxa"/>
          </w:tblCellMar>
        </w:tblPrEx>
        <w:trPr>
          <w:trHeight w:val="302" w:hRule="atLeast"/>
        </w:trPr>
        <w:tc>
          <w:tcPr>
            <w:tcW w:w="1073" w:type="pct"/>
            <w:gridSpan w:val="2"/>
            <w:vMerge w:val="continue"/>
            <w:tcBorders>
              <w:left w:val="nil"/>
              <w:bottom w:val="nil"/>
              <w:right w:val="nil"/>
            </w:tcBorders>
            <w:shd w:val="clear" w:color="auto" w:fill="auto"/>
            <w:noWrap/>
            <w:tcMar>
              <w:top w:w="15" w:type="dxa"/>
              <w:left w:w="15" w:type="dxa"/>
              <w:right w:w="15" w:type="dxa"/>
            </w:tcMar>
            <w:vAlign w:val="bottom"/>
          </w:tcPr>
          <w:p w14:paraId="2E56C706">
            <w:pPr>
              <w:rPr>
                <w:rFonts w:hint="default" w:ascii="Arial" w:hAnsi="Arial" w:eastAsia="宋体" w:cs="Arial"/>
                <w:i w:val="0"/>
                <w:color w:val="000000"/>
                <w:sz w:val="22"/>
                <w:szCs w:val="22"/>
                <w:u w:val="none"/>
              </w:rPr>
            </w:pPr>
          </w:p>
        </w:tc>
        <w:tc>
          <w:tcPr>
            <w:tcW w:w="634" w:type="pct"/>
            <w:tcBorders>
              <w:top w:val="nil"/>
              <w:left w:val="nil"/>
              <w:bottom w:val="nil"/>
              <w:right w:val="nil"/>
            </w:tcBorders>
            <w:shd w:val="clear" w:color="auto" w:fill="auto"/>
            <w:noWrap/>
            <w:tcMar>
              <w:top w:w="15" w:type="dxa"/>
              <w:left w:w="15" w:type="dxa"/>
              <w:right w:w="15" w:type="dxa"/>
            </w:tcMar>
            <w:vAlign w:val="bottom"/>
          </w:tcPr>
          <w:p w14:paraId="3FD6E1E5">
            <w:pPr>
              <w:rPr>
                <w:rFonts w:hint="default" w:ascii="Arial" w:hAnsi="Arial" w:eastAsia="宋体" w:cs="Arial"/>
                <w:i w:val="0"/>
                <w:color w:val="000000"/>
                <w:sz w:val="22"/>
                <w:szCs w:val="22"/>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5EDEB74F">
            <w:pPr>
              <w:rPr>
                <w:rFonts w:hint="default" w:ascii="Arial" w:hAnsi="Arial" w:eastAsia="宋体" w:cs="Arial"/>
                <w:i w:val="0"/>
                <w:color w:val="000000"/>
                <w:sz w:val="22"/>
                <w:szCs w:val="22"/>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242C392E">
            <w:pPr>
              <w:rPr>
                <w:rFonts w:hint="default" w:ascii="Arial" w:hAnsi="Arial" w:eastAsia="宋体" w:cs="Arial"/>
                <w:i w:val="0"/>
                <w:color w:val="000000"/>
                <w:sz w:val="22"/>
                <w:szCs w:val="22"/>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4B30E726">
            <w:pPr>
              <w:rPr>
                <w:rFonts w:hint="default" w:ascii="Arial" w:hAnsi="Arial" w:eastAsia="宋体" w:cs="Arial"/>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539CB18D">
            <w:pPr>
              <w:rPr>
                <w:rFonts w:hint="default" w:ascii="Arial" w:hAnsi="Arial" w:eastAsia="宋体" w:cs="Arial"/>
                <w:i w:val="0"/>
                <w:color w:val="000000"/>
                <w:sz w:val="22"/>
                <w:szCs w:val="22"/>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7C8740E1">
            <w:pPr>
              <w:rPr>
                <w:rFonts w:hint="default" w:ascii="Arial" w:hAnsi="Arial" w:eastAsia="宋体" w:cs="Arial"/>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EFB36D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C234F2A">
        <w:tblPrEx>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4C5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5E11A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1AF0D80B">
        <w:tblPrEx>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037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7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E4D9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6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B92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2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9ED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5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2FB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904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3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D1C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100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2E7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5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BB0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20A0A7F8">
        <w:tblPrEx>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47156">
            <w:pPr>
              <w:jc w:val="center"/>
              <w:rPr>
                <w:rFonts w:hint="eastAsia" w:ascii="宋体" w:hAnsi="宋体" w:eastAsia="宋体" w:cs="宋体"/>
                <w:b/>
                <w:i w:val="0"/>
                <w:color w:val="000000"/>
                <w:sz w:val="22"/>
                <w:szCs w:val="22"/>
                <w:u w:val="none"/>
              </w:rPr>
            </w:pPr>
          </w:p>
        </w:tc>
        <w:tc>
          <w:tcPr>
            <w:tcW w:w="7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556B1E">
            <w:pPr>
              <w:jc w:val="center"/>
              <w:rPr>
                <w:rFonts w:hint="eastAsia" w:ascii="宋体" w:hAnsi="宋体" w:eastAsia="宋体" w:cs="宋体"/>
                <w:b/>
                <w:i w:val="0"/>
                <w:color w:val="000000"/>
                <w:sz w:val="22"/>
                <w:szCs w:val="22"/>
                <w:u w:val="none"/>
              </w:rPr>
            </w:pPr>
          </w:p>
        </w:tc>
        <w:tc>
          <w:tcPr>
            <w:tcW w:w="6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3199A">
            <w:pPr>
              <w:jc w:val="center"/>
              <w:rPr>
                <w:rFonts w:hint="eastAsia" w:ascii="宋体" w:hAnsi="宋体" w:eastAsia="宋体" w:cs="宋体"/>
                <w:b/>
                <w:i w:val="0"/>
                <w:color w:val="000000"/>
                <w:sz w:val="22"/>
                <w:szCs w:val="22"/>
                <w:u w:val="none"/>
              </w:rPr>
            </w:pPr>
          </w:p>
        </w:tc>
        <w:tc>
          <w:tcPr>
            <w:tcW w:w="2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0AE87">
            <w:pPr>
              <w:jc w:val="center"/>
              <w:rPr>
                <w:rFonts w:hint="eastAsia" w:ascii="宋体" w:hAnsi="宋体" w:eastAsia="宋体" w:cs="宋体"/>
                <w:b/>
                <w:i w:val="0"/>
                <w:color w:val="000000"/>
                <w:sz w:val="22"/>
                <w:szCs w:val="22"/>
                <w:u w:val="none"/>
              </w:rPr>
            </w:pPr>
          </w:p>
        </w:tc>
        <w:tc>
          <w:tcPr>
            <w:tcW w:w="5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24F25">
            <w:pPr>
              <w:jc w:val="center"/>
              <w:rPr>
                <w:rFonts w:hint="eastAsia" w:ascii="宋体" w:hAnsi="宋体" w:eastAsia="宋体" w:cs="宋体"/>
                <w:b/>
                <w:i w:val="0"/>
                <w:color w:val="000000"/>
                <w:sz w:val="22"/>
                <w:szCs w:val="22"/>
                <w:u w:val="none"/>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4311DE">
            <w:pPr>
              <w:jc w:val="center"/>
              <w:rPr>
                <w:rFonts w:hint="eastAsia" w:ascii="宋体" w:hAnsi="宋体" w:eastAsia="宋体" w:cs="宋体"/>
                <w:b/>
                <w:i w:val="0"/>
                <w:color w:val="000000"/>
                <w:sz w:val="22"/>
                <w:szCs w:val="22"/>
                <w:u w:val="none"/>
              </w:rPr>
            </w:pPr>
          </w:p>
        </w:tc>
        <w:tc>
          <w:tcPr>
            <w:tcW w:w="3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35573">
            <w:pPr>
              <w:jc w:val="center"/>
              <w:rPr>
                <w:rFonts w:hint="eastAsia" w:ascii="宋体" w:hAnsi="宋体" w:eastAsia="宋体" w:cs="宋体"/>
                <w:b/>
                <w:i w:val="0"/>
                <w:color w:val="000000"/>
                <w:sz w:val="22"/>
                <w:szCs w:val="22"/>
                <w:u w:val="none"/>
              </w:rPr>
            </w:pPr>
          </w:p>
        </w:tc>
        <w:tc>
          <w:tcPr>
            <w:tcW w:w="100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986515">
            <w:pPr>
              <w:jc w:val="center"/>
              <w:rPr>
                <w:rFonts w:hint="eastAsia" w:ascii="宋体" w:hAnsi="宋体" w:eastAsia="宋体" w:cs="宋体"/>
                <w:b/>
                <w:i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CEB62">
            <w:pPr>
              <w:jc w:val="center"/>
              <w:rPr>
                <w:rFonts w:hint="eastAsia" w:ascii="宋体" w:hAnsi="宋体" w:eastAsia="宋体" w:cs="宋体"/>
                <w:b/>
                <w:i w:val="0"/>
                <w:color w:val="000000"/>
                <w:sz w:val="22"/>
                <w:szCs w:val="22"/>
                <w:u w:val="none"/>
              </w:rPr>
            </w:pPr>
          </w:p>
        </w:tc>
      </w:tr>
      <w:tr w14:paraId="00E8FB7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EE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209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085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61.94</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B2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58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B5D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5.34</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FBE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70F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87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BBEF2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37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CB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1FB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16.12</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B1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5C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DF8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0.05</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26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3D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62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C3A34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49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1C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912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1.43</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1D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01F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56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7D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93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31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04F8B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C72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94A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7D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F45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0A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68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C6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E9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44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2C773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8D0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93B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4F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230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85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B0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F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FF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0F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69E595">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CE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B6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70B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29.72</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390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06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5F4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96F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38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45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197993">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C8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81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B4B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4.97</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DC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49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0D0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BA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62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77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537B5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43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DD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D63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56E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3C9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99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BF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2AC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58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94DE1C">
        <w:tblPrEx>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5D4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1F9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A7E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3B1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483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3B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F3C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B77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AE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67AAB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E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B41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D7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C6E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3A1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01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CF9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315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C4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6928E4">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7CC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EFC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5A1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1.30</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0CA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32F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E48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4.90</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92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F2F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13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35838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45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D3D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6B2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09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18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96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49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4BD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38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F5729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D9D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C68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3D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094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3B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6C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959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F6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31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ECBDAB">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7B2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58A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6C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A6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D1C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25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782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B5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0F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DAF42D">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7E9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A8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738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1.40</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095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BE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9E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76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D6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62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9AC041">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DED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4B9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51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DF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E3B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47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3E2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0A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CD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56821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E8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A0E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AB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B9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BD0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4A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CB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B8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744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68A80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48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1B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07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A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C26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90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BA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69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A3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CC368AD">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62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89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3E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6E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39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93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BDD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AB2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E0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26008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D2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A4A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7B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64C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35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5F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14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565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41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46A6B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E5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847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2C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48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91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16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D8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6B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C4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A49938">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2CD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3C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452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0.06</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7C6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C3E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4F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B0D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A7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AF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32025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03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A2F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EF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909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37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36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0.35</w:t>
            </w: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DAF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DD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84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57AE75">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D7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60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5B3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1.34</w:t>
            </w: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3B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D3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64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CE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C94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07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6F0EE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CD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4A4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8E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D02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B4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51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D9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FE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90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9970BE">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C89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C79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9D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DAC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4B1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31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20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A9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88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F5D45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F5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6A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DC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75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6F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82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9D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93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DB5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8B2AF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8A21F">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6298A">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6A81A9">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001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4F4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D2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98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ED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E78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58B35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8766A">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F653B">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4E0C69">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F0F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94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9D0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C4C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6B4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D24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C7578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299F1">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D6DB9">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933593">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F92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DEA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1C3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AB468">
            <w:pPr>
              <w:jc w:val="left"/>
              <w:rPr>
                <w:rFonts w:hint="eastAsia" w:ascii="宋体" w:hAnsi="宋体" w:eastAsia="宋体" w:cs="宋体"/>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96C80">
            <w:pPr>
              <w:jc w:val="left"/>
              <w:rPr>
                <w:rFonts w:hint="eastAsia" w:ascii="宋体" w:hAnsi="宋体" w:eastAsia="宋体" w:cs="宋体"/>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4442">
            <w:pPr>
              <w:jc w:val="right"/>
              <w:rPr>
                <w:rFonts w:hint="eastAsia" w:ascii="宋体" w:hAnsi="宋体" w:eastAsia="宋体" w:cs="宋体"/>
                <w:i w:val="0"/>
                <w:color w:val="000000"/>
                <w:sz w:val="22"/>
                <w:szCs w:val="22"/>
                <w:u w:val="none"/>
              </w:rPr>
            </w:pPr>
          </w:p>
        </w:tc>
      </w:tr>
      <w:tr w14:paraId="4BBED7C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6EE1D">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EE8F3">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A04F3">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2B7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253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B6E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63351">
            <w:pPr>
              <w:jc w:val="left"/>
              <w:rPr>
                <w:rFonts w:hint="eastAsia" w:ascii="宋体" w:hAnsi="宋体" w:eastAsia="宋体" w:cs="宋体"/>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866BB">
            <w:pPr>
              <w:jc w:val="left"/>
              <w:rPr>
                <w:rFonts w:hint="eastAsia" w:ascii="宋体" w:hAnsi="宋体" w:eastAsia="宋体" w:cs="宋体"/>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C208">
            <w:pPr>
              <w:jc w:val="right"/>
              <w:rPr>
                <w:rFonts w:hint="eastAsia" w:ascii="宋体" w:hAnsi="宋体" w:eastAsia="宋体" w:cs="宋体"/>
                <w:i w:val="0"/>
                <w:color w:val="000000"/>
                <w:sz w:val="22"/>
                <w:szCs w:val="22"/>
                <w:u w:val="none"/>
              </w:rPr>
            </w:pPr>
          </w:p>
        </w:tc>
      </w:tr>
      <w:tr w14:paraId="60A8D0D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0E0B2">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44B97">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28DD7B">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34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F69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5FC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49071">
            <w:pPr>
              <w:jc w:val="left"/>
              <w:rPr>
                <w:rFonts w:hint="eastAsia" w:ascii="宋体" w:hAnsi="宋体" w:eastAsia="宋体" w:cs="宋体"/>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B5279">
            <w:pPr>
              <w:jc w:val="left"/>
              <w:rPr>
                <w:rFonts w:hint="eastAsia" w:ascii="宋体" w:hAnsi="宋体" w:eastAsia="宋体" w:cs="宋体"/>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0BAF">
            <w:pPr>
              <w:jc w:val="right"/>
              <w:rPr>
                <w:rFonts w:hint="eastAsia" w:ascii="宋体" w:hAnsi="宋体" w:eastAsia="宋体" w:cs="宋体"/>
                <w:i w:val="0"/>
                <w:color w:val="000000"/>
                <w:sz w:val="22"/>
                <w:szCs w:val="22"/>
                <w:u w:val="none"/>
              </w:rPr>
            </w:pPr>
          </w:p>
        </w:tc>
      </w:tr>
      <w:tr w14:paraId="05C90C9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0DDE3">
            <w:pPr>
              <w:jc w:val="left"/>
              <w:rPr>
                <w:rFonts w:hint="eastAsia" w:ascii="宋体" w:hAnsi="宋体" w:eastAsia="宋体" w:cs="宋体"/>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D1872">
            <w:pPr>
              <w:jc w:val="left"/>
              <w:rPr>
                <w:rFonts w:hint="eastAsia" w:ascii="宋体" w:hAnsi="宋体" w:eastAsia="宋体" w:cs="宋体"/>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693D3">
            <w:pPr>
              <w:rPr>
                <w:rFonts w:hint="default" w:ascii="Arial" w:hAnsi="Arial" w:eastAsia="宋体" w:cs="Arial"/>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61B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FC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F7B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E2A1D">
            <w:pPr>
              <w:jc w:val="left"/>
              <w:rPr>
                <w:rFonts w:hint="eastAsia" w:ascii="宋体" w:hAnsi="宋体" w:eastAsia="宋体" w:cs="宋体"/>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BAA08">
            <w:pPr>
              <w:jc w:val="left"/>
              <w:rPr>
                <w:rFonts w:hint="eastAsia" w:ascii="宋体" w:hAnsi="宋体" w:eastAsia="宋体" w:cs="宋体"/>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DB8C">
            <w:pPr>
              <w:jc w:val="right"/>
              <w:rPr>
                <w:rFonts w:hint="eastAsia" w:ascii="宋体" w:hAnsi="宋体" w:eastAsia="宋体" w:cs="宋体"/>
                <w:i w:val="0"/>
                <w:color w:val="000000"/>
                <w:sz w:val="22"/>
                <w:szCs w:val="22"/>
                <w:u w:val="none"/>
              </w:rPr>
            </w:pPr>
          </w:p>
        </w:tc>
      </w:tr>
      <w:tr w14:paraId="54B30A87">
        <w:tblPrEx>
          <w:tblCellMar>
            <w:top w:w="0" w:type="dxa"/>
            <w:left w:w="0" w:type="dxa"/>
            <w:bottom w:w="0" w:type="dxa"/>
            <w:right w:w="0" w:type="dxa"/>
          </w:tblCellMar>
        </w:tblPrEx>
        <w:trPr>
          <w:trHeight w:val="321" w:hRule="atLeast"/>
        </w:trPr>
        <w:tc>
          <w:tcPr>
            <w:tcW w:w="10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FE3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6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23AA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63.35</w:t>
            </w:r>
            <w:r>
              <w:rPr>
                <w:rFonts w:hint="eastAsia" w:cs="宋体"/>
                <w:color w:val="000000"/>
                <w:sz w:val="21"/>
                <w:szCs w:val="21"/>
                <w:lang w:val="en-US" w:eastAsia="zh-CN" w:bidi="ar"/>
              </w:rPr>
              <w:t xml:space="preserve"> </w:t>
            </w:r>
          </w:p>
        </w:tc>
        <w:tc>
          <w:tcPr>
            <w:tcW w:w="273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56C9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31B8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5.34</w:t>
            </w:r>
            <w:r>
              <w:rPr>
                <w:rFonts w:hint="eastAsia" w:cs="宋体"/>
                <w:color w:val="000000"/>
                <w:sz w:val="21"/>
                <w:szCs w:val="21"/>
                <w:lang w:val="en-US" w:eastAsia="zh-CN" w:bidi="ar"/>
              </w:rPr>
              <w:t xml:space="preserve"> </w:t>
            </w:r>
          </w:p>
        </w:tc>
      </w:tr>
    </w:tbl>
    <w:p w14:paraId="643F9A9E">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38D7D8C">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2038"/>
        <w:gridCol w:w="3392"/>
        <w:gridCol w:w="1625"/>
        <w:gridCol w:w="1625"/>
        <w:gridCol w:w="1626"/>
        <w:gridCol w:w="1626"/>
        <w:gridCol w:w="1690"/>
        <w:gridCol w:w="1755"/>
      </w:tblGrid>
      <w:tr w14:paraId="4241147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DF33AD7">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附件7</w:t>
            </w:r>
          </w:p>
          <w:p w14:paraId="0B451CF7">
            <w:pPr>
              <w:keepNext w:val="0"/>
              <w:keepLines w:val="0"/>
              <w:widowControl/>
              <w:suppressLineNumbers w:val="0"/>
              <w:jc w:val="both"/>
              <w:textAlignment w:val="bottom"/>
              <w:rPr>
                <w:rFonts w:hint="eastAsia" w:ascii="宋体" w:hAnsi="宋体" w:eastAsia="宋体" w:cs="宋体"/>
                <w:b/>
                <w:i w:val="0"/>
                <w:color w:val="000000"/>
                <w:kern w:val="0"/>
                <w:sz w:val="44"/>
                <w:szCs w:val="44"/>
                <w:u w:val="none"/>
                <w:lang w:val="en-US" w:eastAsia="zh-CN" w:bidi="ar"/>
              </w:rPr>
            </w:pPr>
          </w:p>
          <w:p w14:paraId="739A23F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政府性基金预算财政拨款收入支出决算表</w:t>
            </w:r>
          </w:p>
        </w:tc>
      </w:tr>
      <w:tr w14:paraId="7D05B7D7">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721129F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重庆市潼南区田家镇村镇建设服务中心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643FDD7">
            <w:pPr>
              <w:rPr>
                <w:rFonts w:hint="default" w:ascii="Arial" w:hAnsi="Arial" w:eastAsia="宋体" w:cs="Arial"/>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C41482">
            <w:pPr>
              <w:rPr>
                <w:rFonts w:hint="default" w:ascii="Arial" w:hAnsi="Arial" w:eastAsia="宋体" w:cs="Arial"/>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CEBE46">
            <w:pPr>
              <w:rPr>
                <w:rFonts w:hint="default" w:ascii="Arial" w:hAnsi="Arial" w:eastAsia="宋体" w:cs="Arial"/>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54C2AB">
            <w:pPr>
              <w:rPr>
                <w:rFonts w:hint="default" w:ascii="Arial" w:hAnsi="Arial" w:eastAsia="宋体" w:cs="Arial"/>
                <w:i w:val="0"/>
                <w:color w:val="000000"/>
                <w:sz w:val="20"/>
                <w:szCs w:val="20"/>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6A1BF339">
            <w:pPr>
              <w:rPr>
                <w:rFonts w:hint="default" w:ascii="Arial" w:hAnsi="Arial" w:eastAsia="宋体" w:cs="Arial"/>
                <w:i w:val="0"/>
                <w:color w:val="000000"/>
                <w:sz w:val="20"/>
                <w:szCs w:val="20"/>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4258C8F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0248BF04">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04C403CA">
            <w:pPr>
              <w:rPr>
                <w:rFonts w:hint="default" w:ascii="Arial" w:hAnsi="Arial" w:eastAsia="宋体" w:cs="Arial"/>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53C9F4">
            <w:pPr>
              <w:rPr>
                <w:rFonts w:hint="default" w:ascii="Arial" w:hAnsi="Arial" w:eastAsia="宋体" w:cs="Arial"/>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C4F79E">
            <w:pPr>
              <w:rPr>
                <w:rFonts w:hint="default" w:ascii="Arial" w:hAnsi="Arial" w:eastAsia="宋体" w:cs="Arial"/>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7C23D2">
            <w:pPr>
              <w:rPr>
                <w:rFonts w:hint="default" w:ascii="Arial" w:hAnsi="Arial" w:eastAsia="宋体" w:cs="Arial"/>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95A101">
            <w:pPr>
              <w:rPr>
                <w:rFonts w:hint="default" w:ascii="Arial" w:hAnsi="Arial" w:eastAsia="宋体" w:cs="Arial"/>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6CB960EF">
            <w:pPr>
              <w:rPr>
                <w:rFonts w:hint="default" w:ascii="Arial" w:hAnsi="Arial" w:eastAsia="宋体" w:cs="Arial"/>
                <w:i w:val="0"/>
                <w:color w:val="000000"/>
                <w:sz w:val="22"/>
                <w:szCs w:val="22"/>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19E9830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BF32105">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8D9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9C2F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A05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8536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A64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0EC20C38">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9BA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A2E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CF2EB1">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F8E19">
            <w:pPr>
              <w:jc w:val="center"/>
              <w:rPr>
                <w:rFonts w:hint="eastAsia" w:ascii="宋体" w:hAnsi="宋体" w:eastAsia="宋体" w:cs="宋体"/>
                <w:b/>
                <w:i w:val="0"/>
                <w:color w:val="000000"/>
                <w:sz w:val="22"/>
                <w:szCs w:val="22"/>
                <w:u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3B9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591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AC6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909F9">
            <w:pPr>
              <w:jc w:val="center"/>
              <w:rPr>
                <w:rFonts w:hint="eastAsia" w:ascii="宋体" w:hAnsi="宋体" w:eastAsia="宋体" w:cs="宋体"/>
                <w:b/>
                <w:i w:val="0"/>
                <w:color w:val="000000"/>
                <w:sz w:val="22"/>
                <w:szCs w:val="22"/>
                <w:u w:val="none"/>
              </w:rPr>
            </w:pPr>
          </w:p>
        </w:tc>
      </w:tr>
      <w:tr w14:paraId="1FA776B8">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8DBD1">
            <w:pPr>
              <w:jc w:val="center"/>
              <w:rPr>
                <w:rFonts w:hint="eastAsia" w:ascii="宋体" w:hAnsi="宋体" w:eastAsia="宋体" w:cs="宋体"/>
                <w:b/>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C91C6">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B93F8D">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910DC">
            <w:pPr>
              <w:jc w:val="center"/>
              <w:rPr>
                <w:rFonts w:hint="eastAsia" w:ascii="宋体" w:hAnsi="宋体" w:eastAsia="宋体" w:cs="宋体"/>
                <w:b/>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7E6DE">
            <w:pPr>
              <w:jc w:val="center"/>
              <w:rPr>
                <w:rFonts w:hint="eastAsia" w:ascii="宋体" w:hAnsi="宋体" w:eastAsia="宋体" w:cs="宋体"/>
                <w:b/>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B42B3">
            <w:pPr>
              <w:jc w:val="center"/>
              <w:rPr>
                <w:rFonts w:hint="eastAsia" w:ascii="宋体" w:hAnsi="宋体" w:eastAsia="宋体" w:cs="宋体"/>
                <w:b/>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77C20">
            <w:pPr>
              <w:jc w:val="center"/>
              <w:rPr>
                <w:rFonts w:hint="eastAsia" w:ascii="宋体" w:hAnsi="宋体" w:eastAsia="宋体" w:cs="宋体"/>
                <w:b/>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E23D8">
            <w:pPr>
              <w:jc w:val="center"/>
              <w:rPr>
                <w:rFonts w:hint="eastAsia" w:ascii="宋体" w:hAnsi="宋体" w:eastAsia="宋体" w:cs="宋体"/>
                <w:b/>
                <w:i w:val="0"/>
                <w:color w:val="000000"/>
                <w:sz w:val="22"/>
                <w:szCs w:val="22"/>
                <w:u w:val="none"/>
              </w:rPr>
            </w:pPr>
          </w:p>
        </w:tc>
      </w:tr>
      <w:tr w14:paraId="2DA352F4">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EB89D">
            <w:pPr>
              <w:jc w:val="center"/>
              <w:rPr>
                <w:rFonts w:hint="eastAsia" w:ascii="宋体" w:hAnsi="宋体" w:eastAsia="宋体" w:cs="宋体"/>
                <w:b/>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1940B">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658A07">
            <w:pPr>
              <w:jc w:val="center"/>
              <w:rPr>
                <w:rFonts w:hint="eastAsia" w:ascii="宋体" w:hAnsi="宋体" w:eastAsia="宋体" w:cs="宋体"/>
                <w:b/>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41957">
            <w:pPr>
              <w:jc w:val="center"/>
              <w:rPr>
                <w:rFonts w:hint="eastAsia" w:ascii="宋体" w:hAnsi="宋体" w:eastAsia="宋体" w:cs="宋体"/>
                <w:b/>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150543">
            <w:pPr>
              <w:jc w:val="center"/>
              <w:rPr>
                <w:rFonts w:hint="eastAsia" w:ascii="宋体" w:hAnsi="宋体" w:eastAsia="宋体" w:cs="宋体"/>
                <w:b/>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B0313">
            <w:pPr>
              <w:jc w:val="center"/>
              <w:rPr>
                <w:rFonts w:hint="eastAsia" w:ascii="宋体" w:hAnsi="宋体" w:eastAsia="宋体" w:cs="宋体"/>
                <w:b/>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23816">
            <w:pPr>
              <w:jc w:val="center"/>
              <w:rPr>
                <w:rFonts w:hint="eastAsia" w:ascii="宋体" w:hAnsi="宋体" w:eastAsia="宋体" w:cs="宋体"/>
                <w:b/>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101C0">
            <w:pPr>
              <w:jc w:val="center"/>
              <w:rPr>
                <w:rFonts w:hint="eastAsia" w:ascii="宋体" w:hAnsi="宋体" w:eastAsia="宋体" w:cs="宋体"/>
                <w:b/>
                <w:i w:val="0"/>
                <w:color w:val="000000"/>
                <w:sz w:val="22"/>
                <w:szCs w:val="22"/>
                <w:u w:val="none"/>
              </w:rPr>
            </w:pPr>
          </w:p>
        </w:tc>
      </w:tr>
      <w:tr w14:paraId="068AA5C6">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5F2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DB7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2D39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C87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D556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6FA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7EA3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49B9DC0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E2AA8E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2070"/>
        <w:gridCol w:w="3360"/>
        <w:gridCol w:w="3113"/>
        <w:gridCol w:w="3591"/>
        <w:gridCol w:w="3243"/>
      </w:tblGrid>
      <w:tr w14:paraId="58500071">
        <w:tblPrEx>
          <w:shd w:val="clear" w:color="auto" w:fill="auto"/>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FEEF13">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附件8</w:t>
            </w:r>
          </w:p>
          <w:p w14:paraId="13B5605D">
            <w:pPr>
              <w:keepNext w:val="0"/>
              <w:keepLines w:val="0"/>
              <w:widowControl/>
              <w:suppressLineNumbers w:val="0"/>
              <w:jc w:val="both"/>
              <w:textAlignment w:val="bottom"/>
              <w:rPr>
                <w:rFonts w:hint="eastAsia" w:ascii="宋体" w:hAnsi="宋体" w:eastAsia="宋体" w:cs="宋体"/>
                <w:b/>
                <w:i w:val="0"/>
                <w:color w:val="000000"/>
                <w:kern w:val="0"/>
                <w:sz w:val="44"/>
                <w:szCs w:val="44"/>
                <w:u w:val="none"/>
                <w:lang w:val="en-US" w:eastAsia="zh-CN" w:bidi="ar"/>
              </w:rPr>
            </w:pPr>
          </w:p>
          <w:p w14:paraId="3318D5D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国有资本经营预算财政拨款支出决算表</w:t>
            </w:r>
          </w:p>
        </w:tc>
      </w:tr>
      <w:tr w14:paraId="476DB7B6">
        <w:tblPrEx>
          <w:shd w:val="clear" w:color="auto" w:fill="auto"/>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70F697EE">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重庆市潼南区田家镇村镇建设服务中心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14:paraId="1809804B">
            <w:pPr>
              <w:rPr>
                <w:rFonts w:hint="default" w:ascii="Arial" w:hAnsi="Arial" w:eastAsia="宋体" w:cs="Arial"/>
                <w:i w:val="0"/>
                <w:color w:val="000000"/>
                <w:sz w:val="20"/>
                <w:szCs w:val="20"/>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39C00F36">
            <w:pPr>
              <w:rPr>
                <w:rFonts w:hint="default" w:ascii="Arial" w:hAnsi="Arial" w:eastAsia="宋体" w:cs="Arial"/>
                <w:i w:val="0"/>
                <w:color w:val="000000"/>
                <w:sz w:val="20"/>
                <w:szCs w:val="20"/>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43A82CE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4FF9BD94">
        <w:tblPrEx>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681B4F42">
            <w:pPr>
              <w:rPr>
                <w:rFonts w:hint="default" w:ascii="Arial" w:hAnsi="Arial" w:eastAsia="宋体" w:cs="Arial"/>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1CE4E7A2">
            <w:pPr>
              <w:rPr>
                <w:rFonts w:hint="default" w:ascii="Arial" w:hAnsi="Arial" w:eastAsia="宋体" w:cs="Arial"/>
                <w:i w:val="0"/>
                <w:color w:val="000000"/>
                <w:sz w:val="22"/>
                <w:szCs w:val="22"/>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7B128605">
            <w:pPr>
              <w:rPr>
                <w:rFonts w:hint="default" w:ascii="Arial" w:hAnsi="Arial" w:eastAsia="宋体" w:cs="Arial"/>
                <w:i w:val="0"/>
                <w:color w:val="000000"/>
                <w:sz w:val="22"/>
                <w:szCs w:val="22"/>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4A39C57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76D5DAE">
        <w:tblPrEx>
          <w:shd w:val="clear" w:color="auto" w:fill="auto"/>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B78F6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F8231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DCD6E75">
        <w:tblPrEx>
          <w:tblCellMar>
            <w:top w:w="0" w:type="dxa"/>
            <w:left w:w="0" w:type="dxa"/>
            <w:bottom w:w="0" w:type="dxa"/>
            <w:right w:w="0" w:type="dxa"/>
          </w:tblCellMar>
        </w:tblPrEx>
        <w:trPr>
          <w:trHeight w:val="339" w:hRule="atLeas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C6B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098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896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446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58D0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0248046">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C2D1D">
            <w:pPr>
              <w:jc w:val="center"/>
              <w:rPr>
                <w:rFonts w:hint="eastAsia" w:ascii="宋体" w:hAnsi="宋体" w:eastAsia="宋体"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0CDB7">
            <w:pPr>
              <w:jc w:val="center"/>
              <w:rPr>
                <w:rFonts w:hint="eastAsia" w:ascii="宋体" w:hAnsi="宋体" w:eastAsia="宋体"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C28DF">
            <w:pPr>
              <w:jc w:val="center"/>
              <w:rPr>
                <w:rFonts w:hint="eastAsia" w:ascii="宋体" w:hAnsi="宋体" w:eastAsia="宋体"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41CC1">
            <w:pPr>
              <w:jc w:val="center"/>
              <w:rPr>
                <w:rFonts w:hint="eastAsia" w:ascii="宋体" w:hAnsi="宋体" w:eastAsia="宋体" w:cs="宋体"/>
                <w:b/>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F33ED">
            <w:pPr>
              <w:jc w:val="center"/>
              <w:rPr>
                <w:rFonts w:hint="eastAsia" w:ascii="宋体" w:hAnsi="宋体" w:eastAsia="宋体" w:cs="宋体"/>
                <w:b/>
                <w:i w:val="0"/>
                <w:color w:val="000000"/>
                <w:sz w:val="22"/>
                <w:szCs w:val="22"/>
                <w:u w:val="none"/>
              </w:rPr>
            </w:pPr>
          </w:p>
        </w:tc>
      </w:tr>
      <w:tr w14:paraId="54A06B4B">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8ACEA">
            <w:pPr>
              <w:jc w:val="center"/>
              <w:rPr>
                <w:rFonts w:hint="eastAsia" w:ascii="宋体" w:hAnsi="宋体" w:eastAsia="宋体"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D6DD4">
            <w:pPr>
              <w:jc w:val="center"/>
              <w:rPr>
                <w:rFonts w:hint="eastAsia" w:ascii="宋体" w:hAnsi="宋体" w:eastAsia="宋体"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22476">
            <w:pPr>
              <w:jc w:val="center"/>
              <w:rPr>
                <w:rFonts w:hint="eastAsia" w:ascii="宋体" w:hAnsi="宋体" w:eastAsia="宋体"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10EBA">
            <w:pPr>
              <w:jc w:val="center"/>
              <w:rPr>
                <w:rFonts w:hint="eastAsia" w:ascii="宋体" w:hAnsi="宋体" w:eastAsia="宋体" w:cs="宋体"/>
                <w:b/>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756F7">
            <w:pPr>
              <w:jc w:val="center"/>
              <w:rPr>
                <w:rFonts w:hint="eastAsia" w:ascii="宋体" w:hAnsi="宋体" w:eastAsia="宋体" w:cs="宋体"/>
                <w:b/>
                <w:i w:val="0"/>
                <w:color w:val="000000"/>
                <w:sz w:val="22"/>
                <w:szCs w:val="22"/>
                <w:u w:val="none"/>
              </w:rPr>
            </w:pPr>
          </w:p>
        </w:tc>
      </w:tr>
      <w:tr w14:paraId="65639DC6">
        <w:tblPrEx>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8C6A8">
            <w:pPr>
              <w:jc w:val="center"/>
              <w:rPr>
                <w:rFonts w:hint="eastAsia" w:ascii="宋体" w:hAnsi="宋体" w:eastAsia="宋体"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DD425">
            <w:pPr>
              <w:jc w:val="center"/>
              <w:rPr>
                <w:rFonts w:hint="eastAsia" w:ascii="宋体" w:hAnsi="宋体" w:eastAsia="宋体"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EADB4">
            <w:pPr>
              <w:jc w:val="center"/>
              <w:rPr>
                <w:rFonts w:hint="eastAsia" w:ascii="宋体" w:hAnsi="宋体" w:eastAsia="宋体"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5CC7A3">
            <w:pPr>
              <w:jc w:val="center"/>
              <w:rPr>
                <w:rFonts w:hint="eastAsia" w:ascii="宋体" w:hAnsi="宋体" w:eastAsia="宋体" w:cs="宋体"/>
                <w:b/>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FE711">
            <w:pPr>
              <w:jc w:val="center"/>
              <w:rPr>
                <w:rFonts w:hint="eastAsia" w:ascii="宋体" w:hAnsi="宋体" w:eastAsia="宋体" w:cs="宋体"/>
                <w:b/>
                <w:i w:val="0"/>
                <w:color w:val="000000"/>
                <w:sz w:val="22"/>
                <w:szCs w:val="22"/>
                <w:u w:val="none"/>
              </w:rPr>
            </w:pPr>
          </w:p>
        </w:tc>
      </w:tr>
      <w:tr w14:paraId="08115E2E">
        <w:tblPrEx>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274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C87C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52C1">
            <w:pPr>
              <w:jc w:val="right"/>
              <w:rPr>
                <w:rFonts w:hint="eastAsia" w:ascii="宋体" w:hAnsi="宋体" w:eastAsia="宋体" w:cs="宋体"/>
                <w:b/>
                <w:i w:val="0"/>
                <w:color w:val="000000"/>
                <w:sz w:val="22"/>
                <w:szCs w:val="22"/>
                <w:u w:val="none"/>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6652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7C2AFAC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6E82D1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5430"/>
        <w:gridCol w:w="1857"/>
        <w:gridCol w:w="1480"/>
        <w:gridCol w:w="5090"/>
        <w:gridCol w:w="1520"/>
      </w:tblGrid>
      <w:tr w14:paraId="38BF626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A3FFE21">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附件9</w:t>
            </w:r>
          </w:p>
          <w:p w14:paraId="3BB7936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机构运行信息表</w:t>
            </w:r>
          </w:p>
        </w:tc>
      </w:tr>
      <w:tr w14:paraId="0602D6FA">
        <w:tblPrEx>
          <w:tblCellMar>
            <w:top w:w="0" w:type="dxa"/>
            <w:left w:w="0" w:type="dxa"/>
            <w:bottom w:w="0" w:type="dxa"/>
            <w:right w:w="0" w:type="dxa"/>
          </w:tblCellMar>
        </w:tblPrEx>
        <w:trPr>
          <w:trHeight w:val="25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6C1883C6">
            <w:pPr>
              <w:rPr>
                <w:rFonts w:hint="default" w:ascii="Arial" w:hAnsi="Arial" w:eastAsia="宋体" w:cs="Arial"/>
                <w:i w:val="0"/>
                <w:color w:val="000000"/>
                <w:sz w:val="20"/>
                <w:szCs w:val="20"/>
                <w:u w:val="none"/>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706CB902">
            <w:pPr>
              <w:jc w:val="center"/>
              <w:rPr>
                <w:rFonts w:hint="default" w:ascii="Arial" w:hAnsi="Arial" w:eastAsia="宋体" w:cs="Arial"/>
                <w:i w:val="0"/>
                <w:color w:val="000000"/>
                <w:sz w:val="20"/>
                <w:szCs w:val="20"/>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4D3D955B">
            <w:pPr>
              <w:jc w:val="right"/>
              <w:rPr>
                <w:rFonts w:hint="default" w:ascii="Arial" w:hAnsi="Arial" w:eastAsia="宋体" w:cs="Arial"/>
                <w:i w:val="0"/>
                <w:color w:val="000000"/>
                <w:sz w:val="20"/>
                <w:szCs w:val="20"/>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33C4FE96">
            <w:pPr>
              <w:rPr>
                <w:rFonts w:hint="default" w:ascii="Arial" w:hAnsi="Arial" w:eastAsia="宋体" w:cs="Arial"/>
                <w:i w:val="0"/>
                <w:color w:val="000000"/>
                <w:sz w:val="20"/>
                <w:szCs w:val="20"/>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3502187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4B6505B6">
        <w:tblPrEx>
          <w:shd w:val="clear" w:color="auto" w:fill="auto"/>
          <w:tblCellMar>
            <w:top w:w="0" w:type="dxa"/>
            <w:left w:w="0" w:type="dxa"/>
            <w:bottom w:w="0" w:type="dxa"/>
            <w:right w:w="0" w:type="dxa"/>
          </w:tblCellMar>
        </w:tblPrEx>
        <w:trPr>
          <w:trHeight w:val="28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42D262E6">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重庆市潼南区田家镇村镇建设服务中心</w:t>
            </w:r>
          </w:p>
        </w:tc>
        <w:tc>
          <w:tcPr>
            <w:tcW w:w="862" w:type="pct"/>
            <w:tcBorders>
              <w:top w:val="nil"/>
              <w:left w:val="nil"/>
              <w:bottom w:val="nil"/>
              <w:right w:val="nil"/>
            </w:tcBorders>
            <w:shd w:val="clear" w:color="auto" w:fill="auto"/>
            <w:noWrap/>
            <w:tcMar>
              <w:top w:w="15" w:type="dxa"/>
              <w:left w:w="15" w:type="dxa"/>
              <w:right w:w="15" w:type="dxa"/>
            </w:tcMar>
            <w:vAlign w:val="bottom"/>
          </w:tcPr>
          <w:p w14:paraId="1CE1FC07">
            <w:pPr>
              <w:jc w:val="center"/>
              <w:rPr>
                <w:rFonts w:hint="eastAsia" w:ascii="宋体" w:hAnsi="宋体" w:eastAsia="宋体" w:cs="宋体"/>
                <w:i w:val="0"/>
                <w:color w:val="000000"/>
                <w:sz w:val="22"/>
                <w:szCs w:val="22"/>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081D173F">
            <w:pPr>
              <w:jc w:val="right"/>
              <w:rPr>
                <w:rFonts w:hint="default" w:ascii="Arial" w:hAnsi="Arial" w:eastAsia="宋体" w:cs="Arial"/>
                <w:i w:val="0"/>
                <w:color w:val="000000"/>
                <w:sz w:val="22"/>
                <w:szCs w:val="22"/>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3F35E177">
            <w:pPr>
              <w:rPr>
                <w:rFonts w:hint="default" w:ascii="Arial" w:hAnsi="Arial" w:eastAsia="宋体" w:cs="Arial"/>
                <w:i w:val="0"/>
                <w:color w:val="000000"/>
                <w:sz w:val="22"/>
                <w:szCs w:val="22"/>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649146D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6BE1009">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C589C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B33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739"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70D46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D8E87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3E14C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1CB2911">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8ACFB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B36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1BC3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4CB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9CAC6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F5859D8">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0F7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3825F4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D4EF7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EEF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A32C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4BB96D1">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B14E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484703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43B71E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372F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E675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A9E58CB">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1A98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3A354B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34EA0B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5FD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94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CCBF34F">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0008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A3B90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E2BDF1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8648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2E4D9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6F0290F">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3FDD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167E23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CA115F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D8706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56D1A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40EAE72">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A1974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8932A1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3E282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6AF75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4728B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54AECA9">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9C431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1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095C8B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C4F62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23F2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A28EF86">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E85A4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B75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70751A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73E99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6CADD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D941634">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9560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29E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0E0F83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8BF9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A7FF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A968270">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378B1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6CA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0369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DB959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426F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0D47E5A">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35C61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02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D916D0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C83C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DC3F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7DECB3C">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231F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E67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AE8379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3C92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FBE9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9DC86AC">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9C39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AA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BA8CFF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F0B16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0AB7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8D57C5B">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35B0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210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194C8B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9DA1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EA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5F0E3E90">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EDA9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E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DDCFFB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1410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60F3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2EAC263">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A165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B19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7ACB10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5302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6FC0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7AE4092">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CF31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7C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2AAD39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63D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D74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4090A57">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A68F9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72D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B14882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FEC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7891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DAE82E0">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E6FFE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AF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A3465A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F95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319D4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E1CE113">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5F767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7E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DD774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202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15AC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2AD2F1">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08AE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D77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233208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A32BA5">
            <w:pPr>
              <w:jc w:val="left"/>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C08510">
            <w:pPr>
              <w:jc w:val="right"/>
              <w:rPr>
                <w:rFonts w:hint="default" w:ascii="Arial" w:hAnsi="Arial" w:eastAsia="宋体" w:cs="Arial"/>
                <w:i w:val="0"/>
                <w:color w:val="000000"/>
                <w:sz w:val="20"/>
                <w:szCs w:val="20"/>
                <w:u w:val="none"/>
              </w:rPr>
            </w:pPr>
          </w:p>
        </w:tc>
      </w:tr>
      <w:tr w14:paraId="36D0929D">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E7CF9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89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2CF039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FF375D">
            <w:pPr>
              <w:jc w:val="left"/>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17CB53">
            <w:pPr>
              <w:jc w:val="right"/>
              <w:rPr>
                <w:rFonts w:hint="default" w:ascii="Arial" w:hAnsi="Arial" w:eastAsia="宋体" w:cs="Arial"/>
                <w:i w:val="0"/>
                <w:color w:val="000000"/>
                <w:sz w:val="20"/>
                <w:szCs w:val="20"/>
                <w:u w:val="none"/>
              </w:rPr>
            </w:pPr>
          </w:p>
        </w:tc>
      </w:tr>
    </w:tbl>
    <w:p w14:paraId="22F5359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47B63C5">
      <w:pPr>
        <w:rPr>
          <w:rFonts w:hint="eastAsia" w:ascii="宋体" w:hAnsi="宋体" w:eastAsia="宋体" w:cs="宋体"/>
          <w:color w:val="000000"/>
          <w:sz w:val="21"/>
          <w:szCs w:val="21"/>
          <w:lang w:bidi="ar"/>
        </w:rPr>
      </w:pPr>
    </w:p>
    <w:p w14:paraId="13A099F7">
      <w:pPr>
        <w:rPr>
          <w:rFonts w:hint="eastAsia" w:ascii="宋体" w:hAnsi="宋体" w:eastAsia="宋体" w:cs="宋体"/>
          <w:color w:val="000000"/>
          <w:sz w:val="21"/>
          <w:szCs w:val="21"/>
          <w:lang w:bidi="ar"/>
        </w:rPr>
      </w:pPr>
    </w:p>
    <w:p w14:paraId="20A4FF31">
      <w:pPr>
        <w:rPr>
          <w:rFonts w:hint="eastAsia" w:ascii="宋体" w:hAnsi="宋体" w:eastAsia="宋体" w:cs="宋体"/>
          <w:color w:val="000000"/>
          <w:sz w:val="21"/>
          <w:szCs w:val="21"/>
          <w:lang w:bidi="ar"/>
        </w:rPr>
      </w:pPr>
    </w:p>
    <w:p w14:paraId="67735030">
      <w:pPr>
        <w:rPr>
          <w:rFonts w:hint="eastAsia" w:ascii="宋体" w:hAnsi="宋体" w:eastAsia="宋体" w:cs="宋体"/>
          <w:color w:val="000000"/>
          <w:sz w:val="21"/>
          <w:szCs w:val="21"/>
          <w:lang w:bidi="ar"/>
        </w:rPr>
      </w:pPr>
    </w:p>
    <w:p w14:paraId="5903E316">
      <w:pPr>
        <w:rPr>
          <w:rFonts w:hint="eastAsia" w:ascii="宋体" w:hAnsi="宋体" w:eastAsia="宋体" w:cs="宋体"/>
          <w:color w:val="000000"/>
          <w:sz w:val="21"/>
          <w:szCs w:val="21"/>
          <w:lang w:bidi="ar"/>
        </w:rPr>
      </w:pPr>
    </w:p>
    <w:p w14:paraId="709988D6">
      <w:pPr>
        <w:rPr>
          <w:rFonts w:hint="eastAsia" w:ascii="宋体" w:hAnsi="宋体" w:eastAsia="宋体" w:cs="宋体"/>
          <w:color w:val="000000"/>
          <w:sz w:val="21"/>
          <w:szCs w:val="21"/>
          <w:lang w:bidi="ar"/>
        </w:rPr>
      </w:pPr>
    </w:p>
    <w:p w14:paraId="039EA7AD">
      <w:pPr>
        <w:rPr>
          <w:rFonts w:hint="eastAsia" w:ascii="宋体" w:hAnsi="宋体" w:eastAsia="宋体" w:cs="宋体"/>
          <w:color w:val="000000"/>
          <w:sz w:val="21"/>
          <w:szCs w:val="21"/>
          <w:lang w:bidi="ar"/>
        </w:rPr>
      </w:pPr>
    </w:p>
    <w:p w14:paraId="1E05F433">
      <w:pPr>
        <w:rPr>
          <w:rFonts w:hint="eastAsia" w:ascii="宋体" w:hAnsi="宋体" w:eastAsia="宋体" w:cs="宋体"/>
          <w:color w:val="000000"/>
          <w:sz w:val="21"/>
          <w:szCs w:val="21"/>
          <w:lang w:bidi="ar"/>
        </w:rPr>
      </w:pPr>
    </w:p>
    <w:p w14:paraId="077A073A">
      <w:pPr>
        <w:rPr>
          <w:rFonts w:hint="eastAsia" w:ascii="宋体" w:hAnsi="宋体" w:eastAsia="宋体" w:cs="宋体"/>
          <w:color w:val="000000"/>
          <w:sz w:val="21"/>
          <w:szCs w:val="21"/>
          <w:lang w:bidi="ar"/>
        </w:rPr>
      </w:pPr>
    </w:p>
    <w:p w14:paraId="5CFFAF67">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0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F46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69BD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069B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A9DC">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E5070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EE5070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B4094A6">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B4094A6">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444E">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0FC3F9C"/>
    <w:multiLevelType w:val="singleLevel"/>
    <w:tmpl w:val="30FC3F9C"/>
    <w:lvl w:ilvl="0" w:tentative="0">
      <w:start w:val="2"/>
      <w:numFmt w:val="chineseCounting"/>
      <w:suff w:val="nothing"/>
      <w:lvlText w:val="（%1）"/>
      <w:lvlJc w:val="left"/>
      <w:rPr>
        <w:rFonts w:hint="eastAsia"/>
      </w:rPr>
    </w:lvl>
  </w:abstractNum>
  <w:abstractNum w:abstractNumId="2">
    <w:nsid w:val="6BE329D7"/>
    <w:multiLevelType w:val="singleLevel"/>
    <w:tmpl w:val="6BE329D7"/>
    <w:lvl w:ilvl="0" w:tentative="0">
      <w:start w:val="1"/>
      <w:numFmt w:val="decimal"/>
      <w:suff w:val="nothing"/>
      <w:lvlText w:val="%1、"/>
      <w:lvlJc w:val="left"/>
      <w:pPr>
        <w:ind w:left="80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ODFlMjkyNzYzMTQwYTM4M2IyNzYwNjE4OGE2ZDI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533F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51421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83AA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BD654E"/>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AF5D34"/>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7614</Words>
  <Characters>9029</Characters>
  <Lines>161</Lines>
  <Paragraphs>45</Paragraphs>
  <TotalTime>1</TotalTime>
  <ScaleCrop>false</ScaleCrop>
  <LinksUpToDate>false</LinksUpToDate>
  <CharactersWithSpaces>10063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WPS_1691481702</cp:lastModifiedBy>
  <dcterms:modified xsi:type="dcterms:W3CDTF">2024-08-21T07:10:53Z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