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75498">
      <w:pPr>
        <w:pStyle w:val="5"/>
        <w:keepNext w:val="0"/>
        <w:keepLines w:val="0"/>
        <w:pageBreakBefore w:val="0"/>
        <w:widowControl/>
        <w:kinsoku/>
        <w:overflowPunct/>
        <w:topLinePunct w:val="0"/>
        <w:autoSpaceDN/>
        <w:bidi w:val="0"/>
        <w:adjustRightInd/>
        <w:spacing w:before="0" w:beforeAutospacing="0" w:after="0" w:afterAutospacing="0" w:line="600" w:lineRule="exact"/>
        <w:ind w:left="0" w:leftChars="0"/>
        <w:jc w:val="center"/>
        <w:rPr>
          <w:rFonts w:ascii="Times New Roman" w:hAnsi="Times New Roman" w:eastAsia="方正小标宋_GBK" w:cs="方正小标宋_GBK"/>
          <w:b w:val="0"/>
          <w:bCs w:val="0"/>
          <w:sz w:val="36"/>
          <w:szCs w:val="36"/>
        </w:rPr>
      </w:pPr>
      <w:r>
        <w:rPr>
          <w:rFonts w:ascii="Times New Roman" w:hAnsi="Times New Roman" w:eastAsia="方正小标宋_GBK" w:cs="方正小标宋_GBK"/>
          <w:b w:val="0"/>
          <w:bCs w:val="0"/>
          <w:sz w:val="36"/>
          <w:szCs w:val="36"/>
        </w:rPr>
        <w:t>重庆市潼南区田家镇农业服务中心2023年度决算</w:t>
      </w:r>
      <w:r>
        <w:rPr>
          <w:rFonts w:hint="eastAsia" w:ascii="Times New Roman" w:hAnsi="Times New Roman" w:eastAsia="方正小标宋_GBK" w:cs="方正小标宋_GBK"/>
          <w:b w:val="0"/>
          <w:bCs w:val="0"/>
          <w:sz w:val="36"/>
          <w:szCs w:val="36"/>
          <w:lang w:eastAsia="zh-CN"/>
        </w:rPr>
        <w:t>公开</w:t>
      </w:r>
      <w:r>
        <w:rPr>
          <w:rFonts w:ascii="Times New Roman" w:hAnsi="Times New Roman" w:eastAsia="方正小标宋_GBK" w:cs="方正小标宋_GBK"/>
          <w:b w:val="0"/>
          <w:bCs w:val="0"/>
          <w:sz w:val="36"/>
          <w:szCs w:val="36"/>
        </w:rPr>
        <w:t>说明</w:t>
      </w:r>
    </w:p>
    <w:p w14:paraId="2C063C8C">
      <w:pPr>
        <w:pStyle w:val="5"/>
        <w:keepNext w:val="0"/>
        <w:keepLines w:val="0"/>
        <w:pageBreakBefore w:val="0"/>
        <w:widowControl/>
        <w:kinsoku/>
        <w:overflowPunct/>
        <w:topLinePunct w:val="0"/>
        <w:autoSpaceDN/>
        <w:bidi w:val="0"/>
        <w:adjustRightInd/>
        <w:spacing w:before="0" w:beforeAutospacing="0" w:after="0" w:afterAutospacing="0" w:line="600" w:lineRule="exact"/>
        <w:ind w:left="0" w:leftChars="0"/>
        <w:jc w:val="center"/>
        <w:rPr>
          <w:rFonts w:hint="default" w:ascii="Times New Roman" w:hAnsi="Times New Roman" w:eastAsia="方正小标宋_GBK" w:cs="方正小标宋_GBK"/>
          <w:b w:val="0"/>
          <w:bCs w:val="0"/>
          <w:sz w:val="36"/>
          <w:szCs w:val="36"/>
        </w:rPr>
      </w:pPr>
    </w:p>
    <w:p w14:paraId="3DACD024">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Fonts w:hint="eastAsia" w:ascii="Times New Roman" w:hAnsi="Times New Roman" w:eastAsia="黑体" w:cs="黑体"/>
          <w:b w:val="0"/>
          <w:bCs w:val="0"/>
          <w:sz w:val="32"/>
          <w:szCs w:val="32"/>
        </w:rPr>
      </w:pPr>
      <w:r>
        <w:rPr>
          <w:rStyle w:val="9"/>
          <w:rFonts w:hint="eastAsia" w:ascii="Times New Roman" w:hAnsi="Times New Roman" w:eastAsia="黑体" w:cs="黑体"/>
          <w:b w:val="0"/>
          <w:bCs w:val="0"/>
          <w:sz w:val="32"/>
          <w:szCs w:val="32"/>
          <w:shd w:val="clear" w:color="auto" w:fill="FFFFFF"/>
        </w:rPr>
        <w:t>一、部门基本情况</w:t>
      </w:r>
    </w:p>
    <w:p w14:paraId="5792DEC9">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default" w:ascii="方正楷体_GBK" w:hAnsi="方正楷体_GBK" w:eastAsia="方正楷体_GBK" w:cs="方正楷体_GBK"/>
          <w:b w:val="0"/>
          <w:bCs w:val="0"/>
          <w:sz w:val="32"/>
          <w:szCs w:val="32"/>
          <w:shd w:val="clear" w:color="auto" w:fill="FFFFFF"/>
        </w:rPr>
      </w:pPr>
      <w:r>
        <w:rPr>
          <w:rStyle w:val="9"/>
          <w:rFonts w:hint="eastAsia" w:ascii="方正楷体_GBK" w:hAnsi="方正楷体_GBK" w:eastAsia="方正楷体_GBK" w:cs="方正楷体_GBK"/>
          <w:b w:val="0"/>
          <w:bCs w:val="0"/>
          <w:sz w:val="32"/>
          <w:szCs w:val="32"/>
          <w:shd w:val="clear" w:color="auto" w:fill="FFFFFF"/>
        </w:rPr>
        <w:t>（一）职能职责</w:t>
      </w:r>
    </w:p>
    <w:p w14:paraId="094238B5">
      <w:pPr>
        <w:pStyle w:val="11"/>
        <w:keepNext w:val="0"/>
        <w:keepLines w:val="0"/>
        <w:pageBreakBefore w:val="0"/>
        <w:widowControl/>
        <w:suppressLineNumbers w:val="0"/>
        <w:kinsoku/>
        <w:wordWrap/>
        <w:overflowPunct/>
        <w:topLinePunct w:val="0"/>
        <w:autoSpaceDN/>
        <w:bidi w:val="0"/>
        <w:adjustRightInd/>
        <w:spacing w:before="0" w:beforeAutospacing="0" w:after="0" w:afterAutospacing="0" w:line="600" w:lineRule="exact"/>
        <w:ind w:left="0" w:firstLine="640" w:firstLineChars="200"/>
        <w:jc w:val="left"/>
        <w:textAlignment w:val="auto"/>
        <w:rPr>
          <w:rFonts w:hint="eastAsia" w:ascii="Times New Roman" w:hAnsi="Times New Roman" w:eastAsia="方正仿宋_GBK" w:cs="方正仿宋_GBK"/>
          <w:b w:val="0"/>
          <w:bCs w:val="0"/>
          <w:sz w:val="32"/>
          <w:szCs w:val="32"/>
          <w:lang w:val="en-US" w:eastAsia="zh-CN" w:bidi="ar-SA"/>
        </w:rPr>
      </w:pPr>
      <w:r>
        <w:rPr>
          <w:rFonts w:hint="eastAsia" w:ascii="Times New Roman" w:hAnsi="Times New Roman" w:eastAsia="方正仿宋_GBK" w:cs="方正仿宋_GBK"/>
          <w:b w:val="0"/>
          <w:bCs w:val="0"/>
          <w:sz w:val="32"/>
          <w:szCs w:val="32"/>
          <w:lang w:val="en-US" w:eastAsia="zh-CN" w:bidi="ar-SA"/>
        </w:rPr>
        <w:t>主要承担农技、农机、林业、水利、水产、畜牧等方面的技术推广和信息发布、资源保护、灾害防治、防疫检疫、河道湖泊的管理保护等服务工作,承担河长体系建设实施具体工作。</w:t>
      </w:r>
    </w:p>
    <w:p w14:paraId="0B4F0751">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eastAsia" w:ascii="方正楷体_GBK" w:hAnsi="方正楷体_GBK" w:eastAsia="方正楷体_GBK" w:cs="方正楷体_GBK"/>
          <w:b w:val="0"/>
          <w:bCs w:val="0"/>
          <w:sz w:val="32"/>
          <w:szCs w:val="32"/>
          <w:shd w:val="clear" w:color="auto" w:fill="FFFFFF"/>
        </w:rPr>
      </w:pPr>
      <w:r>
        <w:rPr>
          <w:rStyle w:val="9"/>
          <w:rFonts w:hint="eastAsia" w:ascii="方正楷体_GBK" w:hAnsi="方正楷体_GBK" w:eastAsia="方正楷体_GBK" w:cs="方正楷体_GBK"/>
          <w:b w:val="0"/>
          <w:bCs w:val="0"/>
          <w:sz w:val="32"/>
          <w:szCs w:val="32"/>
          <w:shd w:val="clear" w:color="auto" w:fill="FFFFFF"/>
        </w:rPr>
        <w:t>（二）机构设置</w:t>
      </w:r>
    </w:p>
    <w:p w14:paraId="1587DCBD">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方正仿宋_GBK"/>
          <w:b w:val="0"/>
          <w:bCs w:val="0"/>
          <w:sz w:val="32"/>
          <w:szCs w:val="32"/>
        </w:rPr>
      </w:pPr>
      <w:r>
        <w:rPr>
          <w:rFonts w:hint="default" w:ascii="Times New Roman" w:hAnsi="Times New Roman" w:eastAsia="方正仿宋_GBK" w:cs="方正仿宋_GBK"/>
          <w:b w:val="0"/>
          <w:bCs w:val="0"/>
          <w:sz w:val="32"/>
          <w:szCs w:val="32"/>
        </w:rPr>
        <w:t>本单位为重庆市潼南区</w:t>
      </w:r>
      <w:r>
        <w:rPr>
          <w:rFonts w:hint="eastAsia" w:ascii="Times New Roman" w:hAnsi="Times New Roman" w:eastAsia="方正仿宋_GBK" w:cs="方正仿宋_GBK"/>
          <w:b w:val="0"/>
          <w:bCs w:val="0"/>
          <w:sz w:val="32"/>
          <w:szCs w:val="32"/>
          <w:lang w:eastAsia="zh-CN"/>
        </w:rPr>
        <w:t>田家镇</w:t>
      </w:r>
      <w:r>
        <w:rPr>
          <w:rFonts w:hint="default" w:ascii="Times New Roman" w:hAnsi="Times New Roman" w:eastAsia="方正仿宋_GBK" w:cs="方正仿宋_GBK"/>
          <w:b w:val="0"/>
          <w:bCs w:val="0"/>
          <w:sz w:val="32"/>
          <w:szCs w:val="32"/>
        </w:rPr>
        <w:t>人民政府所属二级预算单位，单位类型为公益一类事业单位。本单位实有在职职工</w:t>
      </w:r>
      <w:r>
        <w:rPr>
          <w:rFonts w:hint="eastAsia" w:ascii="Times New Roman" w:hAnsi="Times New Roman" w:eastAsia="方正仿宋_GBK" w:cs="方正仿宋_GBK"/>
          <w:b w:val="0"/>
          <w:bCs w:val="0"/>
          <w:sz w:val="32"/>
          <w:szCs w:val="32"/>
          <w:lang w:val="en-US" w:eastAsia="zh-CN"/>
        </w:rPr>
        <w:t>13</w:t>
      </w:r>
      <w:r>
        <w:rPr>
          <w:rFonts w:hint="default" w:ascii="Times New Roman" w:hAnsi="Times New Roman" w:eastAsia="方正仿宋_GBK" w:cs="方正仿宋_GBK"/>
          <w:b w:val="0"/>
          <w:bCs w:val="0"/>
          <w:sz w:val="32"/>
          <w:szCs w:val="32"/>
        </w:rPr>
        <w:t>人。</w:t>
      </w:r>
    </w:p>
    <w:p w14:paraId="48FBF3F9">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9"/>
          <w:rFonts w:hint="eastAsia" w:ascii="Times New Roman" w:hAnsi="Times New Roman" w:eastAsia="黑体" w:cs="黑体"/>
          <w:b w:val="0"/>
          <w:bCs w:val="0"/>
          <w:sz w:val="32"/>
          <w:szCs w:val="32"/>
          <w:shd w:val="clear" w:color="auto" w:fill="FFFFFF"/>
        </w:rPr>
      </w:pPr>
      <w:r>
        <w:rPr>
          <w:rStyle w:val="9"/>
          <w:rFonts w:hint="eastAsia" w:ascii="Times New Roman" w:hAnsi="Times New Roman" w:eastAsia="黑体" w:cs="黑体"/>
          <w:b w:val="0"/>
          <w:bCs w:val="0"/>
          <w:sz w:val="32"/>
          <w:szCs w:val="32"/>
          <w:shd w:val="clear" w:color="auto" w:fill="FFFFFF"/>
        </w:rPr>
        <w:t>二、部门决算情况说明</w:t>
      </w:r>
    </w:p>
    <w:p w14:paraId="0B9616AD">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eastAsia" w:ascii="方正楷体_GBK" w:hAnsi="方正楷体_GBK" w:eastAsia="方正楷体_GBK" w:cs="方正楷体_GBK"/>
          <w:b w:val="0"/>
          <w:bCs w:val="0"/>
          <w:sz w:val="32"/>
          <w:szCs w:val="32"/>
          <w:shd w:val="clear" w:color="auto" w:fill="FFFFFF"/>
        </w:rPr>
      </w:pPr>
      <w:r>
        <w:rPr>
          <w:rStyle w:val="9"/>
          <w:rFonts w:hint="eastAsia" w:ascii="方正楷体_GBK" w:hAnsi="方正楷体_GBK" w:eastAsia="方正楷体_GBK" w:cs="方正楷体_GBK"/>
          <w:b w:val="0"/>
          <w:bCs w:val="0"/>
          <w:sz w:val="32"/>
          <w:szCs w:val="32"/>
          <w:shd w:val="clear" w:color="auto" w:fill="FFFFFF"/>
        </w:rPr>
        <w:t>（一）收入支出决算总体情况说明。</w:t>
      </w:r>
    </w:p>
    <w:p w14:paraId="62259B2F">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方正仿宋_GBK"/>
          <w:b w:val="0"/>
          <w:bCs w:val="0"/>
          <w:sz w:val="32"/>
          <w:szCs w:val="32"/>
          <w:lang w:val="en-US"/>
        </w:rPr>
      </w:pPr>
      <w:r>
        <w:rPr>
          <w:rStyle w:val="9"/>
          <w:rFonts w:ascii="Times New Roman" w:hAnsi="Times New Roman" w:eastAsia="方正仿宋_GBK" w:cs="方正仿宋_GBK"/>
          <w:b w:val="0"/>
          <w:bCs w:val="0"/>
          <w:sz w:val="32"/>
          <w:szCs w:val="32"/>
          <w:shd w:val="clear" w:color="auto" w:fill="FFFFFF"/>
        </w:rPr>
        <w:t>1.总体情况。</w:t>
      </w:r>
      <w:r>
        <w:rPr>
          <w:rFonts w:ascii="Times New Roman" w:hAnsi="Times New Roman" w:eastAsia="方正仿宋_GBK" w:cs="方正仿宋_GBK"/>
          <w:b w:val="0"/>
          <w:bCs w:val="0"/>
          <w:sz w:val="32"/>
          <w:szCs w:val="32"/>
          <w:shd w:val="clear" w:color="auto" w:fill="FFFFFF"/>
        </w:rPr>
        <w:t>2023年度收入总计805.99万元，支出总计</w:t>
      </w:r>
      <w:r>
        <w:rPr>
          <w:rFonts w:ascii="Times New Roman" w:hAnsi="Times New Roman" w:eastAsia="方正仿宋_GBK" w:cs="方正仿宋_GBK"/>
          <w:b w:val="0"/>
          <w:bCs w:val="0"/>
          <w:sz w:val="32"/>
          <w:szCs w:val="32"/>
        </w:rPr>
        <w:t>805.99</w:t>
      </w:r>
      <w:r>
        <w:rPr>
          <w:rFonts w:ascii="Times New Roman" w:hAnsi="Times New Roman" w:eastAsia="方正仿宋_GBK" w:cs="方正仿宋_GBK"/>
          <w:b w:val="0"/>
          <w:bCs w:val="0"/>
          <w:sz w:val="32"/>
          <w:szCs w:val="32"/>
          <w:shd w:val="clear" w:color="auto" w:fill="FFFFFF"/>
        </w:rPr>
        <w:t>万元。收支较上年决算数增加469.96万元，增长139.86%，主要原因是</w:t>
      </w:r>
      <w:r>
        <w:rPr>
          <w:rFonts w:hint="eastAsia" w:ascii="Times New Roman" w:hAnsi="Times New Roman" w:eastAsia="方正仿宋_GBK" w:cs="方正仿宋_GBK"/>
          <w:b w:val="0"/>
          <w:bCs w:val="0"/>
          <w:sz w:val="32"/>
          <w:szCs w:val="32"/>
          <w:shd w:val="clear" w:color="auto" w:fill="FFFFFF"/>
        </w:rPr>
        <w:t>本年增加了村社干部补助</w:t>
      </w:r>
      <w:r>
        <w:rPr>
          <w:rFonts w:hint="eastAsia" w:ascii="Times New Roman" w:hAnsi="Times New Roman" w:eastAsia="方正仿宋_GBK" w:cs="方正仿宋_GBK"/>
          <w:b w:val="0"/>
          <w:bCs w:val="0"/>
          <w:sz w:val="32"/>
          <w:szCs w:val="32"/>
          <w:shd w:val="clear" w:color="auto" w:fill="FFFFFF"/>
          <w:lang w:eastAsia="zh-CN"/>
        </w:rPr>
        <w:t>导致</w:t>
      </w:r>
      <w:r>
        <w:rPr>
          <w:rFonts w:hint="eastAsia" w:ascii="Times New Roman" w:hAnsi="Times New Roman" w:eastAsia="方正仿宋_GBK" w:cs="方正仿宋_GBK"/>
          <w:b w:val="0"/>
          <w:bCs w:val="0"/>
          <w:sz w:val="32"/>
          <w:szCs w:val="32"/>
          <w:shd w:val="clear" w:color="auto" w:fill="FFFFFF"/>
          <w:lang w:val="en-US" w:eastAsia="zh-CN"/>
        </w:rPr>
        <w:t>一般公共预算财政拨款较上年增加、2023年度项目支出增加。</w:t>
      </w:r>
    </w:p>
    <w:p w14:paraId="12A870D0">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shd w:val="clear" w:color="auto" w:fill="FFFFFF"/>
        </w:rPr>
      </w:pPr>
      <w:r>
        <w:rPr>
          <w:rStyle w:val="9"/>
          <w:rFonts w:ascii="Times New Roman" w:hAnsi="Times New Roman" w:eastAsia="方正仿宋_GBK" w:cs="方正仿宋_GBK"/>
          <w:b w:val="0"/>
          <w:bCs w:val="0"/>
          <w:sz w:val="32"/>
          <w:szCs w:val="32"/>
          <w:shd w:val="clear" w:color="auto" w:fill="FFFFFF"/>
        </w:rPr>
        <w:t>2.收入情况。</w:t>
      </w:r>
      <w:r>
        <w:rPr>
          <w:rFonts w:ascii="Times New Roman" w:hAnsi="Times New Roman" w:eastAsia="方正仿宋_GBK" w:cs="方正仿宋_GBK"/>
          <w:b w:val="0"/>
          <w:bCs w:val="0"/>
          <w:sz w:val="32"/>
          <w:szCs w:val="32"/>
          <w:shd w:val="clear" w:color="auto" w:fill="FFFFFF"/>
        </w:rPr>
        <w:t>2023年度收入合计</w:t>
      </w:r>
      <w:r>
        <w:rPr>
          <w:rFonts w:hint="eastAsia" w:ascii="Times New Roman" w:hAnsi="Times New Roman" w:eastAsia="方正仿宋_GBK" w:cs="方正仿宋_GBK"/>
          <w:b w:val="0"/>
          <w:bCs w:val="0"/>
          <w:sz w:val="32"/>
          <w:szCs w:val="32"/>
          <w:shd w:val="clear" w:color="auto" w:fill="FFFFFF"/>
        </w:rPr>
        <w:t>805.99</w:t>
      </w:r>
      <w:r>
        <w:rPr>
          <w:rFonts w:ascii="Times New Roman" w:hAnsi="Times New Roman" w:eastAsia="方正仿宋_GBK" w:cs="方正仿宋_GBK"/>
          <w:b w:val="0"/>
          <w:bCs w:val="0"/>
          <w:sz w:val="32"/>
          <w:szCs w:val="32"/>
          <w:shd w:val="clear" w:color="auto" w:fill="FFFFFF"/>
        </w:rPr>
        <w:t>万元，较上年决算数增加469.96万元，增长139.86%，主要原因是</w:t>
      </w:r>
      <w:r>
        <w:rPr>
          <w:rFonts w:hint="eastAsia" w:ascii="Times New Roman" w:hAnsi="Times New Roman" w:eastAsia="方正仿宋_GBK" w:cs="方正仿宋_GBK"/>
          <w:b w:val="0"/>
          <w:bCs w:val="0"/>
          <w:sz w:val="32"/>
          <w:szCs w:val="32"/>
          <w:shd w:val="clear" w:color="auto" w:fill="FFFFFF"/>
        </w:rPr>
        <w:t>本年增加了村社干部补助</w:t>
      </w:r>
      <w:r>
        <w:rPr>
          <w:rFonts w:hint="eastAsia" w:ascii="Times New Roman" w:hAnsi="Times New Roman" w:eastAsia="方正仿宋_GBK" w:cs="方正仿宋_GBK"/>
          <w:b w:val="0"/>
          <w:bCs w:val="0"/>
          <w:sz w:val="32"/>
          <w:szCs w:val="32"/>
          <w:shd w:val="clear" w:color="auto" w:fill="FFFFFF"/>
          <w:lang w:eastAsia="zh-CN"/>
        </w:rPr>
        <w:t>导致</w:t>
      </w:r>
      <w:r>
        <w:rPr>
          <w:rFonts w:hint="eastAsia" w:ascii="Times New Roman" w:hAnsi="Times New Roman" w:eastAsia="方正仿宋_GBK" w:cs="方正仿宋_GBK"/>
          <w:b w:val="0"/>
          <w:bCs w:val="0"/>
          <w:sz w:val="32"/>
          <w:szCs w:val="32"/>
          <w:shd w:val="clear" w:color="auto" w:fill="FFFFFF"/>
          <w:lang w:val="en-US" w:eastAsia="zh-CN"/>
        </w:rPr>
        <w:t>一般公共预算财政拨款较上年增加。</w:t>
      </w:r>
      <w:r>
        <w:rPr>
          <w:rFonts w:ascii="Times New Roman" w:hAnsi="Times New Roman" w:eastAsia="方正仿宋_GBK" w:cs="方正仿宋_GBK"/>
          <w:b w:val="0"/>
          <w:bCs w:val="0"/>
          <w:sz w:val="32"/>
          <w:szCs w:val="32"/>
          <w:shd w:val="clear" w:color="auto" w:fill="FFFFFF"/>
        </w:rPr>
        <w:t>其中：财政拨款收入</w:t>
      </w:r>
      <w:r>
        <w:rPr>
          <w:rFonts w:ascii="Times New Roman" w:hAnsi="Times New Roman" w:eastAsia="方正仿宋_GBK" w:cs="方正仿宋_GBK"/>
          <w:b w:val="0"/>
          <w:bCs w:val="0"/>
          <w:sz w:val="32"/>
          <w:szCs w:val="32"/>
        </w:rPr>
        <w:t>805.99</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100.00</w:t>
      </w:r>
      <w:r>
        <w:rPr>
          <w:rFonts w:ascii="Times New Roman" w:hAnsi="Times New Roman" w:eastAsia="方正仿宋_GBK" w:cs="方正仿宋_GBK"/>
          <w:b w:val="0"/>
          <w:bCs w:val="0"/>
          <w:sz w:val="32"/>
          <w:szCs w:val="32"/>
          <w:shd w:val="clear" w:color="auto" w:fill="FFFFFF"/>
        </w:rPr>
        <w:t>%；事业收入</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万元，占0.00%；经营收入</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万元，占0.00%；其他收入</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万元，占0.00%。此外，使用非财政拨款结余和专用结余</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万元，年初结转和结余</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w:t>
      </w:r>
    </w:p>
    <w:p w14:paraId="3F068609">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shd w:val="clear" w:color="auto" w:fill="FFFFFF"/>
        </w:rPr>
      </w:pPr>
      <w:r>
        <w:rPr>
          <w:rStyle w:val="9"/>
          <w:rFonts w:ascii="Times New Roman" w:hAnsi="Times New Roman" w:eastAsia="方正仿宋_GBK" w:cs="方正仿宋_GBK"/>
          <w:b w:val="0"/>
          <w:bCs w:val="0"/>
          <w:sz w:val="32"/>
          <w:szCs w:val="32"/>
          <w:shd w:val="clear" w:color="auto" w:fill="FFFFFF"/>
        </w:rPr>
        <w:t>3.支出情况。</w:t>
      </w:r>
      <w:r>
        <w:rPr>
          <w:rFonts w:ascii="Times New Roman" w:hAnsi="Times New Roman" w:eastAsia="方正仿宋_GBK" w:cs="方正仿宋_GBK"/>
          <w:b w:val="0"/>
          <w:bCs w:val="0"/>
          <w:sz w:val="32"/>
          <w:szCs w:val="32"/>
          <w:shd w:val="clear" w:color="auto" w:fill="FFFFFF"/>
        </w:rPr>
        <w:t>2023年度支出合计</w:t>
      </w:r>
      <w:r>
        <w:rPr>
          <w:rFonts w:ascii="Times New Roman" w:hAnsi="Times New Roman" w:eastAsia="方正仿宋_GBK" w:cs="方正仿宋_GBK"/>
          <w:b w:val="0"/>
          <w:bCs w:val="0"/>
          <w:sz w:val="32"/>
          <w:szCs w:val="32"/>
        </w:rPr>
        <w:t>805.99</w:t>
      </w:r>
      <w:r>
        <w:rPr>
          <w:rFonts w:ascii="Times New Roman" w:hAnsi="Times New Roman" w:eastAsia="方正仿宋_GBK" w:cs="方正仿宋_GBK"/>
          <w:b w:val="0"/>
          <w:bCs w:val="0"/>
          <w:sz w:val="32"/>
          <w:szCs w:val="32"/>
          <w:shd w:val="clear" w:color="auto" w:fill="FFFFFF"/>
        </w:rPr>
        <w:t>万元，较上年决算数增加469.96万元，增长139.86%，主要原因是</w:t>
      </w:r>
      <w:r>
        <w:rPr>
          <w:rFonts w:hint="eastAsia" w:ascii="Times New Roman" w:hAnsi="Times New Roman" w:eastAsia="方正仿宋_GBK" w:cs="方正仿宋_GBK"/>
          <w:b w:val="0"/>
          <w:bCs w:val="0"/>
          <w:sz w:val="32"/>
          <w:szCs w:val="32"/>
          <w:shd w:val="clear" w:color="auto" w:fill="FFFFFF"/>
          <w:lang w:val="en-US" w:eastAsia="zh-CN"/>
        </w:rPr>
        <w:t>2023年度增加了村社干部补助。</w:t>
      </w:r>
      <w:r>
        <w:rPr>
          <w:rFonts w:ascii="Times New Roman" w:hAnsi="Times New Roman" w:eastAsia="方正仿宋_GBK" w:cs="方正仿宋_GBK"/>
          <w:b w:val="0"/>
          <w:bCs w:val="0"/>
          <w:sz w:val="32"/>
          <w:szCs w:val="32"/>
          <w:shd w:val="clear" w:color="auto" w:fill="FFFFFF"/>
        </w:rPr>
        <w:t>其中：基本支出</w:t>
      </w:r>
      <w:r>
        <w:rPr>
          <w:rFonts w:ascii="Times New Roman" w:hAnsi="Times New Roman" w:eastAsia="方正仿宋_GBK" w:cs="方正仿宋_GBK"/>
          <w:b w:val="0"/>
          <w:bCs w:val="0"/>
          <w:sz w:val="32"/>
          <w:szCs w:val="32"/>
        </w:rPr>
        <w:t>422.69</w:t>
      </w:r>
      <w:r>
        <w:rPr>
          <w:rFonts w:ascii="Times New Roman" w:hAnsi="Times New Roman" w:eastAsia="方正仿宋_GBK" w:cs="方正仿宋_GBK"/>
          <w:b w:val="0"/>
          <w:bCs w:val="0"/>
          <w:sz w:val="32"/>
          <w:szCs w:val="32"/>
          <w:shd w:val="clear" w:color="auto" w:fill="FFFFFF"/>
        </w:rPr>
        <w:t>万元，占52.44%；项目支出</w:t>
      </w:r>
      <w:r>
        <w:rPr>
          <w:rFonts w:ascii="Times New Roman" w:hAnsi="Times New Roman" w:eastAsia="方正仿宋_GBK" w:cs="方正仿宋_GBK"/>
          <w:b w:val="0"/>
          <w:bCs w:val="0"/>
          <w:sz w:val="32"/>
          <w:szCs w:val="32"/>
        </w:rPr>
        <w:t>383.30</w:t>
      </w:r>
      <w:r>
        <w:rPr>
          <w:rFonts w:ascii="Times New Roman" w:hAnsi="Times New Roman" w:eastAsia="方正仿宋_GBK" w:cs="方正仿宋_GBK"/>
          <w:b w:val="0"/>
          <w:bCs w:val="0"/>
          <w:sz w:val="32"/>
          <w:szCs w:val="32"/>
          <w:shd w:val="clear" w:color="auto" w:fill="FFFFFF"/>
        </w:rPr>
        <w:t>万元，占47.56%；经营支出</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万元，占0.00%。此外，结余分配</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w:t>
      </w:r>
    </w:p>
    <w:p w14:paraId="1964AA14">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lang w:eastAsia="zh-CN"/>
        </w:rPr>
      </w:pPr>
      <w:r>
        <w:rPr>
          <w:rStyle w:val="9"/>
          <w:rFonts w:ascii="Times New Roman" w:hAnsi="Times New Roman" w:eastAsia="方正仿宋_GBK" w:cs="方正仿宋_GBK"/>
          <w:b w:val="0"/>
          <w:bCs w:val="0"/>
          <w:sz w:val="32"/>
          <w:szCs w:val="32"/>
          <w:shd w:val="clear" w:color="auto" w:fill="FFFFFF"/>
        </w:rPr>
        <w:t>4.结转结余情况。</w:t>
      </w:r>
      <w:r>
        <w:rPr>
          <w:rFonts w:ascii="Times New Roman" w:hAnsi="Times New Roman" w:eastAsia="方正仿宋_GBK" w:cs="方正仿宋_GBK"/>
          <w:b w:val="0"/>
          <w:bCs w:val="0"/>
          <w:sz w:val="32"/>
          <w:szCs w:val="32"/>
          <w:shd w:val="clear" w:color="auto" w:fill="FFFFFF"/>
        </w:rPr>
        <w:t>2023年度年末结转和结余</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万元，较上年决算数无增减</w:t>
      </w:r>
      <w:r>
        <w:rPr>
          <w:rFonts w:hint="eastAsia" w:ascii="Times New Roman" w:hAnsi="Times New Roman" w:eastAsia="方正仿宋_GBK" w:cs="方正仿宋_GBK"/>
          <w:b w:val="0"/>
          <w:bCs w:val="0"/>
          <w:sz w:val="32"/>
          <w:szCs w:val="32"/>
          <w:shd w:val="clear" w:color="auto" w:fill="FFFFFF"/>
          <w:lang w:eastAsia="zh-CN"/>
        </w:rPr>
        <w:t>。</w:t>
      </w:r>
    </w:p>
    <w:p w14:paraId="011B7094">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eastAsia" w:ascii="方正楷体_GBK" w:hAnsi="方正楷体_GBK" w:eastAsia="方正楷体_GBK" w:cs="方正楷体_GBK"/>
          <w:b w:val="0"/>
          <w:bCs w:val="0"/>
          <w:sz w:val="32"/>
          <w:szCs w:val="32"/>
          <w:shd w:val="clear" w:color="auto" w:fill="FFFFFF"/>
        </w:rPr>
      </w:pPr>
      <w:r>
        <w:rPr>
          <w:rStyle w:val="9"/>
          <w:rFonts w:hint="eastAsia" w:ascii="方正楷体_GBK" w:hAnsi="方正楷体_GBK" w:eastAsia="方正楷体_GBK" w:cs="方正楷体_GBK"/>
          <w:b w:val="0"/>
          <w:bCs w:val="0"/>
          <w:sz w:val="32"/>
          <w:szCs w:val="32"/>
          <w:shd w:val="clear" w:color="auto" w:fill="FFFFFF"/>
        </w:rPr>
        <w:t>（二）财政拨款收入支出决算总体情况说明</w:t>
      </w:r>
    </w:p>
    <w:p w14:paraId="57721F12">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2023年度财政拨款收、支总计</w:t>
      </w:r>
      <w:r>
        <w:rPr>
          <w:rFonts w:hint="eastAsia" w:ascii="Times New Roman" w:hAnsi="Times New Roman" w:eastAsia="方正仿宋_GBK" w:cs="方正仿宋_GBK"/>
          <w:b w:val="0"/>
          <w:bCs w:val="0"/>
          <w:sz w:val="32"/>
          <w:szCs w:val="32"/>
          <w:shd w:val="clear" w:color="auto" w:fill="FFFFFF"/>
        </w:rPr>
        <w:t>805.99</w:t>
      </w:r>
      <w:r>
        <w:rPr>
          <w:rFonts w:ascii="Times New Roman" w:hAnsi="Times New Roman" w:eastAsia="方正仿宋_GBK" w:cs="方正仿宋_GBK"/>
          <w:b w:val="0"/>
          <w:bCs w:val="0"/>
          <w:sz w:val="32"/>
          <w:szCs w:val="32"/>
          <w:shd w:val="clear" w:color="auto" w:fill="FFFFFF"/>
        </w:rPr>
        <w:t>万元。与2022年相比，财政拨款收、支总计各增加469.96万元，增长139.86%。主要原因是</w:t>
      </w:r>
      <w:r>
        <w:rPr>
          <w:rFonts w:hint="eastAsia" w:ascii="Times New Roman" w:hAnsi="Times New Roman" w:eastAsia="方正仿宋_GBK" w:cs="方正仿宋_GBK"/>
          <w:b w:val="0"/>
          <w:bCs w:val="0"/>
          <w:sz w:val="32"/>
          <w:szCs w:val="32"/>
          <w:shd w:val="clear" w:color="auto" w:fill="FFFFFF"/>
        </w:rPr>
        <w:t>本年增加了村社干部补助</w:t>
      </w:r>
      <w:r>
        <w:rPr>
          <w:rFonts w:hint="eastAsia" w:ascii="Times New Roman" w:hAnsi="Times New Roman" w:eastAsia="方正仿宋_GBK" w:cs="方正仿宋_GBK"/>
          <w:b w:val="0"/>
          <w:bCs w:val="0"/>
          <w:sz w:val="32"/>
          <w:szCs w:val="32"/>
          <w:shd w:val="clear" w:color="auto" w:fill="FFFFFF"/>
          <w:lang w:eastAsia="zh-CN"/>
        </w:rPr>
        <w:t>导致</w:t>
      </w:r>
      <w:r>
        <w:rPr>
          <w:rFonts w:hint="eastAsia" w:ascii="Times New Roman" w:hAnsi="Times New Roman" w:eastAsia="方正仿宋_GBK" w:cs="方正仿宋_GBK"/>
          <w:b w:val="0"/>
          <w:bCs w:val="0"/>
          <w:sz w:val="32"/>
          <w:szCs w:val="32"/>
          <w:shd w:val="clear" w:color="auto" w:fill="FFFFFF"/>
          <w:lang w:val="en-US" w:eastAsia="zh-CN"/>
        </w:rPr>
        <w:t>一般公共预算财政拨款较上年增加、2023年度项目支出增加。</w:t>
      </w:r>
    </w:p>
    <w:p w14:paraId="52F7CB74">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eastAsia" w:ascii="方正楷体_GBK" w:hAnsi="方正楷体_GBK" w:eastAsia="方正楷体_GBK" w:cs="方正楷体_GBK"/>
          <w:b w:val="0"/>
          <w:bCs w:val="0"/>
          <w:sz w:val="32"/>
          <w:szCs w:val="32"/>
          <w:shd w:val="clear" w:color="auto" w:fill="FFFFFF"/>
        </w:rPr>
      </w:pPr>
      <w:r>
        <w:rPr>
          <w:rStyle w:val="9"/>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357F19EB">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9"/>
          <w:rFonts w:ascii="Times New Roman" w:hAnsi="Times New Roman" w:eastAsia="方正仿宋_GBK" w:cs="方正仿宋_GBK"/>
          <w:b w:val="0"/>
          <w:bCs w:val="0"/>
          <w:sz w:val="32"/>
          <w:szCs w:val="32"/>
          <w:shd w:val="clear" w:color="auto" w:fill="FFFFFF"/>
        </w:rPr>
        <w:t>1.收入情况。</w:t>
      </w:r>
      <w:r>
        <w:rPr>
          <w:rFonts w:ascii="Times New Roman" w:hAnsi="Times New Roman" w:eastAsia="方正仿宋_GBK" w:cs="方正仿宋_GBK"/>
          <w:b w:val="0"/>
          <w:bCs w:val="0"/>
          <w:sz w:val="32"/>
          <w:szCs w:val="32"/>
          <w:shd w:val="clear" w:color="auto" w:fill="FFFFFF"/>
        </w:rPr>
        <w:t>2023年度一般公共预算财政拨款收入</w:t>
      </w:r>
      <w:r>
        <w:rPr>
          <w:rFonts w:ascii="Times New Roman" w:hAnsi="Times New Roman" w:eastAsia="方正仿宋_GBK" w:cs="方正仿宋_GBK"/>
          <w:b w:val="0"/>
          <w:bCs w:val="0"/>
          <w:sz w:val="32"/>
          <w:szCs w:val="32"/>
        </w:rPr>
        <w:t>805.99</w:t>
      </w:r>
      <w:r>
        <w:rPr>
          <w:rFonts w:ascii="Times New Roman" w:hAnsi="Times New Roman" w:eastAsia="方正仿宋_GBK" w:cs="方正仿宋_GBK"/>
          <w:b w:val="0"/>
          <w:bCs w:val="0"/>
          <w:sz w:val="32"/>
          <w:szCs w:val="32"/>
          <w:shd w:val="clear" w:color="auto" w:fill="FFFFFF"/>
        </w:rPr>
        <w:t>万元，较上年决算数增加469.96万元，增长139.86%。主要原因是</w:t>
      </w:r>
      <w:r>
        <w:rPr>
          <w:rFonts w:hint="eastAsia" w:ascii="Times New Roman" w:hAnsi="Times New Roman" w:eastAsia="方正仿宋_GBK" w:cs="方正仿宋_GBK"/>
          <w:b w:val="0"/>
          <w:bCs w:val="0"/>
          <w:sz w:val="32"/>
          <w:szCs w:val="32"/>
          <w:shd w:val="clear" w:color="auto" w:fill="FFFFFF"/>
        </w:rPr>
        <w:t>本年增加了村社干部补助</w:t>
      </w:r>
      <w:r>
        <w:rPr>
          <w:rFonts w:hint="eastAsia" w:ascii="Times New Roman" w:hAnsi="Times New Roman" w:eastAsia="方正仿宋_GBK" w:cs="方正仿宋_GBK"/>
          <w:b w:val="0"/>
          <w:bCs w:val="0"/>
          <w:sz w:val="32"/>
          <w:szCs w:val="32"/>
          <w:shd w:val="clear" w:color="auto" w:fill="FFFFFF"/>
          <w:lang w:eastAsia="zh-CN"/>
        </w:rPr>
        <w:t>导致</w:t>
      </w:r>
      <w:r>
        <w:rPr>
          <w:rFonts w:hint="eastAsia" w:ascii="Times New Roman" w:hAnsi="Times New Roman" w:eastAsia="方正仿宋_GBK" w:cs="方正仿宋_GBK"/>
          <w:b w:val="0"/>
          <w:bCs w:val="0"/>
          <w:sz w:val="32"/>
          <w:szCs w:val="32"/>
          <w:shd w:val="clear" w:color="auto" w:fill="FFFFFF"/>
          <w:lang w:val="en-US" w:eastAsia="zh-CN"/>
        </w:rPr>
        <w:t>一般公共预算财政拨款较上年增加。</w:t>
      </w:r>
      <w:r>
        <w:rPr>
          <w:rFonts w:ascii="Times New Roman" w:hAnsi="Times New Roman" w:eastAsia="方正仿宋_GBK" w:cs="方正仿宋_GBK"/>
          <w:b w:val="0"/>
          <w:bCs w:val="0"/>
          <w:sz w:val="32"/>
          <w:szCs w:val="32"/>
          <w:shd w:val="clear" w:color="auto" w:fill="FFFFFF"/>
        </w:rPr>
        <w:t>较年初预算数减少0.84万元，下降0.10%。主要原因是</w:t>
      </w:r>
      <w:r>
        <w:rPr>
          <w:rFonts w:hint="eastAsia" w:ascii="Times New Roman" w:hAnsi="Times New Roman" w:eastAsia="方正仿宋_GBK" w:cs="方正仿宋_GBK"/>
          <w:b w:val="0"/>
          <w:bCs w:val="0"/>
          <w:sz w:val="32"/>
          <w:szCs w:val="32"/>
          <w:shd w:val="clear" w:color="auto" w:fill="FFFFFF"/>
          <w:lang w:eastAsia="zh-CN"/>
        </w:rPr>
        <w:t>年中追减预算。</w:t>
      </w:r>
      <w:r>
        <w:rPr>
          <w:rFonts w:ascii="Times New Roman" w:hAnsi="Times New Roman" w:eastAsia="方正仿宋_GBK" w:cs="方正仿宋_GBK"/>
          <w:b w:val="0"/>
          <w:bCs w:val="0"/>
          <w:sz w:val="32"/>
          <w:szCs w:val="32"/>
          <w:shd w:val="clear" w:color="auto" w:fill="FFFFFF"/>
        </w:rPr>
        <w:t>此外，年初财政拨款结转和结余</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w:t>
      </w:r>
    </w:p>
    <w:p w14:paraId="50775BF7">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shd w:val="clear" w:color="auto" w:fill="FFFFFF"/>
          <w:lang w:eastAsia="zh-CN"/>
        </w:rPr>
      </w:pPr>
      <w:r>
        <w:rPr>
          <w:rStyle w:val="9"/>
          <w:rFonts w:ascii="Times New Roman" w:hAnsi="Times New Roman" w:eastAsia="方正仿宋_GBK" w:cs="方正仿宋_GBK"/>
          <w:b w:val="0"/>
          <w:bCs w:val="0"/>
          <w:sz w:val="32"/>
          <w:szCs w:val="32"/>
          <w:shd w:val="clear" w:color="auto" w:fill="FFFFFF"/>
        </w:rPr>
        <w:t>2.支出情况。</w:t>
      </w:r>
      <w:r>
        <w:rPr>
          <w:rFonts w:ascii="Times New Roman" w:hAnsi="Times New Roman" w:eastAsia="方正仿宋_GBK" w:cs="方正仿宋_GBK"/>
          <w:b w:val="0"/>
          <w:bCs w:val="0"/>
          <w:sz w:val="32"/>
          <w:szCs w:val="32"/>
          <w:shd w:val="clear" w:color="auto" w:fill="FFFFFF"/>
        </w:rPr>
        <w:t>2023年度一般公共预算财政拨款支出</w:t>
      </w:r>
      <w:r>
        <w:rPr>
          <w:rFonts w:ascii="Times New Roman" w:hAnsi="Times New Roman" w:eastAsia="方正仿宋_GBK" w:cs="方正仿宋_GBK"/>
          <w:b w:val="0"/>
          <w:bCs w:val="0"/>
          <w:sz w:val="32"/>
          <w:szCs w:val="32"/>
        </w:rPr>
        <w:t>805.99</w:t>
      </w:r>
      <w:r>
        <w:rPr>
          <w:rFonts w:ascii="Times New Roman" w:hAnsi="Times New Roman" w:eastAsia="方正仿宋_GBK" w:cs="方正仿宋_GBK"/>
          <w:b w:val="0"/>
          <w:bCs w:val="0"/>
          <w:sz w:val="32"/>
          <w:szCs w:val="32"/>
          <w:shd w:val="clear" w:color="auto" w:fill="FFFFFF"/>
        </w:rPr>
        <w:t>万元，较上年决算数增加469.96万元，增长139.86%。主要原因是主要原因是</w:t>
      </w:r>
      <w:r>
        <w:rPr>
          <w:rFonts w:hint="eastAsia" w:ascii="Times New Roman" w:hAnsi="Times New Roman" w:eastAsia="方正仿宋_GBK" w:cs="方正仿宋_GBK"/>
          <w:b w:val="0"/>
          <w:bCs w:val="0"/>
          <w:sz w:val="32"/>
          <w:szCs w:val="32"/>
          <w:shd w:val="clear" w:color="auto" w:fill="FFFFFF"/>
          <w:lang w:val="en-US" w:eastAsia="zh-CN"/>
        </w:rPr>
        <w:t>2023年度增加了村社干部补助。</w:t>
      </w:r>
      <w:r>
        <w:rPr>
          <w:rFonts w:ascii="Times New Roman" w:hAnsi="Times New Roman" w:eastAsia="方正仿宋_GBK" w:cs="方正仿宋_GBK"/>
          <w:b w:val="0"/>
          <w:bCs w:val="0"/>
          <w:sz w:val="32"/>
          <w:szCs w:val="32"/>
          <w:shd w:val="clear" w:color="auto" w:fill="FFFFFF"/>
        </w:rPr>
        <w:t>较年初预算数减少0.84万元，下降0.10%。主要原因</w:t>
      </w:r>
      <w:r>
        <w:rPr>
          <w:rFonts w:hint="eastAsia" w:ascii="Times New Roman" w:hAnsi="Times New Roman" w:eastAsia="方正仿宋_GBK" w:cs="方正仿宋_GBK"/>
          <w:b w:val="0"/>
          <w:bCs w:val="0"/>
          <w:sz w:val="32"/>
          <w:szCs w:val="32"/>
          <w:shd w:val="clear" w:color="auto" w:fill="FFFFFF"/>
          <w:lang w:eastAsia="zh-CN"/>
        </w:rPr>
        <w:t>是年中追减预算。</w:t>
      </w:r>
    </w:p>
    <w:p w14:paraId="4D00DEAE">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lang w:eastAsia="zh-CN"/>
        </w:rPr>
      </w:pPr>
      <w:r>
        <w:rPr>
          <w:rStyle w:val="9"/>
          <w:rFonts w:ascii="Times New Roman" w:hAnsi="Times New Roman" w:eastAsia="方正仿宋_GBK" w:cs="方正仿宋_GBK"/>
          <w:b w:val="0"/>
          <w:bCs w:val="0"/>
          <w:sz w:val="32"/>
          <w:szCs w:val="32"/>
          <w:shd w:val="clear" w:color="auto" w:fill="FFFFFF"/>
        </w:rPr>
        <w:t>3.结转结余情况。</w:t>
      </w:r>
      <w:r>
        <w:rPr>
          <w:rFonts w:ascii="Times New Roman" w:hAnsi="Times New Roman" w:eastAsia="方正仿宋_GBK" w:cs="方正仿宋_GBK"/>
          <w:b w:val="0"/>
          <w:bCs w:val="0"/>
          <w:sz w:val="32"/>
          <w:szCs w:val="32"/>
          <w:shd w:val="clear" w:color="auto" w:fill="FFFFFF"/>
        </w:rPr>
        <w:t>2023年度年末一般公共预算财政拨款结转和结余</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w:t>
      </w:r>
      <w:r>
        <w:rPr>
          <w:rFonts w:hint="eastAsia" w:ascii="Times New Roman" w:hAnsi="Times New Roman" w:eastAsia="方正仿宋_GBK" w:cs="方正仿宋_GBK"/>
          <w:b w:val="0"/>
          <w:bCs w:val="0"/>
          <w:sz w:val="32"/>
          <w:szCs w:val="32"/>
          <w:shd w:val="clear" w:color="auto" w:fill="FFFFFF"/>
          <w:lang w:eastAsia="zh-CN"/>
        </w:rPr>
        <w:t>。</w:t>
      </w:r>
    </w:p>
    <w:p w14:paraId="7CE47055">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color w:val="FF0000"/>
          <w:sz w:val="32"/>
          <w:szCs w:val="32"/>
          <w:highlight w:val="cyan"/>
          <w:shd w:val="clear" w:color="auto" w:fill="FFFFFF"/>
        </w:rPr>
      </w:pPr>
      <w:r>
        <w:rPr>
          <w:rStyle w:val="9"/>
          <w:rFonts w:ascii="Times New Roman" w:hAnsi="Times New Roman" w:eastAsia="方正仿宋_GBK" w:cs="方正仿宋_GBK"/>
          <w:b w:val="0"/>
          <w:bCs w:val="0"/>
          <w:sz w:val="32"/>
          <w:szCs w:val="32"/>
          <w:shd w:val="clear" w:color="auto" w:fill="FFFFFF"/>
        </w:rPr>
        <w:t>4.比较情况。</w:t>
      </w:r>
      <w:r>
        <w:rPr>
          <w:rFonts w:ascii="Times New Roman" w:hAnsi="Times New Roman" w:eastAsia="方正仿宋_GBK" w:cs="方正仿宋_GBK"/>
          <w:b w:val="0"/>
          <w:bCs w:val="0"/>
          <w:sz w:val="32"/>
          <w:szCs w:val="32"/>
          <w:shd w:val="clear" w:color="auto" w:fill="FFFFFF"/>
        </w:rPr>
        <w:t>本部门2023年度一般公共预算财政拨款支出主要用于以下几个方面：</w:t>
      </w:r>
    </w:p>
    <w:p w14:paraId="3DD65E07">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shd w:val="clear" w:color="auto" w:fill="FFFFFF"/>
          <w:lang w:eastAsia="zh-CN"/>
        </w:rPr>
      </w:pPr>
      <w:r>
        <w:rPr>
          <w:rFonts w:ascii="Times New Roman" w:hAnsi="Times New Roman" w:eastAsia="方正仿宋_GBK" w:cs="方正仿宋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lang w:val="en-US" w:eastAsia="zh-CN"/>
        </w:rPr>
        <w:t>1</w:t>
      </w:r>
      <w:r>
        <w:rPr>
          <w:rFonts w:ascii="Times New Roman" w:hAnsi="Times New Roman" w:eastAsia="方正仿宋_GBK" w:cs="方正仿宋_GBK"/>
          <w:b w:val="0"/>
          <w:bCs w:val="0"/>
          <w:sz w:val="32"/>
          <w:szCs w:val="32"/>
          <w:shd w:val="clear" w:color="auto" w:fill="FFFFFF"/>
        </w:rPr>
        <w:t>）社会保障与就业支出</w:t>
      </w:r>
      <w:r>
        <w:rPr>
          <w:rFonts w:ascii="Times New Roman" w:hAnsi="Times New Roman" w:eastAsia="方正仿宋_GBK" w:cs="方正仿宋_GBK"/>
          <w:b w:val="0"/>
          <w:bCs w:val="0"/>
          <w:sz w:val="32"/>
          <w:szCs w:val="32"/>
        </w:rPr>
        <w:t>63.13</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7.83</w:t>
      </w:r>
      <w:r>
        <w:rPr>
          <w:rFonts w:ascii="Times New Roman" w:hAnsi="Times New Roman" w:eastAsia="方正仿宋_GBK" w:cs="方正仿宋_GBK"/>
          <w:b w:val="0"/>
          <w:bCs w:val="0"/>
          <w:sz w:val="32"/>
          <w:szCs w:val="32"/>
          <w:shd w:val="clear" w:color="auto" w:fill="FFFFFF"/>
        </w:rPr>
        <w:t>%，较年初预算数增加0.08万元，增长0.13%，主要原因是</w:t>
      </w:r>
      <w:r>
        <w:rPr>
          <w:rFonts w:hint="eastAsia" w:ascii="Times New Roman" w:hAnsi="Times New Roman" w:eastAsia="方正仿宋_GBK" w:cs="方正仿宋_GBK"/>
          <w:b w:val="0"/>
          <w:bCs w:val="0"/>
          <w:sz w:val="32"/>
          <w:szCs w:val="32"/>
          <w:shd w:val="clear" w:color="auto" w:fill="FFFFFF"/>
          <w:lang w:eastAsia="zh-CN"/>
        </w:rPr>
        <w:t>缴纳职工养老保险等。</w:t>
      </w:r>
    </w:p>
    <w:p w14:paraId="64D5E5BA">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shd w:val="clear" w:color="auto" w:fill="FFFFFF"/>
        </w:rPr>
      </w:pPr>
      <w:r>
        <w:rPr>
          <w:rFonts w:ascii="Times New Roman" w:hAnsi="Times New Roman" w:eastAsia="方正仿宋_GBK" w:cs="方正仿宋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lang w:val="en-US" w:eastAsia="zh-CN"/>
        </w:rPr>
        <w:t>2</w:t>
      </w:r>
      <w:r>
        <w:rPr>
          <w:rFonts w:ascii="Times New Roman" w:hAnsi="Times New Roman" w:eastAsia="方正仿宋_GBK" w:cs="方正仿宋_GBK"/>
          <w:b w:val="0"/>
          <w:bCs w:val="0"/>
          <w:sz w:val="32"/>
          <w:szCs w:val="32"/>
          <w:shd w:val="clear" w:color="auto" w:fill="FFFFFF"/>
        </w:rPr>
        <w:t>）卫生健康支出</w:t>
      </w:r>
      <w:r>
        <w:rPr>
          <w:rFonts w:ascii="Times New Roman" w:hAnsi="Times New Roman" w:eastAsia="方正仿宋_GBK" w:cs="方正仿宋_GBK"/>
          <w:b w:val="0"/>
          <w:bCs w:val="0"/>
          <w:sz w:val="32"/>
          <w:szCs w:val="32"/>
        </w:rPr>
        <w:t>15.88</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1.97</w:t>
      </w:r>
      <w:r>
        <w:rPr>
          <w:rFonts w:ascii="Times New Roman" w:hAnsi="Times New Roman" w:eastAsia="方正仿宋_GBK" w:cs="方正仿宋_GBK"/>
          <w:b w:val="0"/>
          <w:bCs w:val="0"/>
          <w:sz w:val="32"/>
          <w:szCs w:val="32"/>
          <w:shd w:val="clear" w:color="auto" w:fill="FFFFFF"/>
        </w:rPr>
        <w:t>%，较年初预算数减少3.35万元，下降17.42%，主要原因是</w:t>
      </w:r>
      <w:r>
        <w:rPr>
          <w:rFonts w:hint="eastAsia" w:ascii="Times New Roman" w:hAnsi="Times New Roman" w:eastAsia="方正仿宋_GBK" w:cs="方正仿宋_GBK"/>
          <w:b w:val="0"/>
          <w:bCs w:val="0"/>
          <w:sz w:val="32"/>
          <w:szCs w:val="32"/>
          <w:shd w:val="clear" w:color="auto" w:fill="FFFFFF"/>
          <w:lang w:eastAsia="zh-CN"/>
        </w:rPr>
        <w:t>年中追减预算。</w:t>
      </w:r>
    </w:p>
    <w:p w14:paraId="2B98083A">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color w:val="FF0000"/>
          <w:sz w:val="32"/>
          <w:szCs w:val="32"/>
          <w:shd w:val="clear" w:color="auto" w:fill="FFFFFF"/>
          <w:lang w:eastAsia="zh-CN"/>
        </w:rPr>
      </w:pPr>
      <w:r>
        <w:rPr>
          <w:rFonts w:ascii="Times New Roman" w:hAnsi="Times New Roman" w:eastAsia="方正仿宋_GBK" w:cs="方正仿宋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lang w:val="en-US" w:eastAsia="zh-CN"/>
        </w:rPr>
        <w:t>3</w:t>
      </w:r>
      <w:r>
        <w:rPr>
          <w:rFonts w:ascii="Times New Roman" w:hAnsi="Times New Roman" w:eastAsia="方正仿宋_GBK" w:cs="方正仿宋_GBK"/>
          <w:b w:val="0"/>
          <w:bCs w:val="0"/>
          <w:sz w:val="32"/>
          <w:szCs w:val="32"/>
          <w:shd w:val="clear" w:color="auto" w:fill="FFFFFF"/>
        </w:rPr>
        <w:t>）农林水支出</w:t>
      </w:r>
      <w:r>
        <w:rPr>
          <w:rFonts w:ascii="Times New Roman" w:hAnsi="Times New Roman" w:eastAsia="方正仿宋_GBK" w:cs="方正仿宋_GBK"/>
          <w:b w:val="0"/>
          <w:bCs w:val="0"/>
          <w:sz w:val="32"/>
          <w:szCs w:val="32"/>
        </w:rPr>
        <w:t>709.44</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88.02</w:t>
      </w:r>
      <w:r>
        <w:rPr>
          <w:rFonts w:ascii="Times New Roman" w:hAnsi="Times New Roman" w:eastAsia="方正仿宋_GBK" w:cs="方正仿宋_GBK"/>
          <w:b w:val="0"/>
          <w:bCs w:val="0"/>
          <w:sz w:val="32"/>
          <w:szCs w:val="32"/>
          <w:shd w:val="clear" w:color="auto" w:fill="FFFFFF"/>
        </w:rPr>
        <w:t>%，较年初预算数减少0.87万元，下降0.12%，主要原因是</w:t>
      </w:r>
      <w:r>
        <w:rPr>
          <w:rFonts w:hint="eastAsia" w:ascii="Times New Roman" w:hAnsi="Times New Roman" w:eastAsia="方正仿宋_GBK" w:cs="方正仿宋_GBK"/>
          <w:b w:val="0"/>
          <w:bCs w:val="0"/>
          <w:sz w:val="32"/>
          <w:szCs w:val="32"/>
          <w:shd w:val="clear" w:color="auto" w:fill="FFFFFF"/>
          <w:lang w:eastAsia="zh-CN"/>
        </w:rPr>
        <w:t>年中追减预算。</w:t>
      </w:r>
    </w:p>
    <w:p w14:paraId="181DD59A">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Times New Roman" w:hAnsi="Times New Roman" w:eastAsia="方正仿宋_GBK" w:cs="方正仿宋_GBK"/>
          <w:b w:val="0"/>
          <w:bCs w:val="0"/>
          <w:color w:val="FF0000"/>
          <w:sz w:val="32"/>
          <w:szCs w:val="32"/>
          <w:shd w:val="clear" w:color="auto" w:fill="FFFFFF"/>
          <w:lang w:eastAsia="zh-CN"/>
        </w:rPr>
      </w:pPr>
      <w:r>
        <w:rPr>
          <w:rFonts w:ascii="Times New Roman" w:hAnsi="Times New Roman" w:eastAsia="方正仿宋_GBK" w:cs="方正仿宋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lang w:val="en-US" w:eastAsia="zh-CN"/>
        </w:rPr>
        <w:t>4</w:t>
      </w:r>
      <w:r>
        <w:rPr>
          <w:rFonts w:ascii="Times New Roman" w:hAnsi="Times New Roman" w:eastAsia="方正仿宋_GBK" w:cs="方正仿宋_GBK"/>
          <w:b w:val="0"/>
          <w:bCs w:val="0"/>
          <w:sz w:val="32"/>
          <w:szCs w:val="32"/>
          <w:shd w:val="clear" w:color="auto" w:fill="FFFFFF"/>
        </w:rPr>
        <w:t>）</w:t>
      </w:r>
      <w:r>
        <w:rPr>
          <w:rFonts w:ascii="Times New Roman" w:hAnsi="Times New Roman" w:eastAsia="方正仿宋_GBK" w:cs="方正仿宋_GBK"/>
          <w:b w:val="0"/>
          <w:bCs w:val="0"/>
          <w:sz w:val="32"/>
          <w:szCs w:val="32"/>
        </w:rPr>
        <w:t>住房保障支出17.54</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2.18</w:t>
      </w:r>
      <w:r>
        <w:rPr>
          <w:rFonts w:ascii="Times New Roman" w:hAnsi="Times New Roman" w:eastAsia="方正仿宋_GBK" w:cs="方正仿宋_GBK"/>
          <w:b w:val="0"/>
          <w:bCs w:val="0"/>
          <w:sz w:val="32"/>
          <w:szCs w:val="32"/>
          <w:shd w:val="clear" w:color="auto" w:fill="FFFFFF"/>
        </w:rPr>
        <w:t>%，较年初预算数增加3.31万元，增长23.26%，主要原因是</w:t>
      </w:r>
      <w:r>
        <w:rPr>
          <w:rFonts w:hint="eastAsia" w:ascii="Times New Roman" w:hAnsi="Times New Roman" w:eastAsia="方正仿宋_GBK" w:cs="方正仿宋_GBK"/>
          <w:b w:val="0"/>
          <w:bCs w:val="0"/>
          <w:sz w:val="32"/>
          <w:szCs w:val="32"/>
          <w:shd w:val="clear" w:color="auto" w:fill="FFFFFF"/>
          <w:lang w:eastAsia="zh-CN"/>
        </w:rPr>
        <w:t>年中追加职工公积金。</w:t>
      </w:r>
    </w:p>
    <w:p w14:paraId="0E2A2645">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eastAsia" w:ascii="方正楷体_GBK" w:hAnsi="方正楷体_GBK" w:eastAsia="方正楷体_GBK" w:cs="方正楷体_GBK"/>
          <w:b w:val="0"/>
          <w:bCs w:val="0"/>
          <w:sz w:val="32"/>
          <w:szCs w:val="32"/>
          <w:shd w:val="clear" w:color="auto" w:fill="FFFFFF"/>
        </w:rPr>
      </w:pPr>
      <w:r>
        <w:rPr>
          <w:rStyle w:val="9"/>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3F061197">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2023年度一般公共财政拨款基本支出</w:t>
      </w:r>
      <w:r>
        <w:rPr>
          <w:rFonts w:ascii="Times New Roman" w:hAnsi="Times New Roman" w:eastAsia="方正仿宋_GBK" w:cs="方正仿宋_GBK"/>
          <w:b w:val="0"/>
          <w:bCs w:val="0"/>
          <w:sz w:val="32"/>
          <w:szCs w:val="32"/>
        </w:rPr>
        <w:t>422.69</w:t>
      </w:r>
      <w:r>
        <w:rPr>
          <w:rFonts w:ascii="Times New Roman" w:hAnsi="Times New Roman" w:eastAsia="方正仿宋_GBK" w:cs="方正仿宋_GBK"/>
          <w:b w:val="0"/>
          <w:bCs w:val="0"/>
          <w:sz w:val="32"/>
          <w:szCs w:val="32"/>
          <w:shd w:val="clear" w:color="auto" w:fill="FFFFFF"/>
        </w:rPr>
        <w:t>万元。其中：人员经费</w:t>
      </w:r>
      <w:r>
        <w:rPr>
          <w:rFonts w:ascii="Times New Roman" w:hAnsi="Times New Roman" w:eastAsia="方正仿宋_GBK" w:cs="方正仿宋_GBK"/>
          <w:b w:val="0"/>
          <w:bCs w:val="0"/>
          <w:sz w:val="32"/>
          <w:szCs w:val="32"/>
        </w:rPr>
        <w:t>409.36</w:t>
      </w:r>
      <w:r>
        <w:rPr>
          <w:rFonts w:ascii="Times New Roman" w:hAnsi="Times New Roman" w:eastAsia="方正仿宋_GBK" w:cs="方正仿宋_GBK"/>
          <w:b w:val="0"/>
          <w:bCs w:val="0"/>
          <w:sz w:val="32"/>
          <w:szCs w:val="32"/>
          <w:shd w:val="clear" w:color="auto" w:fill="FFFFFF"/>
        </w:rPr>
        <w:t>万元，较上年决算数增加99.12万元，增长31.95%，主要原因是</w:t>
      </w:r>
      <w:r>
        <w:rPr>
          <w:rFonts w:hint="eastAsia" w:ascii="Times New Roman" w:hAnsi="Times New Roman" w:eastAsia="方正仿宋_GBK" w:cs="方正仿宋_GBK"/>
          <w:b w:val="0"/>
          <w:bCs w:val="0"/>
          <w:sz w:val="32"/>
          <w:szCs w:val="32"/>
        </w:rPr>
        <w:t>本年增加了村社干部补助</w:t>
      </w:r>
      <w:r>
        <w:rPr>
          <w:rFonts w:hint="eastAsia" w:ascii="Times New Roman" w:hAnsi="Times New Roman" w:eastAsia="方正仿宋_GBK" w:cs="方正仿宋_GBK"/>
          <w:b w:val="0"/>
          <w:bCs w:val="0"/>
          <w:sz w:val="32"/>
          <w:szCs w:val="32"/>
          <w:lang w:eastAsia="zh-CN"/>
        </w:rPr>
        <w:t>。</w:t>
      </w:r>
      <w:r>
        <w:rPr>
          <w:rFonts w:ascii="Times New Roman" w:hAnsi="Times New Roman" w:eastAsia="方正仿宋_GBK" w:cs="方正仿宋_GBK"/>
          <w:b w:val="0"/>
          <w:bCs w:val="0"/>
          <w:sz w:val="32"/>
          <w:szCs w:val="32"/>
          <w:shd w:val="clear" w:color="auto" w:fill="FFFFFF"/>
        </w:rPr>
        <w:t>人员经费用途主要包括职工工资、社保费、公积金等。公用经费</w:t>
      </w:r>
      <w:r>
        <w:rPr>
          <w:rFonts w:ascii="Times New Roman" w:hAnsi="Times New Roman" w:eastAsia="方正仿宋_GBK" w:cs="方正仿宋_GBK"/>
          <w:b w:val="0"/>
          <w:bCs w:val="0"/>
          <w:sz w:val="32"/>
          <w:szCs w:val="32"/>
        </w:rPr>
        <w:t>13.33</w:t>
      </w:r>
      <w:r>
        <w:rPr>
          <w:rFonts w:ascii="Times New Roman" w:hAnsi="Times New Roman" w:eastAsia="方正仿宋_GBK" w:cs="方正仿宋_GBK"/>
          <w:b w:val="0"/>
          <w:bCs w:val="0"/>
          <w:sz w:val="32"/>
          <w:szCs w:val="32"/>
          <w:shd w:val="clear" w:color="auto" w:fill="FFFFFF"/>
        </w:rPr>
        <w:t>万元，较上年决算数减少12.46万元，下降48.31%，主要原因是</w:t>
      </w:r>
      <w:r>
        <w:rPr>
          <w:rFonts w:hint="eastAsia" w:ascii="Times New Roman" w:hAnsi="Times New Roman" w:eastAsia="方正仿宋_GBK" w:cs="方正仿宋_GBK"/>
          <w:b w:val="0"/>
          <w:bCs w:val="0"/>
          <w:sz w:val="32"/>
          <w:szCs w:val="32"/>
          <w:shd w:val="clear" w:color="auto" w:fill="FFFFFF"/>
          <w:lang w:val="en-US" w:eastAsia="zh-CN"/>
        </w:rPr>
        <w:t>2023年本单位落实过紧日子的财政政策，压缩日常支出。</w:t>
      </w:r>
      <w:r>
        <w:rPr>
          <w:rFonts w:ascii="Times New Roman" w:hAnsi="Times New Roman" w:eastAsia="方正仿宋_GBK" w:cs="方正仿宋_GBK"/>
          <w:b w:val="0"/>
          <w:bCs w:val="0"/>
          <w:sz w:val="32"/>
          <w:szCs w:val="32"/>
          <w:shd w:val="clear" w:color="auto" w:fill="FFFFFF"/>
        </w:rPr>
        <w:t>公用经费用途主要包括</w:t>
      </w:r>
      <w:r>
        <w:rPr>
          <w:rFonts w:hint="eastAsia" w:ascii="Times New Roman" w:hAnsi="Times New Roman" w:eastAsia="方正仿宋_GBK" w:cs="方正仿宋_GBK"/>
          <w:b w:val="0"/>
          <w:bCs w:val="0"/>
          <w:sz w:val="32"/>
          <w:szCs w:val="32"/>
          <w:shd w:val="clear" w:color="auto" w:fill="FFFFFF"/>
        </w:rPr>
        <w:t>办公费、差旅费、维修费、公务接待费、工会经费、福利费、其他交通费等。</w:t>
      </w:r>
    </w:p>
    <w:p w14:paraId="19ECFE2C">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（五）政府性基金预算收支决算情况说明</w:t>
      </w:r>
    </w:p>
    <w:p w14:paraId="0BE9C188">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highlight w:val="none"/>
          <w:shd w:val="clear" w:color="auto" w:fill="FFFFFF"/>
        </w:rPr>
      </w:pPr>
      <w:r>
        <w:rPr>
          <w:rFonts w:hint="eastAsia" w:ascii="Times New Roman" w:hAnsi="Times New Roman" w:eastAsia="方正仿宋_GBK" w:cs="方正仿宋_GBK"/>
          <w:b w:val="0"/>
          <w:bCs w:val="0"/>
          <w:sz w:val="32"/>
          <w:szCs w:val="32"/>
          <w:highlight w:val="none"/>
          <w:shd w:val="clear" w:color="auto" w:fill="FFFFFF"/>
        </w:rPr>
        <w:t>本</w:t>
      </w:r>
      <w:r>
        <w:rPr>
          <w:rFonts w:hint="eastAsia" w:ascii="Times New Roman" w:hAnsi="Times New Roman" w:eastAsia="方正仿宋_GBK" w:cs="方正仿宋_GBK"/>
          <w:b w:val="0"/>
          <w:bCs w:val="0"/>
          <w:sz w:val="32"/>
          <w:szCs w:val="32"/>
          <w:highlight w:val="none"/>
          <w:shd w:val="clear" w:color="auto" w:fill="FFFFFF"/>
          <w:lang w:eastAsia="zh-CN"/>
        </w:rPr>
        <w:t>单位</w:t>
      </w:r>
      <w:r>
        <w:rPr>
          <w:rFonts w:hint="eastAsia" w:ascii="Times New Roman" w:hAnsi="Times New Roman" w:eastAsia="方正仿宋_GBK" w:cs="方正仿宋_GBK"/>
          <w:b w:val="0"/>
          <w:bCs w:val="0"/>
          <w:sz w:val="32"/>
          <w:szCs w:val="32"/>
          <w:highlight w:val="none"/>
          <w:shd w:val="clear" w:color="auto" w:fill="FFFFFF"/>
        </w:rPr>
        <w:t>2023年度无政府性基金预算财政拨款收支。</w:t>
      </w:r>
    </w:p>
    <w:p w14:paraId="567AFFA8">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（六）国有资本经营预算财政拨款支出决算情况说明</w:t>
      </w:r>
    </w:p>
    <w:p w14:paraId="1B1D6BC8">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highlight w:val="none"/>
          <w:shd w:val="clear" w:color="auto" w:fill="FFFFFF"/>
          <w:lang w:eastAsia="zh-CN"/>
        </w:rPr>
        <w:t>本单位2023年度无国有资本经营预算财政拨款支出。</w:t>
      </w:r>
    </w:p>
    <w:p w14:paraId="2446C9B3">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9"/>
          <w:rFonts w:hint="eastAsia" w:ascii="Times New Roman" w:hAnsi="Times New Roman" w:eastAsia="黑体" w:cs="黑体"/>
          <w:b w:val="0"/>
          <w:bCs w:val="0"/>
          <w:sz w:val="32"/>
          <w:szCs w:val="32"/>
          <w:shd w:val="clear" w:color="auto" w:fill="FFFFFF"/>
        </w:rPr>
      </w:pPr>
      <w:r>
        <w:rPr>
          <w:rStyle w:val="9"/>
          <w:rFonts w:hint="eastAsia" w:ascii="Times New Roman" w:hAnsi="Times New Roman" w:eastAsia="黑体" w:cs="黑体"/>
          <w:b w:val="0"/>
          <w:bCs w:val="0"/>
          <w:sz w:val="32"/>
          <w:szCs w:val="32"/>
          <w:shd w:val="clear" w:color="auto" w:fill="FFFFFF"/>
        </w:rPr>
        <w:t>三、“三公”经费情况说明</w:t>
      </w:r>
    </w:p>
    <w:p w14:paraId="46F345C0">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（一）“三公”经费支出总体情况说明</w:t>
      </w:r>
    </w:p>
    <w:p w14:paraId="6DA4F544">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Fonts w:hint="eastAsia" w:ascii="Times New Roman" w:hAnsi="Times New Roman" w:eastAsia="方正仿宋_GBK" w:cs="方正仿宋_GBK"/>
          <w:b w:val="0"/>
          <w:bCs w:val="0"/>
          <w:sz w:val="32"/>
          <w:szCs w:val="32"/>
          <w:shd w:val="clear" w:color="auto" w:fill="FFFFFF"/>
          <w:lang w:eastAsia="zh-CN"/>
        </w:rPr>
      </w:pPr>
      <w:r>
        <w:rPr>
          <w:rFonts w:hint="eastAsia" w:ascii="Times New Roman" w:hAnsi="Times New Roman" w:eastAsia="方正仿宋_GBK" w:cs="方正仿宋_GBK"/>
          <w:b w:val="0"/>
          <w:bCs w:val="0"/>
          <w:sz w:val="32"/>
          <w:szCs w:val="32"/>
          <w:shd w:val="clear" w:color="auto" w:fill="FFFFFF"/>
        </w:rPr>
        <w:t>2023年度“三公”经费支出共计</w:t>
      </w:r>
      <w:r>
        <w:rPr>
          <w:rFonts w:hint="eastAsia" w:ascii="Times New Roman" w:hAnsi="Times New Roman" w:eastAsia="方正仿宋_GBK" w:cs="方正仿宋_GBK"/>
          <w:b w:val="0"/>
          <w:bCs w:val="0"/>
          <w:sz w:val="32"/>
          <w:szCs w:val="32"/>
        </w:rPr>
        <w:t>0</w:t>
      </w:r>
      <w:r>
        <w:rPr>
          <w:rFonts w:hint="eastAsia" w:ascii="Times New Roman" w:hAnsi="Times New Roman" w:eastAsia="方正仿宋_GBK" w:cs="方正仿宋_GBK"/>
          <w:b w:val="0"/>
          <w:bCs w:val="0"/>
          <w:sz w:val="32"/>
          <w:szCs w:val="32"/>
          <w:highlight w:val="none"/>
          <w:shd w:val="clear" w:color="auto" w:fill="FFFFFF"/>
        </w:rPr>
        <w:t>万元，</w:t>
      </w:r>
      <w:r>
        <w:rPr>
          <w:rFonts w:hint="eastAsia" w:ascii="Times New Roman" w:hAnsi="Times New Roman" w:eastAsia="方正仿宋_GBK" w:cs="方正仿宋_GBK"/>
          <w:b w:val="0"/>
          <w:bCs w:val="0"/>
          <w:sz w:val="32"/>
          <w:szCs w:val="32"/>
          <w:highlight w:val="none"/>
          <w:shd w:val="clear" w:color="auto" w:fill="FFFFFF"/>
          <w:lang w:eastAsia="zh-CN"/>
        </w:rPr>
        <w:t>无</w:t>
      </w:r>
      <w:r>
        <w:rPr>
          <w:rFonts w:hint="eastAsia" w:ascii="Times New Roman" w:hAnsi="Times New Roman" w:eastAsia="方正仿宋_GBK" w:cs="方正仿宋_GBK"/>
          <w:b w:val="0"/>
          <w:bCs w:val="0"/>
          <w:sz w:val="32"/>
          <w:szCs w:val="32"/>
          <w:shd w:val="clear" w:color="auto" w:fill="FFFFFF"/>
        </w:rPr>
        <w:t>三公”经费</w:t>
      </w:r>
      <w:r>
        <w:rPr>
          <w:rFonts w:hint="eastAsia" w:ascii="Times New Roman" w:hAnsi="Times New Roman" w:eastAsia="方正仿宋_GBK" w:cs="方正仿宋_GBK"/>
          <w:b w:val="0"/>
          <w:bCs w:val="0"/>
          <w:sz w:val="32"/>
          <w:szCs w:val="32"/>
          <w:shd w:val="clear" w:color="auto" w:fill="FFFFFF"/>
          <w:lang w:eastAsia="zh-CN"/>
        </w:rPr>
        <w:t>支出。</w:t>
      </w:r>
    </w:p>
    <w:p w14:paraId="0F66BC66">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（二）“三公”经费分项支出情况</w:t>
      </w:r>
    </w:p>
    <w:p w14:paraId="0FE47A1A">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highlight w:val="none"/>
          <w:lang w:eastAsia="zh-CN"/>
        </w:rPr>
      </w:pPr>
      <w:r>
        <w:rPr>
          <w:rFonts w:hint="eastAsia" w:ascii="Times New Roman" w:hAnsi="Times New Roman" w:eastAsia="方正仿宋_GBK" w:cs="方正仿宋_GBK"/>
          <w:b w:val="0"/>
          <w:bCs w:val="0"/>
          <w:sz w:val="32"/>
          <w:szCs w:val="32"/>
          <w:highlight w:val="none"/>
          <w:shd w:val="clear" w:color="auto" w:fill="FFFFFF"/>
        </w:rPr>
        <w:t>2023年度本部门</w:t>
      </w:r>
      <w:r>
        <w:rPr>
          <w:rFonts w:hint="eastAsia" w:ascii="Times New Roman" w:hAnsi="Times New Roman" w:eastAsia="方正仿宋_GBK" w:cs="方正仿宋_GBK"/>
          <w:b w:val="0"/>
          <w:bCs w:val="0"/>
          <w:sz w:val="32"/>
          <w:szCs w:val="32"/>
          <w:highlight w:val="none"/>
          <w:shd w:val="clear" w:color="auto" w:fill="FFFFFF"/>
          <w:lang w:eastAsia="zh-CN"/>
        </w:rPr>
        <w:t>无</w:t>
      </w:r>
      <w:r>
        <w:rPr>
          <w:rFonts w:hint="eastAsia" w:ascii="Times New Roman" w:hAnsi="Times New Roman" w:eastAsia="方正仿宋_GBK" w:cs="方正仿宋_GBK"/>
          <w:b w:val="0"/>
          <w:bCs w:val="0"/>
          <w:sz w:val="32"/>
          <w:szCs w:val="32"/>
          <w:highlight w:val="none"/>
          <w:shd w:val="clear" w:color="auto" w:fill="FFFFFF"/>
        </w:rPr>
        <w:t>因公出国（境）费用</w:t>
      </w:r>
      <w:r>
        <w:rPr>
          <w:rFonts w:hint="eastAsia" w:ascii="Times New Roman" w:hAnsi="Times New Roman" w:eastAsia="方正仿宋_GBK" w:cs="方正仿宋_GBK"/>
          <w:b w:val="0"/>
          <w:bCs w:val="0"/>
          <w:sz w:val="32"/>
          <w:szCs w:val="32"/>
          <w:highlight w:val="none"/>
          <w:lang w:eastAsia="zh-CN"/>
        </w:rPr>
        <w:t>。</w:t>
      </w:r>
    </w:p>
    <w:p w14:paraId="571E4489">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highlight w:val="none"/>
          <w:lang w:eastAsia="zh-CN"/>
        </w:rPr>
      </w:pPr>
      <w:r>
        <w:rPr>
          <w:rFonts w:hint="eastAsia" w:ascii="Times New Roman" w:hAnsi="Times New Roman" w:eastAsia="方正仿宋_GBK" w:cs="方正仿宋_GBK"/>
          <w:b w:val="0"/>
          <w:bCs w:val="0"/>
          <w:sz w:val="32"/>
          <w:szCs w:val="32"/>
          <w:highlight w:val="none"/>
          <w:shd w:val="clear" w:color="auto" w:fill="FFFFFF"/>
        </w:rPr>
        <w:t>2023年度本部门</w:t>
      </w:r>
      <w:r>
        <w:rPr>
          <w:rFonts w:hint="eastAsia" w:ascii="Times New Roman" w:hAnsi="Times New Roman" w:eastAsia="方正仿宋_GBK" w:cs="方正仿宋_GBK"/>
          <w:b w:val="0"/>
          <w:bCs w:val="0"/>
          <w:sz w:val="32"/>
          <w:szCs w:val="32"/>
          <w:highlight w:val="none"/>
          <w:shd w:val="clear" w:color="auto" w:fill="FFFFFF"/>
          <w:lang w:eastAsia="zh-CN"/>
        </w:rPr>
        <w:t>无</w:t>
      </w:r>
      <w:r>
        <w:rPr>
          <w:rFonts w:hint="eastAsia" w:ascii="Times New Roman" w:hAnsi="Times New Roman" w:eastAsia="方正仿宋_GBK" w:cs="方正仿宋_GBK"/>
          <w:b w:val="0"/>
          <w:bCs w:val="0"/>
          <w:sz w:val="32"/>
          <w:szCs w:val="32"/>
          <w:highlight w:val="none"/>
          <w:shd w:val="clear" w:color="auto" w:fill="FFFFFF"/>
        </w:rPr>
        <w:t>公务车购置费</w:t>
      </w:r>
      <w:r>
        <w:rPr>
          <w:rFonts w:hint="eastAsia" w:ascii="Times New Roman" w:hAnsi="Times New Roman" w:eastAsia="方正仿宋_GBK" w:cs="方正仿宋_GBK"/>
          <w:b w:val="0"/>
          <w:bCs w:val="0"/>
          <w:sz w:val="32"/>
          <w:szCs w:val="32"/>
          <w:highlight w:val="none"/>
          <w:lang w:eastAsia="zh-CN"/>
        </w:rPr>
        <w:t>。</w:t>
      </w:r>
    </w:p>
    <w:p w14:paraId="531349BB">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highlight w:val="none"/>
          <w:lang w:eastAsia="zh-CN"/>
        </w:rPr>
      </w:pPr>
      <w:r>
        <w:rPr>
          <w:rFonts w:hint="eastAsia" w:ascii="Times New Roman" w:hAnsi="Times New Roman" w:eastAsia="方正仿宋_GBK" w:cs="方正仿宋_GBK"/>
          <w:b w:val="0"/>
          <w:bCs w:val="0"/>
          <w:sz w:val="32"/>
          <w:szCs w:val="32"/>
          <w:highlight w:val="none"/>
          <w:shd w:val="clear" w:color="auto" w:fill="FFFFFF"/>
        </w:rPr>
        <w:t>2023年度本部门</w:t>
      </w:r>
      <w:r>
        <w:rPr>
          <w:rFonts w:hint="eastAsia" w:ascii="Times New Roman" w:hAnsi="Times New Roman" w:eastAsia="方正仿宋_GBK" w:cs="方正仿宋_GBK"/>
          <w:b w:val="0"/>
          <w:bCs w:val="0"/>
          <w:sz w:val="32"/>
          <w:szCs w:val="32"/>
          <w:highlight w:val="none"/>
          <w:shd w:val="clear" w:color="auto" w:fill="FFFFFF"/>
          <w:lang w:eastAsia="zh-CN"/>
        </w:rPr>
        <w:t>无</w:t>
      </w:r>
      <w:r>
        <w:rPr>
          <w:rFonts w:hint="eastAsia" w:ascii="Times New Roman" w:hAnsi="Times New Roman" w:eastAsia="方正仿宋_GBK" w:cs="方正仿宋_GBK"/>
          <w:b w:val="0"/>
          <w:bCs w:val="0"/>
          <w:sz w:val="32"/>
          <w:szCs w:val="32"/>
          <w:highlight w:val="none"/>
          <w:shd w:val="clear" w:color="auto" w:fill="FFFFFF"/>
        </w:rPr>
        <w:t>公务车运行维护费</w:t>
      </w:r>
      <w:r>
        <w:rPr>
          <w:rFonts w:hint="eastAsia" w:ascii="Times New Roman" w:hAnsi="Times New Roman" w:eastAsia="方正仿宋_GBK" w:cs="方正仿宋_GBK"/>
          <w:b w:val="0"/>
          <w:bCs w:val="0"/>
          <w:sz w:val="32"/>
          <w:szCs w:val="32"/>
          <w:highlight w:val="none"/>
          <w:lang w:eastAsia="zh-CN"/>
        </w:rPr>
        <w:t>。</w:t>
      </w:r>
    </w:p>
    <w:p w14:paraId="1153A67C">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highlight w:val="none"/>
          <w:shd w:val="clear" w:color="auto" w:fill="FFFFFF"/>
        </w:rPr>
        <w:t>2023年度本部门</w:t>
      </w:r>
      <w:r>
        <w:rPr>
          <w:rFonts w:hint="eastAsia" w:ascii="Times New Roman" w:hAnsi="Times New Roman" w:eastAsia="方正仿宋_GBK" w:cs="方正仿宋_GBK"/>
          <w:b w:val="0"/>
          <w:bCs w:val="0"/>
          <w:sz w:val="32"/>
          <w:szCs w:val="32"/>
          <w:highlight w:val="none"/>
          <w:shd w:val="clear" w:color="auto" w:fill="FFFFFF"/>
          <w:lang w:eastAsia="zh-CN"/>
        </w:rPr>
        <w:t>无</w:t>
      </w:r>
      <w:r>
        <w:rPr>
          <w:rFonts w:hint="eastAsia" w:ascii="Times New Roman" w:hAnsi="Times New Roman" w:eastAsia="方正仿宋_GBK" w:cs="方正仿宋_GBK"/>
          <w:b w:val="0"/>
          <w:bCs w:val="0"/>
          <w:sz w:val="32"/>
          <w:szCs w:val="32"/>
          <w:shd w:val="clear" w:color="auto" w:fill="FFFFFF"/>
        </w:rPr>
        <w:t>公务接待费</w:t>
      </w:r>
      <w:r>
        <w:rPr>
          <w:rFonts w:hint="eastAsia" w:ascii="Times New Roman" w:hAnsi="Times New Roman" w:eastAsia="方正仿宋_GBK" w:cs="方正仿宋_GBK"/>
          <w:b w:val="0"/>
          <w:bCs w:val="0"/>
          <w:sz w:val="32"/>
          <w:szCs w:val="32"/>
          <w:lang w:eastAsia="zh-CN"/>
        </w:rPr>
        <w:t>。</w:t>
      </w:r>
    </w:p>
    <w:p w14:paraId="6D276A41">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（三）“三公”经费实物量情况</w:t>
      </w:r>
    </w:p>
    <w:p w14:paraId="2456AA4E">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2023年度本部门因公出国（境）共计</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个团组，</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人；公务用车购置</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辆，公务车保有量为</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辆；国内公务接待</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批次</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人，其中：国内外事接待</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批次，</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人；国（境）外公务接待</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批次，</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人。2023年本部门人均接待费</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元，车均购置费</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万元，车均维护费</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w:t>
      </w:r>
    </w:p>
    <w:p w14:paraId="11A16E72">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9"/>
          <w:rFonts w:hint="default" w:ascii="Times New Roman" w:hAnsi="Times New Roman" w:eastAsia="方正仿宋_GBK" w:cs="方正仿宋_GBK"/>
          <w:b w:val="0"/>
          <w:bCs w:val="0"/>
          <w:sz w:val="32"/>
          <w:szCs w:val="32"/>
          <w:shd w:val="clear" w:color="auto" w:fill="FFFFFF"/>
        </w:rPr>
      </w:pPr>
      <w:r>
        <w:rPr>
          <w:rStyle w:val="9"/>
          <w:rFonts w:hint="eastAsia" w:ascii="Times New Roman" w:hAnsi="Times New Roman" w:eastAsia="黑体" w:cs="黑体"/>
          <w:b w:val="0"/>
          <w:bCs w:val="0"/>
          <w:sz w:val="32"/>
          <w:szCs w:val="32"/>
          <w:shd w:val="clear" w:color="auto" w:fill="FFFFFF"/>
        </w:rPr>
        <w:t>四、其他需要说明的事项</w:t>
      </w:r>
    </w:p>
    <w:p w14:paraId="5FE75EED">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Times New Roman" w:hAnsi="Times New Roman" w:eastAsia="楷体" w:cs="楷体"/>
          <w:b w:val="0"/>
          <w:bCs w:val="0"/>
          <w:sz w:val="32"/>
          <w:szCs w:val="32"/>
          <w:shd w:val="clear" w:color="auto" w:fill="FFFFFF"/>
          <w:lang w:bidi="ar"/>
        </w:rPr>
        <w:t xml:space="preserve"> </w:t>
      </w:r>
      <w:r>
        <w:rPr>
          <w:rFonts w:hint="eastAsia" w:ascii="方正楷体_GBK" w:hAnsi="方正楷体_GBK" w:eastAsia="方正楷体_GBK" w:cs="方正楷体_GBK"/>
          <w:b w:val="0"/>
          <w:bCs w:val="0"/>
          <w:sz w:val="32"/>
          <w:szCs w:val="32"/>
          <w:shd w:val="clear" w:color="auto" w:fill="FFFFFF"/>
          <w:lang w:bidi="ar"/>
        </w:rPr>
        <w:t>（一）财政拨款会议费和培训费情况说明</w:t>
      </w:r>
    </w:p>
    <w:p w14:paraId="353D3A9B">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lang w:eastAsia="zh-CN"/>
        </w:rPr>
      </w:pPr>
      <w:r>
        <w:rPr>
          <w:rFonts w:ascii="Times New Roman" w:hAnsi="Times New Roman" w:eastAsia="方正仿宋_GBK" w:cs="方正仿宋_GBK"/>
          <w:b w:val="0"/>
          <w:bCs w:val="0"/>
          <w:sz w:val="32"/>
          <w:szCs w:val="32"/>
          <w:shd w:val="clear" w:color="auto" w:fill="FFFFFF"/>
        </w:rPr>
        <w:t xml:space="preserve"> 本年度会议费支出</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万元，较上年决算数无增减，主要原因是……。（由部门根据实际情况补充）。本年度培训费支出</w:t>
      </w:r>
      <w:r>
        <w:rPr>
          <w:rFonts w:ascii="Times New Roman" w:hAnsi="Times New Roman" w:eastAsia="方正仿宋_GBK" w:cs="方正仿宋_GBK"/>
          <w:b w:val="0"/>
          <w:bCs w:val="0"/>
          <w:sz w:val="32"/>
          <w:szCs w:val="32"/>
        </w:rPr>
        <w:t>0.50</w:t>
      </w:r>
      <w:r>
        <w:rPr>
          <w:rFonts w:ascii="Times New Roman" w:hAnsi="Times New Roman" w:eastAsia="方正仿宋_GBK" w:cs="方正仿宋_GBK"/>
          <w:b w:val="0"/>
          <w:bCs w:val="0"/>
          <w:sz w:val="32"/>
          <w:szCs w:val="32"/>
          <w:shd w:val="clear" w:color="auto" w:fill="FFFFFF"/>
        </w:rPr>
        <w:t>万元，较上年决算数增加0.50万元，增长100.00%，主要原因是</w:t>
      </w:r>
      <w:r>
        <w:rPr>
          <w:rFonts w:hint="eastAsia" w:ascii="Times New Roman" w:hAnsi="Times New Roman" w:eastAsia="方正仿宋_GBK" w:cs="方正仿宋_GBK"/>
          <w:b w:val="0"/>
          <w:bCs w:val="0"/>
          <w:sz w:val="32"/>
          <w:szCs w:val="32"/>
          <w:shd w:val="clear" w:color="auto" w:fill="FFFFFF"/>
          <w:lang w:eastAsia="zh-CN"/>
        </w:rPr>
        <w:t>本年度增加了在职职工培训。</w:t>
      </w:r>
    </w:p>
    <w:p w14:paraId="2928C8EC">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（二）机关运行经费情况说明</w:t>
      </w:r>
    </w:p>
    <w:p w14:paraId="714638F7">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Fonts w:hint="eastAsia" w:ascii="Times New Roman" w:hAnsi="Times New Roman" w:eastAsia="方正仿宋_GBK" w:cs="方正仿宋_GBK"/>
          <w:b w:val="0"/>
          <w:bCs w:val="0"/>
          <w:kern w:val="0"/>
          <w:sz w:val="32"/>
          <w:szCs w:val="32"/>
          <w:highlight w:val="none"/>
          <w:shd w:val="clear" w:color="auto" w:fill="FFFFFF"/>
          <w:lang w:val="en-US" w:eastAsia="zh-CN" w:bidi="ar"/>
        </w:rPr>
      </w:pPr>
      <w:r>
        <w:rPr>
          <w:rFonts w:hint="eastAsia" w:ascii="Times New Roman" w:hAnsi="Times New Roman" w:eastAsia="方正仿宋_GBK" w:cs="方正仿宋_GBK"/>
          <w:b w:val="0"/>
          <w:bCs w:val="0"/>
          <w:kern w:val="0"/>
          <w:sz w:val="32"/>
          <w:szCs w:val="32"/>
          <w:highlight w:val="none"/>
          <w:shd w:val="clear" w:color="auto" w:fill="FFFFFF"/>
          <w:lang w:val="en-US" w:eastAsia="zh-CN" w:bidi="ar"/>
        </w:rPr>
        <w:t>按照单位决算列报口径，我单位不在机关运行经费统计范围之内。</w:t>
      </w:r>
    </w:p>
    <w:p w14:paraId="6BCFA34D">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（三）国有资产占用情况说明</w:t>
      </w:r>
    </w:p>
    <w:p w14:paraId="20A22796">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 xml:space="preserve"> 截至2023年12月31日，本部门共有车辆</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辆，其中，副部（省）级及以上领导用车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辆、主要负责人用车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辆、机要通信用车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辆、应急保障用车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辆、执法执勤用车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辆，特种专业技术用车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辆，离退休干部用车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辆。单价100万元（含）以上专用设备</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台（套）。</w:t>
      </w:r>
    </w:p>
    <w:p w14:paraId="620F1FC0">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（四）政府采购支出情况说明</w:t>
      </w:r>
    </w:p>
    <w:p w14:paraId="4C5E4A11">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方正仿宋_GBK" w:cs="方正仿宋_GBK"/>
          <w:b w:val="0"/>
          <w:bCs w:val="0"/>
          <w:color w:val="FF0000"/>
          <w:sz w:val="32"/>
          <w:szCs w:val="32"/>
          <w:shd w:val="clear" w:color="auto" w:fill="FFFFFF"/>
        </w:rPr>
      </w:pPr>
      <w:r>
        <w:rPr>
          <w:rFonts w:hint="default" w:ascii="Times New Roman" w:hAnsi="Times New Roman" w:eastAsia="方正仿宋_GBK" w:cs="方正仿宋_GBK"/>
          <w:b w:val="0"/>
          <w:bCs w:val="0"/>
          <w:sz w:val="32"/>
          <w:szCs w:val="32"/>
          <w:highlight w:val="none"/>
          <w:shd w:val="clear" w:color="auto" w:fill="FFFFFF"/>
        </w:rPr>
        <w:t>202</w:t>
      </w:r>
      <w:r>
        <w:rPr>
          <w:rFonts w:hint="eastAsia" w:ascii="Times New Roman" w:hAnsi="Times New Roman" w:eastAsia="方正仿宋_GBK" w:cs="方正仿宋_GBK"/>
          <w:b w:val="0"/>
          <w:bCs w:val="0"/>
          <w:sz w:val="32"/>
          <w:szCs w:val="32"/>
          <w:highlight w:val="none"/>
          <w:shd w:val="clear" w:color="auto" w:fill="FFFFFF"/>
          <w:lang w:val="en-US" w:eastAsia="zh-CN"/>
        </w:rPr>
        <w:t>3</w:t>
      </w:r>
      <w:r>
        <w:rPr>
          <w:rFonts w:hint="eastAsia" w:ascii="Times New Roman" w:hAnsi="Times New Roman" w:eastAsia="方正仿宋_GBK" w:cs="方正仿宋_GBK"/>
          <w:b w:val="0"/>
          <w:bCs w:val="0"/>
          <w:sz w:val="32"/>
          <w:szCs w:val="32"/>
          <w:highlight w:val="none"/>
          <w:shd w:val="clear" w:color="auto" w:fill="FFFFFF"/>
        </w:rPr>
        <w:t>年度我单位未发生政府采购事项</w:t>
      </w:r>
      <w:r>
        <w:rPr>
          <w:rFonts w:hint="eastAsia" w:ascii="Times New Roman" w:hAnsi="Times New Roman" w:eastAsia="方正仿宋_GBK" w:cs="方正仿宋_GBK"/>
          <w:b w:val="0"/>
          <w:bCs w:val="0"/>
          <w:sz w:val="32"/>
          <w:szCs w:val="32"/>
          <w:highlight w:val="none"/>
          <w:shd w:val="clear" w:color="auto" w:fill="FFFFFF"/>
          <w:lang w:eastAsia="zh-CN"/>
        </w:rPr>
        <w:t>，</w:t>
      </w:r>
      <w:r>
        <w:rPr>
          <w:rFonts w:hint="eastAsia" w:ascii="Times New Roman" w:hAnsi="Times New Roman" w:eastAsia="方正仿宋_GBK" w:cs="方正仿宋_GBK"/>
          <w:b w:val="0"/>
          <w:bCs w:val="0"/>
          <w:sz w:val="32"/>
          <w:szCs w:val="32"/>
          <w:highlight w:val="none"/>
          <w:shd w:val="clear" w:color="auto" w:fill="FFFFFF"/>
        </w:rPr>
        <w:t>无相关经费支出。</w:t>
      </w:r>
    </w:p>
    <w:p w14:paraId="34FECEE0">
      <w:pPr>
        <w:pStyle w:val="5"/>
        <w:keepNext w:val="0"/>
        <w:keepLines w:val="0"/>
        <w:pageBreakBefore w:val="0"/>
        <w:widowControl/>
        <w:numPr>
          <w:ilvl w:val="0"/>
          <w:numId w:val="1"/>
        </w:numPr>
        <w:shd w:val="clear" w:color="auto" w:fill="FFFFFF"/>
        <w:kinsoku/>
        <w:wordWrap/>
        <w:overflowPunct/>
        <w:topLinePunct w:val="0"/>
        <w:autoSpaceDN/>
        <w:bidi w:val="0"/>
        <w:adjustRightInd/>
        <w:spacing w:before="0" w:beforeAutospacing="0" w:after="0" w:afterAutospacing="0" w:line="600" w:lineRule="exact"/>
        <w:textAlignment w:val="auto"/>
        <w:rPr>
          <w:rStyle w:val="9"/>
          <w:rFonts w:hint="eastAsia" w:ascii="Times New Roman" w:hAnsi="Times New Roman" w:eastAsia="黑体" w:cs="黑体"/>
          <w:b w:val="0"/>
          <w:bCs w:val="0"/>
          <w:sz w:val="32"/>
          <w:szCs w:val="32"/>
          <w:shd w:val="clear" w:color="auto" w:fill="FFFFFF"/>
        </w:rPr>
      </w:pPr>
      <w:r>
        <w:rPr>
          <w:rStyle w:val="9"/>
          <w:rFonts w:hint="eastAsia" w:ascii="Times New Roman" w:hAnsi="Times New Roman" w:eastAsia="黑体" w:cs="黑体"/>
          <w:b w:val="0"/>
          <w:bCs w:val="0"/>
          <w:sz w:val="32"/>
          <w:szCs w:val="32"/>
          <w:shd w:val="clear" w:color="auto" w:fill="FFFFFF"/>
        </w:rPr>
        <w:t>预算绩效管理情况说明</w:t>
      </w:r>
    </w:p>
    <w:p w14:paraId="45AA8942">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（一）预算绩效管理工作开展情况</w:t>
      </w:r>
    </w:p>
    <w:p w14:paraId="4311064F">
      <w:pPr>
        <w:pStyle w:val="11"/>
        <w:keepNext w:val="0"/>
        <w:keepLines w:val="0"/>
        <w:pageBreakBefore w:val="0"/>
        <w:widowControl/>
        <w:suppressLineNumbers w:val="0"/>
        <w:kinsoku/>
        <w:wordWrap/>
        <w:overflowPunct/>
        <w:topLinePunct w:val="0"/>
        <w:autoSpaceDN/>
        <w:bidi w:val="0"/>
        <w:adjustRightIn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b w:val="0"/>
          <w:bCs w:val="0"/>
          <w:sz w:val="32"/>
          <w:szCs w:val="32"/>
          <w:shd w:val="clear" w:color="auto" w:fill="FFFFFF"/>
          <w:lang w:val="en-US" w:eastAsia="zh-CN" w:bidi="ar-SA"/>
        </w:rPr>
      </w:pPr>
      <w:r>
        <w:rPr>
          <w:rFonts w:hint="eastAsia" w:ascii="Times New Roman" w:hAnsi="Times New Roman" w:eastAsia="方正仿宋_GBK" w:cs="方正仿宋_GBK"/>
          <w:b w:val="0"/>
          <w:bCs w:val="0"/>
          <w:sz w:val="32"/>
          <w:szCs w:val="32"/>
          <w:shd w:val="clear" w:color="auto" w:fill="FFFFFF"/>
          <w:lang w:val="en-US" w:eastAsia="zh-CN" w:bidi="ar-SA"/>
        </w:rPr>
        <w:t>根据预算绩效管理要求，本部门对5个项目开展了绩效自评。其中，以填报目标自评表形式开展了自评5项，涉及资金383.3万元。从评价情况来看，项目预算执行结果，各项指标基本达到预算设定的绩效目标要求。</w:t>
      </w:r>
    </w:p>
    <w:p w14:paraId="2C878273">
      <w:pPr>
        <w:pStyle w:val="5"/>
        <w:keepNext w:val="0"/>
        <w:keepLines w:val="0"/>
        <w:pageBreakBefore w:val="0"/>
        <w:widowControl/>
        <w:numPr>
          <w:ilvl w:val="0"/>
          <w:numId w:val="2"/>
        </w:numP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highlight w:val="none"/>
          <w:shd w:val="clear" w:color="auto" w:fill="FFFFFF"/>
        </w:rPr>
      </w:pPr>
      <w:r>
        <w:rPr>
          <w:rFonts w:hint="default" w:ascii="Times New Roman" w:hAnsi="Times New Roman" w:eastAsia="方正仿宋_GBK" w:cs="方正仿宋_GBK"/>
          <w:b w:val="0"/>
          <w:bCs w:val="0"/>
          <w:sz w:val="32"/>
          <w:szCs w:val="32"/>
          <w:highlight w:val="none"/>
          <w:shd w:val="clear" w:color="auto" w:fill="FFFFFF"/>
        </w:rPr>
        <w:t>绩效自评结果</w:t>
      </w:r>
    </w:p>
    <w:p w14:paraId="1B623C74">
      <w:pPr>
        <w:pStyle w:val="5"/>
        <w:keepNext w:val="0"/>
        <w:keepLines w:val="0"/>
        <w:pageBreakBefore w:val="0"/>
        <w:widowControl/>
        <w:numPr>
          <w:ilvl w:val="0"/>
          <w:numId w:val="3"/>
        </w:numPr>
        <w:kinsoku/>
        <w:wordWrap/>
        <w:overflowPunct/>
        <w:topLinePunct w:val="0"/>
        <w:autoSpaceDN/>
        <w:bidi w:val="0"/>
        <w:adjustRightInd/>
        <w:snapToGrid w:val="0"/>
        <w:spacing w:before="0" w:beforeAutospacing="0" w:after="0" w:afterAutospacing="0" w:line="600" w:lineRule="exact"/>
        <w:ind w:left="800" w:leftChars="0" w:right="0" w:rightChars="0" w:firstLine="0" w:firstLineChars="0"/>
        <w:jc w:val="both"/>
        <w:textAlignment w:val="auto"/>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绩效目标自评表</w:t>
      </w:r>
    </w:p>
    <w:p w14:paraId="0CB5C5D9">
      <w:pPr>
        <w:pStyle w:val="5"/>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600" w:lineRule="exact"/>
        <w:ind w:left="800" w:leftChars="0" w:right="0" w:rightChars="0"/>
        <w:jc w:val="both"/>
        <w:textAlignment w:val="auto"/>
        <w:rPr>
          <w:rFonts w:hint="default" w:ascii="Times New Roman" w:hAnsi="Times New Roman" w:eastAsia="方正仿宋_GBK" w:cs="方正仿宋_GBK"/>
          <w:b w:val="0"/>
          <w:bCs w:val="0"/>
          <w:sz w:val="32"/>
          <w:szCs w:val="32"/>
          <w:highlight w:val="none"/>
          <w:shd w:val="clear" w:color="auto" w:fill="FFFFFF"/>
          <w:lang w:val="en-US" w:eastAsia="zh-CN"/>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3"/>
        <w:gridCol w:w="613"/>
        <w:gridCol w:w="611"/>
        <w:gridCol w:w="899"/>
        <w:gridCol w:w="704"/>
        <w:gridCol w:w="801"/>
        <w:gridCol w:w="850"/>
        <w:gridCol w:w="801"/>
        <w:gridCol w:w="606"/>
        <w:gridCol w:w="801"/>
        <w:gridCol w:w="752"/>
      </w:tblGrid>
      <w:tr w14:paraId="73D08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0982">
            <w:pPr>
              <w:keepNext w:val="0"/>
              <w:keepLines w:val="0"/>
              <w:widowControl/>
              <w:suppressLineNumbers w:val="0"/>
              <w:jc w:val="center"/>
              <w:textAlignment w:val="center"/>
              <w:rPr>
                <w:rFonts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2023年度二级项目绩效自评表</w:t>
            </w:r>
          </w:p>
        </w:tc>
      </w:tr>
      <w:tr w14:paraId="1E8A0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4661">
            <w:pPr>
              <w:keepNext w:val="0"/>
              <w:keepLines w:val="0"/>
              <w:widowControl/>
              <w:suppressLineNumbers w:val="0"/>
              <w:ind w:firstLineChars="100"/>
              <w:jc w:val="right"/>
              <w:textAlignment w:val="center"/>
              <w:rPr>
                <w:rFonts w:hint="eastAsia" w:ascii="宋体" w:hAnsi="宋体" w:eastAsia="宋体" w:cs="宋体"/>
                <w:b w:val="0"/>
                <w:bCs w:val="0"/>
                <w:i w:val="0"/>
                <w:iCs w:val="0"/>
                <w:color w:val="DA3232"/>
                <w:sz w:val="24"/>
                <w:szCs w:val="24"/>
                <w:u w:val="none"/>
              </w:rPr>
            </w:pPr>
            <w:r>
              <w:rPr>
                <w:rFonts w:hint="eastAsia" w:ascii="宋体" w:hAnsi="宋体" w:eastAsia="宋体" w:cs="宋体"/>
                <w:b w:val="0"/>
                <w:bCs w:val="0"/>
                <w:i w:val="0"/>
                <w:iCs w:val="0"/>
                <w:color w:val="DA3232"/>
                <w:kern w:val="0"/>
                <w:sz w:val="24"/>
                <w:szCs w:val="24"/>
                <w:u w:val="none"/>
                <w:lang w:val="en-US" w:eastAsia="zh-CN" w:bidi="ar"/>
              </w:rPr>
              <w:t>状态：绩效审核已审</w:t>
            </w:r>
          </w:p>
        </w:tc>
      </w:tr>
      <w:tr w14:paraId="7DD8C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82EF">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项目名称：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A7CE">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2023-村干部补助</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DE24">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项目编码：</w:t>
            </w: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F23F7">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50015223T000003465792</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7FA42">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自评总分：</w:t>
            </w:r>
          </w:p>
        </w:tc>
        <w:tc>
          <w:tcPr>
            <w:tcW w:w="8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1F6A">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6093">
            <w:pPr>
              <w:jc w:val="right"/>
              <w:rPr>
                <w:rFonts w:hint="eastAsia" w:ascii="宋体" w:hAnsi="宋体" w:eastAsia="宋体" w:cs="宋体"/>
                <w:b w:val="0"/>
                <w:bCs w:val="0"/>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92DED">
            <w:pPr>
              <w:rPr>
                <w:rFonts w:hint="eastAsia" w:ascii="宋体" w:hAnsi="宋体" w:eastAsia="宋体" w:cs="宋体"/>
                <w:b w:val="0"/>
                <w:bCs w:val="0"/>
                <w:i w:val="0"/>
                <w:iCs w:val="0"/>
                <w:color w:val="000000"/>
                <w:sz w:val="20"/>
                <w:szCs w:val="20"/>
                <w:u w:val="none"/>
              </w:rPr>
            </w:pPr>
          </w:p>
        </w:tc>
      </w:tr>
      <w:tr w14:paraId="504E2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C68C">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项目主管部门：</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B035">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821-潼南区田家镇</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CECA">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财政归口处室：</w:t>
            </w: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AFCEA">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008-基层财政科</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6CD3">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部门联系人：</w:t>
            </w:r>
          </w:p>
        </w:tc>
        <w:tc>
          <w:tcPr>
            <w:tcW w:w="8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DE25">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何刚</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13DD">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联系电话：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7E80F">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17388235117</w:t>
            </w:r>
          </w:p>
        </w:tc>
      </w:tr>
      <w:tr w14:paraId="1711F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2F54">
            <w:pPr>
              <w:keepNext w:val="0"/>
              <w:keepLines w:val="0"/>
              <w:widowControl/>
              <w:suppressLineNumbers w:val="0"/>
              <w:jc w:val="center"/>
              <w:textAlignment w:val="center"/>
              <w:rPr>
                <w:rFonts w:hint="eastAsia" w:ascii="微软雅黑" w:hAnsi="微软雅黑" w:eastAsia="微软雅黑" w:cs="微软雅黑"/>
                <w:b w:val="0"/>
                <w:bCs w:val="0"/>
                <w:i w:val="0"/>
                <w:iCs w:val="0"/>
                <w:color w:val="808080"/>
                <w:sz w:val="20"/>
                <w:szCs w:val="20"/>
                <w:u w:val="none"/>
              </w:rPr>
            </w:pPr>
            <w:r>
              <w:rPr>
                <w:rFonts w:hint="eastAsia" w:ascii="微软雅黑" w:hAnsi="微软雅黑" w:eastAsia="微软雅黑" w:cs="微软雅黑"/>
                <w:b w:val="0"/>
                <w:bCs w:val="0"/>
                <w:i w:val="0"/>
                <w:iCs w:val="0"/>
                <w:color w:val="808080"/>
                <w:kern w:val="0"/>
                <w:sz w:val="20"/>
                <w:szCs w:val="20"/>
                <w:u w:val="none"/>
                <w:lang w:val="en-US" w:eastAsia="zh-CN" w:bidi="ar"/>
              </w:rPr>
              <w:t>资金情况</w:t>
            </w:r>
          </w:p>
        </w:tc>
      </w:tr>
      <w:tr w14:paraId="3556D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E33C">
            <w:pPr>
              <w:jc w:val="center"/>
              <w:rPr>
                <w:rFonts w:hint="eastAsia" w:ascii="宋体" w:hAnsi="宋体" w:eastAsia="宋体" w:cs="宋体"/>
                <w:b w:val="0"/>
                <w:bCs w:val="0"/>
                <w:i w:val="0"/>
                <w:iCs w:val="0"/>
                <w:color w:val="000000"/>
                <w:sz w:val="20"/>
                <w:szCs w:val="20"/>
                <w:u w:val="none"/>
              </w:rPr>
            </w:pP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BA3B">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年初预算数</w:t>
            </w: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46F8">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全年（调整）预算数</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C25C">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全年执行数</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3D92D">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执行率</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D402">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执行率权重</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FFD2">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执行率得分</w:t>
            </w:r>
          </w:p>
        </w:tc>
      </w:tr>
      <w:tr w14:paraId="4D96B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0" w:type="pct"/>
            <w:tcBorders>
              <w:top w:val="single" w:color="000000" w:sz="4" w:space="0"/>
              <w:left w:val="single" w:color="000000" w:sz="4" w:space="0"/>
              <w:bottom w:val="single" w:color="000000" w:sz="4" w:space="0"/>
              <w:right w:val="nil"/>
            </w:tcBorders>
            <w:shd w:val="clear" w:color="auto" w:fill="auto"/>
            <w:vAlign w:val="center"/>
          </w:tcPr>
          <w:p w14:paraId="0F426892">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年度总金额</w:t>
            </w:r>
          </w:p>
        </w:tc>
        <w:tc>
          <w:tcPr>
            <w:tcW w:w="341" w:type="pct"/>
            <w:tcBorders>
              <w:top w:val="single" w:color="000000" w:sz="4" w:space="0"/>
              <w:left w:val="nil"/>
              <w:bottom w:val="single" w:color="000000" w:sz="4" w:space="0"/>
              <w:right w:val="single" w:color="000000" w:sz="4" w:space="0"/>
            </w:tcBorders>
            <w:shd w:val="clear" w:color="auto" w:fill="auto"/>
            <w:noWrap/>
            <w:vAlign w:val="center"/>
          </w:tcPr>
          <w:p w14:paraId="410847A7">
            <w:pPr>
              <w:rPr>
                <w:rFonts w:hint="eastAsia" w:ascii="宋体" w:hAnsi="宋体" w:eastAsia="宋体" w:cs="宋体"/>
                <w:b w:val="0"/>
                <w:bCs w:val="0"/>
                <w:i w:val="0"/>
                <w:iCs w:val="0"/>
                <w:color w:val="000000"/>
                <w:sz w:val="20"/>
                <w:szCs w:val="20"/>
                <w:u w:val="none"/>
              </w:rPr>
            </w:pPr>
          </w:p>
        </w:tc>
        <w:tc>
          <w:tcPr>
            <w:tcW w:w="341" w:type="pct"/>
            <w:tcBorders>
              <w:top w:val="single" w:color="000000" w:sz="4" w:space="0"/>
              <w:left w:val="single" w:color="000000" w:sz="4" w:space="0"/>
              <w:bottom w:val="single" w:color="000000" w:sz="4" w:space="0"/>
              <w:right w:val="nil"/>
            </w:tcBorders>
            <w:shd w:val="clear" w:color="auto" w:fill="auto"/>
            <w:noWrap/>
            <w:vAlign w:val="center"/>
          </w:tcPr>
          <w:p w14:paraId="01622499">
            <w:pPr>
              <w:rPr>
                <w:rFonts w:hint="eastAsia" w:ascii="宋体" w:hAnsi="宋体" w:eastAsia="宋体" w:cs="宋体"/>
                <w:b w:val="0"/>
                <w:bCs w:val="0"/>
                <w:i w:val="0"/>
                <w:iCs w:val="0"/>
                <w:color w:val="000000"/>
                <w:sz w:val="20"/>
                <w:szCs w:val="20"/>
                <w:u w:val="none"/>
              </w:rPr>
            </w:pPr>
          </w:p>
        </w:tc>
        <w:tc>
          <w:tcPr>
            <w:tcW w:w="539" w:type="pct"/>
            <w:tcBorders>
              <w:top w:val="single" w:color="000000" w:sz="4" w:space="0"/>
              <w:left w:val="nil"/>
              <w:bottom w:val="single" w:color="000000" w:sz="4" w:space="0"/>
              <w:right w:val="single" w:color="000000" w:sz="4" w:space="0"/>
            </w:tcBorders>
            <w:shd w:val="clear" w:color="auto" w:fill="auto"/>
            <w:noWrap/>
            <w:vAlign w:val="center"/>
          </w:tcPr>
          <w:p w14:paraId="546CC62C">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2,800,000.00 </w:t>
            </w:r>
          </w:p>
        </w:tc>
        <w:tc>
          <w:tcPr>
            <w:tcW w:w="405" w:type="pct"/>
            <w:tcBorders>
              <w:top w:val="single" w:color="000000" w:sz="4" w:space="0"/>
              <w:left w:val="single" w:color="000000" w:sz="4" w:space="0"/>
              <w:bottom w:val="single" w:color="000000" w:sz="4" w:space="0"/>
              <w:right w:val="nil"/>
            </w:tcBorders>
            <w:shd w:val="clear" w:color="auto" w:fill="auto"/>
            <w:noWrap/>
            <w:vAlign w:val="center"/>
          </w:tcPr>
          <w:p w14:paraId="1B9C6F3C">
            <w:pPr>
              <w:rPr>
                <w:rFonts w:hint="eastAsia" w:ascii="宋体" w:hAnsi="宋体" w:eastAsia="宋体" w:cs="宋体"/>
                <w:b w:val="0"/>
                <w:bCs w:val="0"/>
                <w:i w:val="0"/>
                <w:iCs w:val="0"/>
                <w:color w:val="000000"/>
                <w:sz w:val="20"/>
                <w:szCs w:val="20"/>
                <w:u w:val="none"/>
              </w:rPr>
            </w:pPr>
          </w:p>
        </w:tc>
        <w:tc>
          <w:tcPr>
            <w:tcW w:w="471" w:type="pct"/>
            <w:tcBorders>
              <w:top w:val="single" w:color="000000" w:sz="4" w:space="0"/>
              <w:left w:val="nil"/>
              <w:bottom w:val="single" w:color="000000" w:sz="4" w:space="0"/>
              <w:right w:val="single" w:color="000000" w:sz="4" w:space="0"/>
            </w:tcBorders>
            <w:shd w:val="clear" w:color="auto" w:fill="auto"/>
            <w:vAlign w:val="center"/>
          </w:tcPr>
          <w:p w14:paraId="50354D83">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3,378,691.00 </w:t>
            </w:r>
          </w:p>
        </w:tc>
        <w:tc>
          <w:tcPr>
            <w:tcW w:w="506" w:type="pct"/>
            <w:tcBorders>
              <w:top w:val="single" w:color="000000" w:sz="4" w:space="0"/>
              <w:left w:val="single" w:color="000000" w:sz="4" w:space="0"/>
              <w:bottom w:val="single" w:color="000000" w:sz="4" w:space="0"/>
              <w:right w:val="nil"/>
            </w:tcBorders>
            <w:shd w:val="clear" w:color="auto" w:fill="auto"/>
            <w:noWrap/>
            <w:vAlign w:val="center"/>
          </w:tcPr>
          <w:p w14:paraId="3520407E">
            <w:pPr>
              <w:rPr>
                <w:rFonts w:hint="eastAsia" w:ascii="宋体" w:hAnsi="宋体" w:eastAsia="宋体" w:cs="宋体"/>
                <w:b w:val="0"/>
                <w:bCs w:val="0"/>
                <w:i w:val="0"/>
                <w:iCs w:val="0"/>
                <w:color w:val="000000"/>
                <w:sz w:val="20"/>
                <w:szCs w:val="20"/>
                <w:u w:val="none"/>
              </w:rPr>
            </w:pPr>
          </w:p>
        </w:tc>
        <w:tc>
          <w:tcPr>
            <w:tcW w:w="471" w:type="pct"/>
            <w:tcBorders>
              <w:top w:val="single" w:color="000000" w:sz="4" w:space="0"/>
              <w:left w:val="nil"/>
              <w:bottom w:val="single" w:color="000000" w:sz="4" w:space="0"/>
              <w:right w:val="single" w:color="000000" w:sz="4" w:space="0"/>
            </w:tcBorders>
            <w:shd w:val="clear" w:color="auto" w:fill="auto"/>
            <w:noWrap/>
            <w:vAlign w:val="center"/>
          </w:tcPr>
          <w:p w14:paraId="31217077">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3,378,691.00 </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379D">
            <w:pPr>
              <w:rPr>
                <w:rFonts w:hint="eastAsia" w:ascii="宋体" w:hAnsi="宋体" w:eastAsia="宋体" w:cs="宋体"/>
                <w:b w:val="0"/>
                <w:bCs w:val="0"/>
                <w:i w:val="0"/>
                <w:iCs w:val="0"/>
                <w:color w:val="000000"/>
                <w:sz w:val="20"/>
                <w:szCs w:val="20"/>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9684">
            <w:pPr>
              <w:rPr>
                <w:rFonts w:hint="eastAsia" w:ascii="宋体" w:hAnsi="宋体" w:eastAsia="宋体" w:cs="宋体"/>
                <w:b w:val="0"/>
                <w:bCs w:val="0"/>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735E">
            <w:pPr>
              <w:jc w:val="right"/>
              <w:rPr>
                <w:rFonts w:hint="eastAsia" w:ascii="宋体" w:hAnsi="宋体" w:eastAsia="宋体" w:cs="宋体"/>
                <w:b w:val="0"/>
                <w:bCs w:val="0"/>
                <w:i w:val="0"/>
                <w:iCs w:val="0"/>
                <w:color w:val="000000"/>
                <w:sz w:val="20"/>
                <w:szCs w:val="20"/>
                <w:u w:val="none"/>
              </w:rPr>
            </w:pPr>
          </w:p>
        </w:tc>
      </w:tr>
      <w:tr w14:paraId="4C35A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0" w:type="pct"/>
            <w:tcBorders>
              <w:top w:val="single" w:color="000000" w:sz="4" w:space="0"/>
              <w:left w:val="single" w:color="000000" w:sz="4" w:space="0"/>
              <w:bottom w:val="single" w:color="000000" w:sz="4" w:space="0"/>
              <w:right w:val="nil"/>
            </w:tcBorders>
            <w:shd w:val="clear" w:color="auto" w:fill="auto"/>
            <w:vAlign w:val="center"/>
          </w:tcPr>
          <w:p w14:paraId="4EC3AC24">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其中：财政拨款</w:t>
            </w:r>
          </w:p>
        </w:tc>
        <w:tc>
          <w:tcPr>
            <w:tcW w:w="341" w:type="pct"/>
            <w:tcBorders>
              <w:top w:val="single" w:color="000000" w:sz="4" w:space="0"/>
              <w:left w:val="nil"/>
              <w:bottom w:val="single" w:color="000000" w:sz="4" w:space="0"/>
              <w:right w:val="single" w:color="000000" w:sz="4" w:space="0"/>
            </w:tcBorders>
            <w:shd w:val="clear" w:color="auto" w:fill="auto"/>
            <w:noWrap/>
            <w:vAlign w:val="center"/>
          </w:tcPr>
          <w:p w14:paraId="1208E2E1">
            <w:pPr>
              <w:rPr>
                <w:rFonts w:hint="eastAsia" w:ascii="宋体" w:hAnsi="宋体" w:eastAsia="宋体" w:cs="宋体"/>
                <w:b w:val="0"/>
                <w:bCs w:val="0"/>
                <w:i w:val="0"/>
                <w:iCs w:val="0"/>
                <w:color w:val="000000"/>
                <w:sz w:val="20"/>
                <w:szCs w:val="20"/>
                <w:u w:val="none"/>
              </w:rPr>
            </w:pPr>
          </w:p>
        </w:tc>
        <w:tc>
          <w:tcPr>
            <w:tcW w:w="341" w:type="pct"/>
            <w:tcBorders>
              <w:top w:val="single" w:color="000000" w:sz="4" w:space="0"/>
              <w:left w:val="single" w:color="000000" w:sz="4" w:space="0"/>
              <w:bottom w:val="single" w:color="000000" w:sz="4" w:space="0"/>
              <w:right w:val="nil"/>
            </w:tcBorders>
            <w:shd w:val="clear" w:color="auto" w:fill="auto"/>
            <w:noWrap/>
            <w:vAlign w:val="center"/>
          </w:tcPr>
          <w:p w14:paraId="389F89A6">
            <w:pPr>
              <w:rPr>
                <w:rFonts w:hint="eastAsia" w:ascii="宋体" w:hAnsi="宋体" w:eastAsia="宋体" w:cs="宋体"/>
                <w:b w:val="0"/>
                <w:bCs w:val="0"/>
                <w:i w:val="0"/>
                <w:iCs w:val="0"/>
                <w:color w:val="000000"/>
                <w:sz w:val="20"/>
                <w:szCs w:val="20"/>
                <w:u w:val="none"/>
              </w:rPr>
            </w:pPr>
          </w:p>
        </w:tc>
        <w:tc>
          <w:tcPr>
            <w:tcW w:w="539" w:type="pct"/>
            <w:tcBorders>
              <w:top w:val="single" w:color="000000" w:sz="4" w:space="0"/>
              <w:left w:val="nil"/>
              <w:bottom w:val="single" w:color="000000" w:sz="4" w:space="0"/>
              <w:right w:val="single" w:color="000000" w:sz="4" w:space="0"/>
            </w:tcBorders>
            <w:shd w:val="clear" w:color="auto" w:fill="auto"/>
            <w:noWrap/>
            <w:vAlign w:val="center"/>
          </w:tcPr>
          <w:p w14:paraId="59CDAB4F">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2,800,000.00 </w:t>
            </w:r>
          </w:p>
        </w:tc>
        <w:tc>
          <w:tcPr>
            <w:tcW w:w="405" w:type="pct"/>
            <w:tcBorders>
              <w:top w:val="single" w:color="000000" w:sz="4" w:space="0"/>
              <w:left w:val="single" w:color="000000" w:sz="4" w:space="0"/>
              <w:bottom w:val="single" w:color="000000" w:sz="4" w:space="0"/>
              <w:right w:val="nil"/>
            </w:tcBorders>
            <w:shd w:val="clear" w:color="auto" w:fill="auto"/>
            <w:noWrap/>
            <w:vAlign w:val="center"/>
          </w:tcPr>
          <w:p w14:paraId="7444D83B">
            <w:pPr>
              <w:rPr>
                <w:rFonts w:hint="eastAsia" w:ascii="宋体" w:hAnsi="宋体" w:eastAsia="宋体" w:cs="宋体"/>
                <w:b w:val="0"/>
                <w:bCs w:val="0"/>
                <w:i w:val="0"/>
                <w:iCs w:val="0"/>
                <w:color w:val="000000"/>
                <w:sz w:val="20"/>
                <w:szCs w:val="20"/>
                <w:u w:val="none"/>
              </w:rPr>
            </w:pPr>
          </w:p>
        </w:tc>
        <w:tc>
          <w:tcPr>
            <w:tcW w:w="471" w:type="pct"/>
            <w:tcBorders>
              <w:top w:val="single" w:color="000000" w:sz="4" w:space="0"/>
              <w:left w:val="nil"/>
              <w:bottom w:val="single" w:color="000000" w:sz="4" w:space="0"/>
              <w:right w:val="single" w:color="000000" w:sz="4" w:space="0"/>
            </w:tcBorders>
            <w:shd w:val="clear" w:color="auto" w:fill="auto"/>
            <w:vAlign w:val="center"/>
          </w:tcPr>
          <w:p w14:paraId="08D15E18">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3,378,691.00 </w:t>
            </w:r>
          </w:p>
        </w:tc>
        <w:tc>
          <w:tcPr>
            <w:tcW w:w="506" w:type="pct"/>
            <w:tcBorders>
              <w:top w:val="single" w:color="000000" w:sz="4" w:space="0"/>
              <w:left w:val="single" w:color="000000" w:sz="4" w:space="0"/>
              <w:bottom w:val="single" w:color="000000" w:sz="4" w:space="0"/>
              <w:right w:val="nil"/>
            </w:tcBorders>
            <w:shd w:val="clear" w:color="auto" w:fill="auto"/>
            <w:noWrap/>
            <w:vAlign w:val="center"/>
          </w:tcPr>
          <w:p w14:paraId="07DD3B7A">
            <w:pPr>
              <w:rPr>
                <w:rFonts w:hint="eastAsia" w:ascii="宋体" w:hAnsi="宋体" w:eastAsia="宋体" w:cs="宋体"/>
                <w:b w:val="0"/>
                <w:bCs w:val="0"/>
                <w:i w:val="0"/>
                <w:iCs w:val="0"/>
                <w:color w:val="000000"/>
                <w:sz w:val="20"/>
                <w:szCs w:val="20"/>
                <w:u w:val="none"/>
              </w:rPr>
            </w:pPr>
          </w:p>
        </w:tc>
        <w:tc>
          <w:tcPr>
            <w:tcW w:w="471" w:type="pct"/>
            <w:tcBorders>
              <w:top w:val="single" w:color="000000" w:sz="4" w:space="0"/>
              <w:left w:val="nil"/>
              <w:bottom w:val="single" w:color="000000" w:sz="4" w:space="0"/>
              <w:right w:val="single" w:color="000000" w:sz="4" w:space="0"/>
            </w:tcBorders>
            <w:shd w:val="clear" w:color="auto" w:fill="auto"/>
            <w:noWrap/>
            <w:vAlign w:val="center"/>
          </w:tcPr>
          <w:p w14:paraId="611AA9DB">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3,378,691.00 </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39B1">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28AC">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190A">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10.00 </w:t>
            </w:r>
          </w:p>
        </w:tc>
      </w:tr>
      <w:tr w14:paraId="06EBD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0" w:type="pct"/>
            <w:tcBorders>
              <w:top w:val="single" w:color="000000" w:sz="4" w:space="0"/>
              <w:left w:val="single" w:color="000000" w:sz="4" w:space="0"/>
              <w:bottom w:val="single" w:color="000000" w:sz="4" w:space="0"/>
              <w:right w:val="nil"/>
            </w:tcBorders>
            <w:shd w:val="clear" w:color="auto" w:fill="auto"/>
            <w:vAlign w:val="center"/>
          </w:tcPr>
          <w:p w14:paraId="08CC7564">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一般公共预算</w:t>
            </w:r>
          </w:p>
        </w:tc>
        <w:tc>
          <w:tcPr>
            <w:tcW w:w="341" w:type="pct"/>
            <w:tcBorders>
              <w:top w:val="single" w:color="000000" w:sz="4" w:space="0"/>
              <w:left w:val="nil"/>
              <w:bottom w:val="single" w:color="000000" w:sz="4" w:space="0"/>
              <w:right w:val="single" w:color="000000" w:sz="4" w:space="0"/>
            </w:tcBorders>
            <w:shd w:val="clear" w:color="auto" w:fill="auto"/>
            <w:noWrap/>
            <w:vAlign w:val="center"/>
          </w:tcPr>
          <w:p w14:paraId="3093F43C">
            <w:pPr>
              <w:rPr>
                <w:rFonts w:hint="eastAsia" w:ascii="宋体" w:hAnsi="宋体" w:eastAsia="宋体" w:cs="宋体"/>
                <w:b w:val="0"/>
                <w:bCs w:val="0"/>
                <w:i w:val="0"/>
                <w:iCs w:val="0"/>
                <w:color w:val="000000"/>
                <w:sz w:val="20"/>
                <w:szCs w:val="20"/>
                <w:u w:val="none"/>
              </w:rPr>
            </w:pPr>
          </w:p>
        </w:tc>
        <w:tc>
          <w:tcPr>
            <w:tcW w:w="341" w:type="pct"/>
            <w:tcBorders>
              <w:top w:val="single" w:color="000000" w:sz="4" w:space="0"/>
              <w:left w:val="single" w:color="000000" w:sz="4" w:space="0"/>
              <w:bottom w:val="single" w:color="000000" w:sz="4" w:space="0"/>
              <w:right w:val="nil"/>
            </w:tcBorders>
            <w:shd w:val="clear" w:color="auto" w:fill="auto"/>
            <w:noWrap/>
            <w:vAlign w:val="center"/>
          </w:tcPr>
          <w:p w14:paraId="4134F53F">
            <w:pPr>
              <w:rPr>
                <w:rFonts w:hint="eastAsia" w:ascii="宋体" w:hAnsi="宋体" w:eastAsia="宋体" w:cs="宋体"/>
                <w:b w:val="0"/>
                <w:bCs w:val="0"/>
                <w:i w:val="0"/>
                <w:iCs w:val="0"/>
                <w:color w:val="000000"/>
                <w:sz w:val="20"/>
                <w:szCs w:val="20"/>
                <w:u w:val="none"/>
              </w:rPr>
            </w:pPr>
          </w:p>
        </w:tc>
        <w:tc>
          <w:tcPr>
            <w:tcW w:w="539" w:type="pct"/>
            <w:tcBorders>
              <w:top w:val="single" w:color="000000" w:sz="4" w:space="0"/>
              <w:left w:val="nil"/>
              <w:bottom w:val="single" w:color="000000" w:sz="4" w:space="0"/>
              <w:right w:val="single" w:color="000000" w:sz="4" w:space="0"/>
            </w:tcBorders>
            <w:shd w:val="clear" w:color="auto" w:fill="auto"/>
            <w:noWrap/>
            <w:vAlign w:val="center"/>
          </w:tcPr>
          <w:p w14:paraId="30355BE1">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2,800,000.00 </w:t>
            </w:r>
          </w:p>
        </w:tc>
        <w:tc>
          <w:tcPr>
            <w:tcW w:w="405" w:type="pct"/>
            <w:tcBorders>
              <w:top w:val="single" w:color="000000" w:sz="4" w:space="0"/>
              <w:left w:val="single" w:color="000000" w:sz="4" w:space="0"/>
              <w:bottom w:val="single" w:color="000000" w:sz="4" w:space="0"/>
              <w:right w:val="nil"/>
            </w:tcBorders>
            <w:shd w:val="clear" w:color="auto" w:fill="auto"/>
            <w:noWrap/>
            <w:vAlign w:val="center"/>
          </w:tcPr>
          <w:p w14:paraId="1C0FFE20">
            <w:pPr>
              <w:rPr>
                <w:rFonts w:hint="eastAsia" w:ascii="宋体" w:hAnsi="宋体" w:eastAsia="宋体" w:cs="宋体"/>
                <w:b w:val="0"/>
                <w:bCs w:val="0"/>
                <w:i w:val="0"/>
                <w:iCs w:val="0"/>
                <w:color w:val="000000"/>
                <w:sz w:val="20"/>
                <w:szCs w:val="20"/>
                <w:u w:val="none"/>
              </w:rPr>
            </w:pPr>
          </w:p>
        </w:tc>
        <w:tc>
          <w:tcPr>
            <w:tcW w:w="471" w:type="pct"/>
            <w:tcBorders>
              <w:top w:val="single" w:color="000000" w:sz="4" w:space="0"/>
              <w:left w:val="nil"/>
              <w:bottom w:val="single" w:color="000000" w:sz="4" w:space="0"/>
              <w:right w:val="single" w:color="000000" w:sz="4" w:space="0"/>
            </w:tcBorders>
            <w:shd w:val="clear" w:color="auto" w:fill="auto"/>
            <w:vAlign w:val="center"/>
          </w:tcPr>
          <w:p w14:paraId="7B210C92">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3,378,691.00 </w:t>
            </w:r>
          </w:p>
        </w:tc>
        <w:tc>
          <w:tcPr>
            <w:tcW w:w="506" w:type="pct"/>
            <w:tcBorders>
              <w:top w:val="single" w:color="000000" w:sz="4" w:space="0"/>
              <w:left w:val="single" w:color="000000" w:sz="4" w:space="0"/>
              <w:bottom w:val="single" w:color="000000" w:sz="4" w:space="0"/>
              <w:right w:val="nil"/>
            </w:tcBorders>
            <w:shd w:val="clear" w:color="auto" w:fill="auto"/>
            <w:noWrap/>
            <w:vAlign w:val="center"/>
          </w:tcPr>
          <w:p w14:paraId="5426B2DA">
            <w:pPr>
              <w:rPr>
                <w:rFonts w:hint="eastAsia" w:ascii="宋体" w:hAnsi="宋体" w:eastAsia="宋体" w:cs="宋体"/>
                <w:b w:val="0"/>
                <w:bCs w:val="0"/>
                <w:i w:val="0"/>
                <w:iCs w:val="0"/>
                <w:color w:val="000000"/>
                <w:sz w:val="20"/>
                <w:szCs w:val="20"/>
                <w:u w:val="none"/>
              </w:rPr>
            </w:pPr>
          </w:p>
        </w:tc>
        <w:tc>
          <w:tcPr>
            <w:tcW w:w="471" w:type="pct"/>
            <w:tcBorders>
              <w:top w:val="single" w:color="000000" w:sz="4" w:space="0"/>
              <w:left w:val="nil"/>
              <w:bottom w:val="single" w:color="000000" w:sz="4" w:space="0"/>
              <w:right w:val="single" w:color="000000" w:sz="4" w:space="0"/>
            </w:tcBorders>
            <w:shd w:val="clear" w:color="auto" w:fill="auto"/>
            <w:noWrap/>
            <w:vAlign w:val="center"/>
          </w:tcPr>
          <w:p w14:paraId="5F6C60BB">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3,378,691.00 </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DB90">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2228">
            <w:pPr>
              <w:rPr>
                <w:rFonts w:hint="eastAsia" w:ascii="宋体" w:hAnsi="宋体" w:eastAsia="宋体" w:cs="宋体"/>
                <w:b w:val="0"/>
                <w:bCs w:val="0"/>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1114">
            <w:pPr>
              <w:jc w:val="right"/>
              <w:rPr>
                <w:rFonts w:hint="eastAsia" w:ascii="宋体" w:hAnsi="宋体" w:eastAsia="宋体" w:cs="宋体"/>
                <w:b w:val="0"/>
                <w:bCs w:val="0"/>
                <w:i w:val="0"/>
                <w:iCs w:val="0"/>
                <w:color w:val="000000"/>
                <w:sz w:val="20"/>
                <w:szCs w:val="20"/>
                <w:u w:val="none"/>
              </w:rPr>
            </w:pPr>
          </w:p>
        </w:tc>
      </w:tr>
      <w:tr w14:paraId="700C6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E906">
            <w:pPr>
              <w:keepNext w:val="0"/>
              <w:keepLines w:val="0"/>
              <w:widowControl/>
              <w:suppressLineNumbers w:val="0"/>
              <w:jc w:val="center"/>
              <w:textAlignment w:val="center"/>
              <w:rPr>
                <w:rFonts w:hint="eastAsia" w:ascii="微软雅黑" w:hAnsi="微软雅黑" w:eastAsia="微软雅黑" w:cs="微软雅黑"/>
                <w:b w:val="0"/>
                <w:bCs w:val="0"/>
                <w:i w:val="0"/>
                <w:iCs w:val="0"/>
                <w:color w:val="808080"/>
                <w:sz w:val="20"/>
                <w:szCs w:val="20"/>
                <w:u w:val="none"/>
              </w:rPr>
            </w:pPr>
            <w:r>
              <w:rPr>
                <w:rFonts w:hint="eastAsia" w:ascii="微软雅黑" w:hAnsi="微软雅黑" w:eastAsia="微软雅黑" w:cs="微软雅黑"/>
                <w:b w:val="0"/>
                <w:bCs w:val="0"/>
                <w:i w:val="0"/>
                <w:iCs w:val="0"/>
                <w:color w:val="808080"/>
                <w:kern w:val="0"/>
                <w:sz w:val="20"/>
                <w:szCs w:val="20"/>
                <w:u w:val="none"/>
                <w:lang w:val="en-US" w:eastAsia="zh-CN" w:bidi="ar"/>
              </w:rPr>
              <w:t>绩效目标</w:t>
            </w:r>
          </w:p>
        </w:tc>
      </w:tr>
      <w:tr w14:paraId="141E4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9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097D">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年初绩效目标</w:t>
            </w:r>
          </w:p>
        </w:tc>
        <w:tc>
          <w:tcPr>
            <w:tcW w:w="185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647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全年（调整）绩效目标</w:t>
            </w:r>
          </w:p>
        </w:tc>
        <w:tc>
          <w:tcPr>
            <w:tcW w:w="12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7DEE8">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全年目标实际完成情况</w:t>
            </w:r>
          </w:p>
        </w:tc>
      </w:tr>
      <w:tr w14:paraId="5DC3E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89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BDB17B9">
            <w:pPr>
              <w:keepNext w:val="0"/>
              <w:keepLines w:val="0"/>
              <w:widowControl/>
              <w:suppressLineNumbers w:val="0"/>
              <w:jc w:val="left"/>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按时发放村干部补助，维护村社区正常运转，社会稳定</w:t>
            </w:r>
          </w:p>
        </w:tc>
        <w:tc>
          <w:tcPr>
            <w:tcW w:w="185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8CEE526">
            <w:pPr>
              <w:jc w:val="left"/>
              <w:rPr>
                <w:rFonts w:hint="eastAsia" w:ascii="宋体" w:hAnsi="宋体" w:eastAsia="宋体" w:cs="宋体"/>
                <w:b w:val="0"/>
                <w:bCs w:val="0"/>
                <w:i w:val="0"/>
                <w:iCs w:val="0"/>
                <w:color w:val="000000"/>
                <w:sz w:val="20"/>
                <w:szCs w:val="20"/>
                <w:u w:val="none"/>
              </w:rPr>
            </w:pPr>
          </w:p>
        </w:tc>
        <w:tc>
          <w:tcPr>
            <w:tcW w:w="125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F3362FD">
            <w:pPr>
              <w:keepNext w:val="0"/>
              <w:keepLines w:val="0"/>
              <w:widowControl/>
              <w:suppressLineNumbers w:val="0"/>
              <w:jc w:val="left"/>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已按时发放村干部补助，维护村社区正常运转，社会稳定。</w:t>
            </w:r>
          </w:p>
        </w:tc>
      </w:tr>
      <w:tr w14:paraId="4992C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96212">
            <w:pPr>
              <w:keepNext w:val="0"/>
              <w:keepLines w:val="0"/>
              <w:widowControl/>
              <w:suppressLineNumbers w:val="0"/>
              <w:jc w:val="center"/>
              <w:textAlignment w:val="center"/>
              <w:rPr>
                <w:rFonts w:hint="eastAsia" w:ascii="微软雅黑" w:hAnsi="微软雅黑" w:eastAsia="微软雅黑" w:cs="微软雅黑"/>
                <w:b w:val="0"/>
                <w:bCs w:val="0"/>
                <w:i w:val="0"/>
                <w:iCs w:val="0"/>
                <w:color w:val="808080"/>
                <w:sz w:val="20"/>
                <w:szCs w:val="20"/>
                <w:u w:val="none"/>
              </w:rPr>
            </w:pPr>
            <w:r>
              <w:rPr>
                <w:rFonts w:hint="eastAsia" w:ascii="微软雅黑" w:hAnsi="微软雅黑" w:eastAsia="微软雅黑" w:cs="微软雅黑"/>
                <w:b w:val="0"/>
                <w:bCs w:val="0"/>
                <w:i w:val="0"/>
                <w:iCs w:val="0"/>
                <w:color w:val="808080"/>
                <w:kern w:val="0"/>
                <w:sz w:val="20"/>
                <w:szCs w:val="20"/>
                <w:u w:val="none"/>
                <w:lang w:val="en-US" w:eastAsia="zh-CN" w:bidi="ar"/>
              </w:rPr>
              <w:t>绩效指标</w:t>
            </w:r>
          </w:p>
        </w:tc>
      </w:tr>
      <w:tr w14:paraId="21F94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3E6E">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指标名称</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7D329">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计量单位</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610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指标性质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DC0B">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指标值</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CCB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全年完成值</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3B8A">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偏离度（%）</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D5A23">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得分系数（%）</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59ED">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指标权重</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307AF">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指标得分</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7A9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是否核心指标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F96D0">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说明</w:t>
            </w:r>
          </w:p>
        </w:tc>
      </w:tr>
      <w:tr w14:paraId="14A2B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6B14">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发放村干部补助周期</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9772">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月</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9F748">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351F">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E91E">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C16C">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7BE9">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2A15">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0A77">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904B">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EDC4">
            <w:pPr>
              <w:jc w:val="left"/>
              <w:rPr>
                <w:rFonts w:hint="eastAsia" w:ascii="宋体" w:hAnsi="宋体" w:eastAsia="宋体" w:cs="宋体"/>
                <w:b w:val="0"/>
                <w:bCs w:val="0"/>
                <w:i w:val="0"/>
                <w:iCs w:val="0"/>
                <w:color w:val="000000"/>
                <w:sz w:val="20"/>
                <w:szCs w:val="20"/>
                <w:u w:val="none"/>
              </w:rPr>
            </w:pPr>
          </w:p>
        </w:tc>
      </w:tr>
      <w:tr w14:paraId="609CC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9FBF">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村居正常运转天数</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8F97F">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DDC5">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3B80E">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365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CD3D">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365</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E479">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9815">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3238">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DF67">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3625C">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D63E">
            <w:pPr>
              <w:jc w:val="left"/>
              <w:rPr>
                <w:rFonts w:hint="eastAsia" w:ascii="宋体" w:hAnsi="宋体" w:eastAsia="宋体" w:cs="宋体"/>
                <w:b w:val="0"/>
                <w:bCs w:val="0"/>
                <w:i w:val="0"/>
                <w:iCs w:val="0"/>
                <w:color w:val="000000"/>
                <w:sz w:val="20"/>
                <w:szCs w:val="20"/>
                <w:u w:val="none"/>
              </w:rPr>
            </w:pPr>
          </w:p>
        </w:tc>
      </w:tr>
      <w:tr w14:paraId="22EF6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067F">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群众满意度</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4A96">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07E9">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0A75">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92</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FA55">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92</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E979">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87F5">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F18B">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3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CF8B2">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36AF">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1BEF">
            <w:pPr>
              <w:jc w:val="left"/>
              <w:rPr>
                <w:rFonts w:hint="eastAsia" w:ascii="宋体" w:hAnsi="宋体" w:eastAsia="宋体" w:cs="宋体"/>
                <w:b w:val="0"/>
                <w:bCs w:val="0"/>
                <w:i w:val="0"/>
                <w:iCs w:val="0"/>
                <w:color w:val="000000"/>
                <w:sz w:val="20"/>
                <w:szCs w:val="20"/>
                <w:u w:val="none"/>
              </w:rPr>
            </w:pPr>
          </w:p>
        </w:tc>
      </w:tr>
    </w:tbl>
    <w:p w14:paraId="46FBF5FA">
      <w:pPr>
        <w:pStyle w:val="5"/>
        <w:numPr>
          <w:ilvl w:val="0"/>
          <w:numId w:val="0"/>
        </w:numPr>
        <w:snapToGrid w:val="0"/>
        <w:spacing w:before="0" w:beforeAutospacing="0" w:after="0" w:afterAutospacing="0" w:line="600" w:lineRule="exact"/>
        <w:ind w:left="800" w:leftChars="0" w:right="0" w:rightChars="0"/>
        <w:jc w:val="both"/>
        <w:rPr>
          <w:rFonts w:hint="default" w:ascii="方正仿宋_GBK" w:hAnsi="方正仿宋_GBK" w:eastAsia="方正仿宋_GBK" w:cs="方正仿宋_GBK"/>
          <w:b w:val="0"/>
          <w:bCs w:val="0"/>
          <w:sz w:val="32"/>
          <w:szCs w:val="32"/>
          <w:highlight w:val="none"/>
          <w:shd w:val="clear" w:color="auto" w:fill="FFFFFF"/>
          <w:lang w:val="en-US" w:eastAsia="zh-CN"/>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9"/>
        <w:gridCol w:w="635"/>
        <w:gridCol w:w="635"/>
        <w:gridCol w:w="897"/>
        <w:gridCol w:w="707"/>
        <w:gridCol w:w="759"/>
        <w:gridCol w:w="849"/>
        <w:gridCol w:w="703"/>
        <w:gridCol w:w="605"/>
        <w:gridCol w:w="800"/>
        <w:gridCol w:w="752"/>
      </w:tblGrid>
      <w:tr w14:paraId="2EBE7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F7364">
            <w:pPr>
              <w:keepNext w:val="0"/>
              <w:keepLines w:val="0"/>
              <w:widowControl/>
              <w:suppressLineNumbers w:val="0"/>
              <w:jc w:val="center"/>
              <w:textAlignment w:val="center"/>
              <w:rPr>
                <w:rFonts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2023年度二级项目绩效自评表</w:t>
            </w:r>
          </w:p>
        </w:tc>
      </w:tr>
      <w:tr w14:paraId="709C7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DCD82">
            <w:pPr>
              <w:keepNext w:val="0"/>
              <w:keepLines w:val="0"/>
              <w:widowControl/>
              <w:suppressLineNumbers w:val="0"/>
              <w:ind w:firstLineChars="100"/>
              <w:jc w:val="right"/>
              <w:textAlignment w:val="center"/>
              <w:rPr>
                <w:rFonts w:hint="eastAsia" w:ascii="宋体" w:hAnsi="宋体" w:eastAsia="宋体" w:cs="宋体"/>
                <w:b w:val="0"/>
                <w:bCs w:val="0"/>
                <w:i w:val="0"/>
                <w:iCs w:val="0"/>
                <w:color w:val="DA3232"/>
                <w:sz w:val="20"/>
                <w:szCs w:val="20"/>
                <w:u w:val="none"/>
              </w:rPr>
            </w:pPr>
            <w:r>
              <w:rPr>
                <w:rFonts w:hint="eastAsia" w:ascii="宋体" w:hAnsi="宋体" w:eastAsia="宋体" w:cs="宋体"/>
                <w:b w:val="0"/>
                <w:bCs w:val="0"/>
                <w:i w:val="0"/>
                <w:iCs w:val="0"/>
                <w:color w:val="DA3232"/>
                <w:kern w:val="0"/>
                <w:sz w:val="20"/>
                <w:szCs w:val="20"/>
                <w:u w:val="none"/>
                <w:lang w:val="en-US" w:eastAsia="zh-CN" w:bidi="ar"/>
              </w:rPr>
              <w:t>状态：绩效审核已审</w:t>
            </w:r>
          </w:p>
        </w:tc>
      </w:tr>
      <w:tr w14:paraId="4DB26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CAD76">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项目名称：</w:t>
            </w:r>
          </w:p>
        </w:tc>
        <w:tc>
          <w:tcPr>
            <w:tcW w:w="7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75910">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2023-离任村干补助</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418B">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项目编码：</w:t>
            </w:r>
          </w:p>
        </w:tc>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02ED">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50015223T000003465806</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FE45F">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自评总分：</w:t>
            </w:r>
          </w:p>
        </w:tc>
        <w:tc>
          <w:tcPr>
            <w:tcW w:w="7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C2B9">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100.00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1EFA">
            <w:pPr>
              <w:jc w:val="right"/>
              <w:rPr>
                <w:rFonts w:hint="eastAsia" w:ascii="宋体" w:hAnsi="宋体" w:eastAsia="宋体" w:cs="宋体"/>
                <w:b w:val="0"/>
                <w:bCs w:val="0"/>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9A11A">
            <w:pPr>
              <w:rPr>
                <w:rFonts w:hint="eastAsia" w:ascii="宋体" w:hAnsi="宋体" w:eastAsia="宋体" w:cs="宋体"/>
                <w:b w:val="0"/>
                <w:bCs w:val="0"/>
                <w:i w:val="0"/>
                <w:iCs w:val="0"/>
                <w:color w:val="000000"/>
                <w:sz w:val="20"/>
                <w:szCs w:val="20"/>
                <w:u w:val="none"/>
              </w:rPr>
            </w:pPr>
          </w:p>
        </w:tc>
      </w:tr>
      <w:tr w14:paraId="217C7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9FF3">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项目主管部门：</w:t>
            </w:r>
          </w:p>
        </w:tc>
        <w:tc>
          <w:tcPr>
            <w:tcW w:w="7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C3B6">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821-潼南区田家镇</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3137">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财政归口处室：</w:t>
            </w:r>
          </w:p>
        </w:tc>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DAFB">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008-基层财政科</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E81D">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部门联系人：</w:t>
            </w:r>
          </w:p>
        </w:tc>
        <w:tc>
          <w:tcPr>
            <w:tcW w:w="7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6611">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何刚</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D9A0">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联系电话：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FA56E">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17388235117</w:t>
            </w:r>
          </w:p>
        </w:tc>
      </w:tr>
      <w:tr w14:paraId="3EF54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438B">
            <w:pPr>
              <w:keepNext w:val="0"/>
              <w:keepLines w:val="0"/>
              <w:widowControl/>
              <w:suppressLineNumbers w:val="0"/>
              <w:jc w:val="center"/>
              <w:textAlignment w:val="center"/>
              <w:rPr>
                <w:rFonts w:hint="eastAsia" w:ascii="微软雅黑" w:hAnsi="微软雅黑" w:eastAsia="微软雅黑" w:cs="微软雅黑"/>
                <w:b w:val="0"/>
                <w:bCs w:val="0"/>
                <w:i w:val="0"/>
                <w:iCs w:val="0"/>
                <w:color w:val="808080"/>
                <w:sz w:val="20"/>
                <w:szCs w:val="20"/>
                <w:u w:val="none"/>
              </w:rPr>
            </w:pPr>
            <w:r>
              <w:rPr>
                <w:rFonts w:hint="eastAsia" w:ascii="微软雅黑" w:hAnsi="微软雅黑" w:eastAsia="微软雅黑" w:cs="微软雅黑"/>
                <w:b w:val="0"/>
                <w:bCs w:val="0"/>
                <w:i w:val="0"/>
                <w:iCs w:val="0"/>
                <w:color w:val="808080"/>
                <w:kern w:val="0"/>
                <w:sz w:val="20"/>
                <w:szCs w:val="20"/>
                <w:u w:val="none"/>
                <w:lang w:val="en-US" w:eastAsia="zh-CN" w:bidi="ar"/>
              </w:rPr>
              <w:t>资金情况</w:t>
            </w:r>
          </w:p>
        </w:tc>
      </w:tr>
      <w:tr w14:paraId="67F9E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FC84">
            <w:pPr>
              <w:jc w:val="center"/>
              <w:rPr>
                <w:rFonts w:hint="eastAsia" w:ascii="宋体" w:hAnsi="宋体" w:eastAsia="宋体" w:cs="宋体"/>
                <w:b w:val="0"/>
                <w:bCs w:val="0"/>
                <w:i w:val="0"/>
                <w:iCs w:val="0"/>
                <w:color w:val="000000"/>
                <w:sz w:val="20"/>
                <w:szCs w:val="20"/>
                <w:u w:val="none"/>
              </w:rPr>
            </w:pP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7982">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年初预算数</w:t>
            </w:r>
          </w:p>
        </w:tc>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4558">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全年（调整）预算数</w:t>
            </w: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B12C3">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全年执行数</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6BBD">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执行率</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8D0D">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执行率权重</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8990">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执行率得分</w:t>
            </w:r>
          </w:p>
        </w:tc>
      </w:tr>
      <w:tr w14:paraId="68D23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nil"/>
            </w:tcBorders>
            <w:shd w:val="clear" w:color="auto" w:fill="auto"/>
            <w:vAlign w:val="center"/>
          </w:tcPr>
          <w:p w14:paraId="77BA9742">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年度总金额</w:t>
            </w:r>
          </w:p>
        </w:tc>
        <w:tc>
          <w:tcPr>
            <w:tcW w:w="357" w:type="pct"/>
            <w:tcBorders>
              <w:top w:val="single" w:color="000000" w:sz="4" w:space="0"/>
              <w:left w:val="nil"/>
              <w:bottom w:val="single" w:color="000000" w:sz="4" w:space="0"/>
              <w:right w:val="single" w:color="000000" w:sz="4" w:space="0"/>
            </w:tcBorders>
            <w:shd w:val="clear" w:color="auto" w:fill="auto"/>
            <w:noWrap/>
            <w:vAlign w:val="center"/>
          </w:tcPr>
          <w:p w14:paraId="323FBDEA">
            <w:pPr>
              <w:rPr>
                <w:rFonts w:hint="eastAsia" w:ascii="宋体" w:hAnsi="宋体" w:eastAsia="宋体" w:cs="宋体"/>
                <w:b w:val="0"/>
                <w:bCs w:val="0"/>
                <w:i w:val="0"/>
                <w:iCs w:val="0"/>
                <w:color w:val="000000"/>
                <w:sz w:val="20"/>
                <w:szCs w:val="20"/>
                <w:u w:val="none"/>
              </w:rPr>
            </w:pPr>
          </w:p>
        </w:tc>
        <w:tc>
          <w:tcPr>
            <w:tcW w:w="358" w:type="pct"/>
            <w:tcBorders>
              <w:top w:val="single" w:color="000000" w:sz="4" w:space="0"/>
              <w:left w:val="single" w:color="000000" w:sz="4" w:space="0"/>
              <w:bottom w:val="single" w:color="000000" w:sz="4" w:space="0"/>
              <w:right w:val="nil"/>
            </w:tcBorders>
            <w:shd w:val="clear" w:color="auto" w:fill="auto"/>
            <w:noWrap/>
            <w:vAlign w:val="center"/>
          </w:tcPr>
          <w:p w14:paraId="1000E4D6">
            <w:pPr>
              <w:rPr>
                <w:rFonts w:hint="eastAsia" w:ascii="宋体" w:hAnsi="宋体" w:eastAsia="宋体" w:cs="宋体"/>
                <w:b w:val="0"/>
                <w:bCs w:val="0"/>
                <w:i w:val="0"/>
                <w:iCs w:val="0"/>
                <w:color w:val="000000"/>
                <w:sz w:val="20"/>
                <w:szCs w:val="20"/>
                <w:u w:val="none"/>
              </w:rPr>
            </w:pPr>
          </w:p>
        </w:tc>
        <w:tc>
          <w:tcPr>
            <w:tcW w:w="538" w:type="pct"/>
            <w:tcBorders>
              <w:top w:val="single" w:color="000000" w:sz="4" w:space="0"/>
              <w:left w:val="nil"/>
              <w:bottom w:val="single" w:color="000000" w:sz="4" w:space="0"/>
              <w:right w:val="single" w:color="000000" w:sz="4" w:space="0"/>
            </w:tcBorders>
            <w:shd w:val="clear" w:color="auto" w:fill="auto"/>
            <w:noWrap/>
            <w:vAlign w:val="center"/>
          </w:tcPr>
          <w:p w14:paraId="5BBBF738">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300,000.00 </w:t>
            </w:r>
          </w:p>
        </w:tc>
        <w:tc>
          <w:tcPr>
            <w:tcW w:w="407" w:type="pct"/>
            <w:tcBorders>
              <w:top w:val="single" w:color="000000" w:sz="4" w:space="0"/>
              <w:left w:val="single" w:color="000000" w:sz="4" w:space="0"/>
              <w:bottom w:val="single" w:color="000000" w:sz="4" w:space="0"/>
              <w:right w:val="nil"/>
            </w:tcBorders>
            <w:shd w:val="clear" w:color="auto" w:fill="auto"/>
            <w:noWrap/>
            <w:vAlign w:val="center"/>
          </w:tcPr>
          <w:p w14:paraId="17903842">
            <w:pPr>
              <w:rPr>
                <w:rFonts w:hint="eastAsia" w:ascii="宋体" w:hAnsi="宋体" w:eastAsia="宋体" w:cs="宋体"/>
                <w:b w:val="0"/>
                <w:bCs w:val="0"/>
                <w:i w:val="0"/>
                <w:iCs w:val="0"/>
                <w:color w:val="000000"/>
                <w:sz w:val="20"/>
                <w:szCs w:val="20"/>
                <w:u w:val="none"/>
              </w:rPr>
            </w:pPr>
          </w:p>
        </w:tc>
        <w:tc>
          <w:tcPr>
            <w:tcW w:w="441" w:type="pct"/>
            <w:tcBorders>
              <w:top w:val="single" w:color="000000" w:sz="4" w:space="0"/>
              <w:left w:val="nil"/>
              <w:bottom w:val="single" w:color="000000" w:sz="4" w:space="0"/>
              <w:right w:val="single" w:color="000000" w:sz="4" w:space="0"/>
            </w:tcBorders>
            <w:shd w:val="clear" w:color="auto" w:fill="auto"/>
            <w:vAlign w:val="center"/>
          </w:tcPr>
          <w:p w14:paraId="05D2AF98">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237,192.50 </w:t>
            </w:r>
          </w:p>
        </w:tc>
        <w:tc>
          <w:tcPr>
            <w:tcW w:w="505" w:type="pct"/>
            <w:tcBorders>
              <w:top w:val="single" w:color="000000" w:sz="4" w:space="0"/>
              <w:left w:val="single" w:color="000000" w:sz="4" w:space="0"/>
              <w:bottom w:val="single" w:color="000000" w:sz="4" w:space="0"/>
              <w:right w:val="nil"/>
            </w:tcBorders>
            <w:shd w:val="clear" w:color="auto" w:fill="auto"/>
            <w:noWrap/>
            <w:vAlign w:val="center"/>
          </w:tcPr>
          <w:p w14:paraId="0937D918">
            <w:pPr>
              <w:rPr>
                <w:rFonts w:hint="eastAsia" w:ascii="宋体" w:hAnsi="宋体" w:eastAsia="宋体" w:cs="宋体"/>
                <w:b w:val="0"/>
                <w:bCs w:val="0"/>
                <w:i w:val="0"/>
                <w:iCs w:val="0"/>
                <w:color w:val="000000"/>
                <w:sz w:val="20"/>
                <w:szCs w:val="20"/>
                <w:u w:val="none"/>
              </w:rPr>
            </w:pPr>
          </w:p>
        </w:tc>
        <w:tc>
          <w:tcPr>
            <w:tcW w:w="403" w:type="pct"/>
            <w:tcBorders>
              <w:top w:val="single" w:color="000000" w:sz="4" w:space="0"/>
              <w:left w:val="nil"/>
              <w:bottom w:val="single" w:color="000000" w:sz="4" w:space="0"/>
              <w:right w:val="single" w:color="000000" w:sz="4" w:space="0"/>
            </w:tcBorders>
            <w:shd w:val="clear" w:color="auto" w:fill="auto"/>
            <w:noWrap/>
            <w:vAlign w:val="center"/>
          </w:tcPr>
          <w:p w14:paraId="760D7916">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237,192.50 </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A9E7">
            <w:pPr>
              <w:rPr>
                <w:rFonts w:hint="eastAsia" w:ascii="宋体" w:hAnsi="宋体" w:eastAsia="宋体" w:cs="宋体"/>
                <w:b w:val="0"/>
                <w:bCs w:val="0"/>
                <w:i w:val="0"/>
                <w:iCs w:val="0"/>
                <w:color w:val="000000"/>
                <w:sz w:val="20"/>
                <w:szCs w:val="20"/>
                <w:u w:val="none"/>
              </w:rPr>
            </w:pP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645A">
            <w:pPr>
              <w:rPr>
                <w:rFonts w:hint="eastAsia" w:ascii="宋体" w:hAnsi="宋体" w:eastAsia="宋体" w:cs="宋体"/>
                <w:b w:val="0"/>
                <w:bCs w:val="0"/>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48872">
            <w:pPr>
              <w:jc w:val="right"/>
              <w:rPr>
                <w:rFonts w:hint="eastAsia" w:ascii="宋体" w:hAnsi="宋体" w:eastAsia="宋体" w:cs="宋体"/>
                <w:b w:val="0"/>
                <w:bCs w:val="0"/>
                <w:i w:val="0"/>
                <w:iCs w:val="0"/>
                <w:color w:val="000000"/>
                <w:sz w:val="20"/>
                <w:szCs w:val="20"/>
                <w:u w:val="none"/>
              </w:rPr>
            </w:pPr>
          </w:p>
        </w:tc>
      </w:tr>
      <w:tr w14:paraId="53302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nil"/>
            </w:tcBorders>
            <w:shd w:val="clear" w:color="auto" w:fill="auto"/>
            <w:vAlign w:val="center"/>
          </w:tcPr>
          <w:p w14:paraId="6CC7FC46">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其中：财政拨款</w:t>
            </w:r>
          </w:p>
        </w:tc>
        <w:tc>
          <w:tcPr>
            <w:tcW w:w="357" w:type="pct"/>
            <w:tcBorders>
              <w:top w:val="single" w:color="000000" w:sz="4" w:space="0"/>
              <w:left w:val="nil"/>
              <w:bottom w:val="single" w:color="000000" w:sz="4" w:space="0"/>
              <w:right w:val="single" w:color="000000" w:sz="4" w:space="0"/>
            </w:tcBorders>
            <w:shd w:val="clear" w:color="auto" w:fill="auto"/>
            <w:noWrap/>
            <w:vAlign w:val="center"/>
          </w:tcPr>
          <w:p w14:paraId="6BB2A0B9">
            <w:pPr>
              <w:rPr>
                <w:rFonts w:hint="eastAsia" w:ascii="宋体" w:hAnsi="宋体" w:eastAsia="宋体" w:cs="宋体"/>
                <w:b w:val="0"/>
                <w:bCs w:val="0"/>
                <w:i w:val="0"/>
                <w:iCs w:val="0"/>
                <w:color w:val="000000"/>
                <w:sz w:val="20"/>
                <w:szCs w:val="20"/>
                <w:u w:val="none"/>
              </w:rPr>
            </w:pPr>
          </w:p>
        </w:tc>
        <w:tc>
          <w:tcPr>
            <w:tcW w:w="358" w:type="pct"/>
            <w:tcBorders>
              <w:top w:val="single" w:color="000000" w:sz="4" w:space="0"/>
              <w:left w:val="single" w:color="000000" w:sz="4" w:space="0"/>
              <w:bottom w:val="single" w:color="000000" w:sz="4" w:space="0"/>
              <w:right w:val="nil"/>
            </w:tcBorders>
            <w:shd w:val="clear" w:color="auto" w:fill="auto"/>
            <w:noWrap/>
            <w:vAlign w:val="center"/>
          </w:tcPr>
          <w:p w14:paraId="218D55E8">
            <w:pPr>
              <w:rPr>
                <w:rFonts w:hint="eastAsia" w:ascii="宋体" w:hAnsi="宋体" w:eastAsia="宋体" w:cs="宋体"/>
                <w:b w:val="0"/>
                <w:bCs w:val="0"/>
                <w:i w:val="0"/>
                <w:iCs w:val="0"/>
                <w:color w:val="000000"/>
                <w:sz w:val="20"/>
                <w:szCs w:val="20"/>
                <w:u w:val="none"/>
              </w:rPr>
            </w:pPr>
          </w:p>
        </w:tc>
        <w:tc>
          <w:tcPr>
            <w:tcW w:w="538" w:type="pct"/>
            <w:tcBorders>
              <w:top w:val="single" w:color="000000" w:sz="4" w:space="0"/>
              <w:left w:val="nil"/>
              <w:bottom w:val="single" w:color="000000" w:sz="4" w:space="0"/>
              <w:right w:val="single" w:color="000000" w:sz="4" w:space="0"/>
            </w:tcBorders>
            <w:shd w:val="clear" w:color="auto" w:fill="auto"/>
            <w:noWrap/>
            <w:vAlign w:val="center"/>
          </w:tcPr>
          <w:p w14:paraId="45BFB639">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300,000.00 </w:t>
            </w:r>
          </w:p>
        </w:tc>
        <w:tc>
          <w:tcPr>
            <w:tcW w:w="407" w:type="pct"/>
            <w:tcBorders>
              <w:top w:val="single" w:color="000000" w:sz="4" w:space="0"/>
              <w:left w:val="single" w:color="000000" w:sz="4" w:space="0"/>
              <w:bottom w:val="single" w:color="000000" w:sz="4" w:space="0"/>
              <w:right w:val="nil"/>
            </w:tcBorders>
            <w:shd w:val="clear" w:color="auto" w:fill="auto"/>
            <w:noWrap/>
            <w:vAlign w:val="center"/>
          </w:tcPr>
          <w:p w14:paraId="4B8F50EE">
            <w:pPr>
              <w:rPr>
                <w:rFonts w:hint="eastAsia" w:ascii="宋体" w:hAnsi="宋体" w:eastAsia="宋体" w:cs="宋体"/>
                <w:b w:val="0"/>
                <w:bCs w:val="0"/>
                <w:i w:val="0"/>
                <w:iCs w:val="0"/>
                <w:color w:val="000000"/>
                <w:sz w:val="20"/>
                <w:szCs w:val="20"/>
                <w:u w:val="none"/>
              </w:rPr>
            </w:pPr>
          </w:p>
        </w:tc>
        <w:tc>
          <w:tcPr>
            <w:tcW w:w="441" w:type="pct"/>
            <w:tcBorders>
              <w:top w:val="single" w:color="000000" w:sz="4" w:space="0"/>
              <w:left w:val="nil"/>
              <w:bottom w:val="single" w:color="000000" w:sz="4" w:space="0"/>
              <w:right w:val="single" w:color="000000" w:sz="4" w:space="0"/>
            </w:tcBorders>
            <w:shd w:val="clear" w:color="auto" w:fill="auto"/>
            <w:vAlign w:val="center"/>
          </w:tcPr>
          <w:p w14:paraId="281DF769">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237,192.50 </w:t>
            </w:r>
          </w:p>
        </w:tc>
        <w:tc>
          <w:tcPr>
            <w:tcW w:w="505" w:type="pct"/>
            <w:tcBorders>
              <w:top w:val="single" w:color="000000" w:sz="4" w:space="0"/>
              <w:left w:val="single" w:color="000000" w:sz="4" w:space="0"/>
              <w:bottom w:val="single" w:color="000000" w:sz="4" w:space="0"/>
              <w:right w:val="nil"/>
            </w:tcBorders>
            <w:shd w:val="clear" w:color="auto" w:fill="auto"/>
            <w:noWrap/>
            <w:vAlign w:val="center"/>
          </w:tcPr>
          <w:p w14:paraId="42683CB5">
            <w:pPr>
              <w:rPr>
                <w:rFonts w:hint="eastAsia" w:ascii="宋体" w:hAnsi="宋体" w:eastAsia="宋体" w:cs="宋体"/>
                <w:b w:val="0"/>
                <w:bCs w:val="0"/>
                <w:i w:val="0"/>
                <w:iCs w:val="0"/>
                <w:color w:val="000000"/>
                <w:sz w:val="20"/>
                <w:szCs w:val="20"/>
                <w:u w:val="none"/>
              </w:rPr>
            </w:pPr>
          </w:p>
        </w:tc>
        <w:tc>
          <w:tcPr>
            <w:tcW w:w="403" w:type="pct"/>
            <w:tcBorders>
              <w:top w:val="single" w:color="000000" w:sz="4" w:space="0"/>
              <w:left w:val="nil"/>
              <w:bottom w:val="single" w:color="000000" w:sz="4" w:space="0"/>
              <w:right w:val="single" w:color="000000" w:sz="4" w:space="0"/>
            </w:tcBorders>
            <w:shd w:val="clear" w:color="auto" w:fill="auto"/>
            <w:noWrap/>
            <w:vAlign w:val="center"/>
          </w:tcPr>
          <w:p w14:paraId="515A17E6">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237,192.50 </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A694">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3DDF">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4836">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10.00 </w:t>
            </w:r>
          </w:p>
        </w:tc>
      </w:tr>
      <w:tr w14:paraId="6D656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nil"/>
            </w:tcBorders>
            <w:shd w:val="clear" w:color="auto" w:fill="auto"/>
            <w:vAlign w:val="center"/>
          </w:tcPr>
          <w:p w14:paraId="0440C7B1">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一般公共预算</w:t>
            </w:r>
          </w:p>
        </w:tc>
        <w:tc>
          <w:tcPr>
            <w:tcW w:w="357" w:type="pct"/>
            <w:tcBorders>
              <w:top w:val="single" w:color="000000" w:sz="4" w:space="0"/>
              <w:left w:val="nil"/>
              <w:bottom w:val="single" w:color="000000" w:sz="4" w:space="0"/>
              <w:right w:val="single" w:color="000000" w:sz="4" w:space="0"/>
            </w:tcBorders>
            <w:shd w:val="clear" w:color="auto" w:fill="auto"/>
            <w:noWrap/>
            <w:vAlign w:val="center"/>
          </w:tcPr>
          <w:p w14:paraId="141BC425">
            <w:pPr>
              <w:rPr>
                <w:rFonts w:hint="eastAsia" w:ascii="宋体" w:hAnsi="宋体" w:eastAsia="宋体" w:cs="宋体"/>
                <w:b w:val="0"/>
                <w:bCs w:val="0"/>
                <w:i w:val="0"/>
                <w:iCs w:val="0"/>
                <w:color w:val="000000"/>
                <w:sz w:val="20"/>
                <w:szCs w:val="20"/>
                <w:u w:val="none"/>
              </w:rPr>
            </w:pPr>
          </w:p>
        </w:tc>
        <w:tc>
          <w:tcPr>
            <w:tcW w:w="358" w:type="pct"/>
            <w:tcBorders>
              <w:top w:val="single" w:color="000000" w:sz="4" w:space="0"/>
              <w:left w:val="single" w:color="000000" w:sz="4" w:space="0"/>
              <w:bottom w:val="single" w:color="000000" w:sz="4" w:space="0"/>
              <w:right w:val="nil"/>
            </w:tcBorders>
            <w:shd w:val="clear" w:color="auto" w:fill="auto"/>
            <w:noWrap/>
            <w:vAlign w:val="center"/>
          </w:tcPr>
          <w:p w14:paraId="6C6CBC81">
            <w:pPr>
              <w:rPr>
                <w:rFonts w:hint="eastAsia" w:ascii="宋体" w:hAnsi="宋体" w:eastAsia="宋体" w:cs="宋体"/>
                <w:b w:val="0"/>
                <w:bCs w:val="0"/>
                <w:i w:val="0"/>
                <w:iCs w:val="0"/>
                <w:color w:val="000000"/>
                <w:sz w:val="20"/>
                <w:szCs w:val="20"/>
                <w:u w:val="none"/>
              </w:rPr>
            </w:pPr>
          </w:p>
        </w:tc>
        <w:tc>
          <w:tcPr>
            <w:tcW w:w="538" w:type="pct"/>
            <w:tcBorders>
              <w:top w:val="single" w:color="000000" w:sz="4" w:space="0"/>
              <w:left w:val="nil"/>
              <w:bottom w:val="single" w:color="000000" w:sz="4" w:space="0"/>
              <w:right w:val="single" w:color="000000" w:sz="4" w:space="0"/>
            </w:tcBorders>
            <w:shd w:val="clear" w:color="auto" w:fill="auto"/>
            <w:noWrap/>
            <w:vAlign w:val="center"/>
          </w:tcPr>
          <w:p w14:paraId="63B74E1A">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300,000.00 </w:t>
            </w:r>
          </w:p>
        </w:tc>
        <w:tc>
          <w:tcPr>
            <w:tcW w:w="407" w:type="pct"/>
            <w:tcBorders>
              <w:top w:val="single" w:color="000000" w:sz="4" w:space="0"/>
              <w:left w:val="single" w:color="000000" w:sz="4" w:space="0"/>
              <w:bottom w:val="single" w:color="000000" w:sz="4" w:space="0"/>
              <w:right w:val="nil"/>
            </w:tcBorders>
            <w:shd w:val="clear" w:color="auto" w:fill="auto"/>
            <w:noWrap/>
            <w:vAlign w:val="center"/>
          </w:tcPr>
          <w:p w14:paraId="75280DFE">
            <w:pPr>
              <w:rPr>
                <w:rFonts w:hint="eastAsia" w:ascii="宋体" w:hAnsi="宋体" w:eastAsia="宋体" w:cs="宋体"/>
                <w:b w:val="0"/>
                <w:bCs w:val="0"/>
                <w:i w:val="0"/>
                <w:iCs w:val="0"/>
                <w:color w:val="000000"/>
                <w:sz w:val="20"/>
                <w:szCs w:val="20"/>
                <w:u w:val="none"/>
              </w:rPr>
            </w:pPr>
          </w:p>
        </w:tc>
        <w:tc>
          <w:tcPr>
            <w:tcW w:w="441" w:type="pct"/>
            <w:tcBorders>
              <w:top w:val="single" w:color="000000" w:sz="4" w:space="0"/>
              <w:left w:val="nil"/>
              <w:bottom w:val="single" w:color="000000" w:sz="4" w:space="0"/>
              <w:right w:val="single" w:color="000000" w:sz="4" w:space="0"/>
            </w:tcBorders>
            <w:shd w:val="clear" w:color="auto" w:fill="auto"/>
            <w:vAlign w:val="center"/>
          </w:tcPr>
          <w:p w14:paraId="39B1B364">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237,192.50 </w:t>
            </w:r>
          </w:p>
        </w:tc>
        <w:tc>
          <w:tcPr>
            <w:tcW w:w="505" w:type="pct"/>
            <w:tcBorders>
              <w:top w:val="single" w:color="000000" w:sz="4" w:space="0"/>
              <w:left w:val="single" w:color="000000" w:sz="4" w:space="0"/>
              <w:bottom w:val="single" w:color="000000" w:sz="4" w:space="0"/>
              <w:right w:val="nil"/>
            </w:tcBorders>
            <w:shd w:val="clear" w:color="auto" w:fill="auto"/>
            <w:noWrap/>
            <w:vAlign w:val="center"/>
          </w:tcPr>
          <w:p w14:paraId="1E0741A9">
            <w:pPr>
              <w:rPr>
                <w:rFonts w:hint="eastAsia" w:ascii="宋体" w:hAnsi="宋体" w:eastAsia="宋体" w:cs="宋体"/>
                <w:b w:val="0"/>
                <w:bCs w:val="0"/>
                <w:i w:val="0"/>
                <w:iCs w:val="0"/>
                <w:color w:val="000000"/>
                <w:sz w:val="20"/>
                <w:szCs w:val="20"/>
                <w:u w:val="none"/>
              </w:rPr>
            </w:pPr>
          </w:p>
        </w:tc>
        <w:tc>
          <w:tcPr>
            <w:tcW w:w="403" w:type="pct"/>
            <w:tcBorders>
              <w:top w:val="single" w:color="000000" w:sz="4" w:space="0"/>
              <w:left w:val="nil"/>
              <w:bottom w:val="single" w:color="000000" w:sz="4" w:space="0"/>
              <w:right w:val="single" w:color="000000" w:sz="4" w:space="0"/>
            </w:tcBorders>
            <w:shd w:val="clear" w:color="auto" w:fill="auto"/>
            <w:noWrap/>
            <w:vAlign w:val="center"/>
          </w:tcPr>
          <w:p w14:paraId="0D7810C2">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237,192.50 </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793EE">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DB74">
            <w:pPr>
              <w:rPr>
                <w:rFonts w:hint="eastAsia" w:ascii="宋体" w:hAnsi="宋体" w:eastAsia="宋体" w:cs="宋体"/>
                <w:b w:val="0"/>
                <w:bCs w:val="0"/>
                <w:i w:val="0"/>
                <w:iCs w:val="0"/>
                <w:color w:val="000000"/>
                <w:sz w:val="20"/>
                <w:szCs w:val="20"/>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41D6">
            <w:pPr>
              <w:jc w:val="right"/>
              <w:rPr>
                <w:rFonts w:hint="eastAsia" w:ascii="宋体" w:hAnsi="宋体" w:eastAsia="宋体" w:cs="宋体"/>
                <w:b w:val="0"/>
                <w:bCs w:val="0"/>
                <w:i w:val="0"/>
                <w:iCs w:val="0"/>
                <w:color w:val="000000"/>
                <w:sz w:val="20"/>
                <w:szCs w:val="20"/>
                <w:u w:val="none"/>
              </w:rPr>
            </w:pPr>
          </w:p>
        </w:tc>
      </w:tr>
      <w:tr w14:paraId="4F06A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4B85">
            <w:pPr>
              <w:keepNext w:val="0"/>
              <w:keepLines w:val="0"/>
              <w:widowControl/>
              <w:suppressLineNumbers w:val="0"/>
              <w:jc w:val="center"/>
              <w:textAlignment w:val="center"/>
              <w:rPr>
                <w:rFonts w:hint="eastAsia" w:ascii="微软雅黑" w:hAnsi="微软雅黑" w:eastAsia="微软雅黑" w:cs="微软雅黑"/>
                <w:b w:val="0"/>
                <w:bCs w:val="0"/>
                <w:i w:val="0"/>
                <w:iCs w:val="0"/>
                <w:color w:val="808080"/>
                <w:sz w:val="20"/>
                <w:szCs w:val="20"/>
                <w:u w:val="none"/>
              </w:rPr>
            </w:pPr>
            <w:r>
              <w:rPr>
                <w:rFonts w:hint="eastAsia" w:ascii="微软雅黑" w:hAnsi="微软雅黑" w:eastAsia="微软雅黑" w:cs="微软雅黑"/>
                <w:b w:val="0"/>
                <w:bCs w:val="0"/>
                <w:i w:val="0"/>
                <w:iCs w:val="0"/>
                <w:color w:val="808080"/>
                <w:kern w:val="0"/>
                <w:sz w:val="20"/>
                <w:szCs w:val="20"/>
                <w:u w:val="none"/>
                <w:lang w:val="en-US" w:eastAsia="zh-CN" w:bidi="ar"/>
              </w:rPr>
              <w:t>绩效目标</w:t>
            </w:r>
          </w:p>
        </w:tc>
      </w:tr>
      <w:tr w14:paraId="3AC0C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9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C2F1">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年初绩效目标</w:t>
            </w:r>
          </w:p>
        </w:tc>
        <w:tc>
          <w:tcPr>
            <w:tcW w:w="175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53A9">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全年（调整）绩效目标</w:t>
            </w:r>
          </w:p>
        </w:tc>
        <w:tc>
          <w:tcPr>
            <w:tcW w:w="124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6BC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全年目标实际完成情况</w:t>
            </w:r>
          </w:p>
        </w:tc>
      </w:tr>
      <w:tr w14:paraId="1E293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9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A2F3A31">
            <w:pPr>
              <w:keepNext w:val="0"/>
              <w:keepLines w:val="0"/>
              <w:widowControl/>
              <w:suppressLineNumbers w:val="0"/>
              <w:jc w:val="left"/>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按时发放离任村干补助，每半年发放</w:t>
            </w:r>
          </w:p>
        </w:tc>
        <w:tc>
          <w:tcPr>
            <w:tcW w:w="175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BAD8D0C">
            <w:pPr>
              <w:jc w:val="left"/>
              <w:rPr>
                <w:rFonts w:hint="eastAsia" w:ascii="宋体" w:hAnsi="宋体" w:eastAsia="宋体" w:cs="宋体"/>
                <w:b w:val="0"/>
                <w:bCs w:val="0"/>
                <w:i w:val="0"/>
                <w:iCs w:val="0"/>
                <w:color w:val="000000"/>
                <w:sz w:val="20"/>
                <w:szCs w:val="20"/>
                <w:u w:val="none"/>
              </w:rPr>
            </w:pPr>
          </w:p>
        </w:tc>
        <w:tc>
          <w:tcPr>
            <w:tcW w:w="124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041AC38">
            <w:pPr>
              <w:keepNext w:val="0"/>
              <w:keepLines w:val="0"/>
              <w:widowControl/>
              <w:suppressLineNumbers w:val="0"/>
              <w:jc w:val="left"/>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每半年发放按时发放离任村干补助。</w:t>
            </w:r>
          </w:p>
        </w:tc>
      </w:tr>
      <w:tr w14:paraId="50386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52A60">
            <w:pPr>
              <w:keepNext w:val="0"/>
              <w:keepLines w:val="0"/>
              <w:widowControl/>
              <w:suppressLineNumbers w:val="0"/>
              <w:jc w:val="center"/>
              <w:textAlignment w:val="center"/>
              <w:rPr>
                <w:rFonts w:hint="eastAsia" w:ascii="微软雅黑" w:hAnsi="微软雅黑" w:eastAsia="微软雅黑" w:cs="微软雅黑"/>
                <w:b w:val="0"/>
                <w:bCs w:val="0"/>
                <w:i w:val="0"/>
                <w:iCs w:val="0"/>
                <w:color w:val="808080"/>
                <w:sz w:val="20"/>
                <w:szCs w:val="20"/>
                <w:u w:val="none"/>
              </w:rPr>
            </w:pPr>
            <w:r>
              <w:rPr>
                <w:rFonts w:hint="eastAsia" w:ascii="微软雅黑" w:hAnsi="微软雅黑" w:eastAsia="微软雅黑" w:cs="微软雅黑"/>
                <w:b w:val="0"/>
                <w:bCs w:val="0"/>
                <w:i w:val="0"/>
                <w:iCs w:val="0"/>
                <w:color w:val="808080"/>
                <w:kern w:val="0"/>
                <w:sz w:val="20"/>
                <w:szCs w:val="20"/>
                <w:u w:val="none"/>
                <w:lang w:val="en-US" w:eastAsia="zh-CN" w:bidi="ar"/>
              </w:rPr>
              <w:t>绩效指标</w:t>
            </w:r>
          </w:p>
        </w:tc>
      </w:tr>
      <w:tr w14:paraId="2BD81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5151">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指标名称</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9888">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计量单位</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E0C8">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指标性质</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4B8A">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指标值</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4EB8">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全年完成值</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FB52E">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偏离度（%）</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03BD">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得分系数（%）</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2152">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指标权重</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6C61E">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指标得分</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374B">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是否核心指标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0FA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说明</w:t>
            </w:r>
          </w:p>
        </w:tc>
      </w:tr>
      <w:tr w14:paraId="7F516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D6BA0">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发放离任村干补助周期</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83ED">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月</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B723B">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298A">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E87F">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6</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8F87">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A13F">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06DA">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5106">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8DAC0">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C3C0">
            <w:pPr>
              <w:jc w:val="left"/>
              <w:rPr>
                <w:rFonts w:hint="eastAsia" w:ascii="宋体" w:hAnsi="宋体" w:eastAsia="宋体" w:cs="宋体"/>
                <w:b w:val="0"/>
                <w:bCs w:val="0"/>
                <w:i w:val="0"/>
                <w:iCs w:val="0"/>
                <w:color w:val="000000"/>
                <w:sz w:val="20"/>
                <w:szCs w:val="20"/>
                <w:u w:val="none"/>
              </w:rPr>
            </w:pPr>
          </w:p>
        </w:tc>
      </w:tr>
      <w:tr w14:paraId="314B7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29CD">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社会长期稳定</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54B9">
            <w:pPr>
              <w:jc w:val="left"/>
              <w:rPr>
                <w:rFonts w:hint="eastAsia" w:ascii="宋体" w:hAnsi="宋体" w:eastAsia="宋体" w:cs="宋体"/>
                <w:b w:val="0"/>
                <w:bCs w:val="0"/>
                <w:i w:val="0"/>
                <w:iCs w:val="0"/>
                <w:color w:val="000000"/>
                <w:sz w:val="20"/>
                <w:szCs w:val="20"/>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9928">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定性</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5EC9">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有效改善</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B23BE">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A92D">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4BB7">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9AA4">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C424">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7576">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F0B7">
            <w:pPr>
              <w:jc w:val="left"/>
              <w:rPr>
                <w:rFonts w:hint="eastAsia" w:ascii="宋体" w:hAnsi="宋体" w:eastAsia="宋体" w:cs="宋体"/>
                <w:b w:val="0"/>
                <w:bCs w:val="0"/>
                <w:i w:val="0"/>
                <w:iCs w:val="0"/>
                <w:color w:val="000000"/>
                <w:sz w:val="20"/>
                <w:szCs w:val="20"/>
                <w:u w:val="none"/>
              </w:rPr>
            </w:pPr>
          </w:p>
        </w:tc>
      </w:tr>
      <w:tr w14:paraId="6673E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0914">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离任村干满意度</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559B">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300F">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CF76">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67CD">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88ED">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BB08">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9604C">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C6F4">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94D7">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3993">
            <w:pPr>
              <w:jc w:val="left"/>
              <w:rPr>
                <w:rFonts w:hint="eastAsia" w:ascii="宋体" w:hAnsi="宋体" w:eastAsia="宋体" w:cs="宋体"/>
                <w:b w:val="0"/>
                <w:bCs w:val="0"/>
                <w:i w:val="0"/>
                <w:iCs w:val="0"/>
                <w:color w:val="000000"/>
                <w:sz w:val="20"/>
                <w:szCs w:val="20"/>
                <w:u w:val="none"/>
              </w:rPr>
            </w:pPr>
          </w:p>
        </w:tc>
      </w:tr>
    </w:tbl>
    <w:p w14:paraId="4B001152">
      <w:pPr>
        <w:pStyle w:val="5"/>
        <w:numPr>
          <w:ilvl w:val="0"/>
          <w:numId w:val="0"/>
        </w:numPr>
        <w:snapToGrid w:val="0"/>
        <w:spacing w:before="0" w:beforeAutospacing="0" w:after="0" w:afterAutospacing="0" w:line="600" w:lineRule="exact"/>
        <w:ind w:right="0" w:rightChars="0"/>
        <w:jc w:val="both"/>
        <w:rPr>
          <w:rFonts w:hint="default" w:ascii="方正仿宋_GBK" w:hAnsi="方正仿宋_GBK" w:eastAsia="方正仿宋_GBK" w:cs="方正仿宋_GBK"/>
          <w:b w:val="0"/>
          <w:bCs w:val="0"/>
          <w:sz w:val="32"/>
          <w:szCs w:val="32"/>
          <w:highlight w:val="none"/>
          <w:shd w:val="clear" w:color="auto" w:fill="FFFFFF"/>
          <w:lang w:val="en-US" w:eastAsia="zh-CN"/>
        </w:rPr>
      </w:pPr>
    </w:p>
    <w:p w14:paraId="7B459D6A">
      <w:pPr>
        <w:pStyle w:val="5"/>
        <w:numPr>
          <w:ilvl w:val="0"/>
          <w:numId w:val="0"/>
        </w:numPr>
        <w:snapToGrid w:val="0"/>
        <w:spacing w:before="0" w:beforeAutospacing="0" w:after="0" w:afterAutospacing="0" w:line="600" w:lineRule="exact"/>
        <w:ind w:left="800" w:leftChars="0" w:right="0" w:rightChars="0"/>
        <w:jc w:val="both"/>
        <w:rPr>
          <w:rFonts w:hint="default" w:ascii="方正仿宋_GBK" w:hAnsi="方正仿宋_GBK" w:eastAsia="方正仿宋_GBK" w:cs="方正仿宋_GBK"/>
          <w:b w:val="0"/>
          <w:bCs w:val="0"/>
          <w:sz w:val="32"/>
          <w:szCs w:val="32"/>
          <w:highlight w:val="none"/>
          <w:shd w:val="clear" w:color="auto" w:fill="FFFFFF"/>
          <w:lang w:val="en-US" w:eastAsia="zh-CN"/>
        </w:rPr>
      </w:pPr>
    </w:p>
    <w:p w14:paraId="1879BDD0">
      <w:pPr>
        <w:pStyle w:val="5"/>
        <w:numPr>
          <w:ilvl w:val="0"/>
          <w:numId w:val="0"/>
        </w:numPr>
        <w:snapToGrid w:val="0"/>
        <w:spacing w:before="0" w:beforeAutospacing="0" w:after="0" w:afterAutospacing="0" w:line="600" w:lineRule="exact"/>
        <w:ind w:left="800" w:leftChars="0" w:right="0" w:rightChars="0"/>
        <w:jc w:val="both"/>
        <w:rPr>
          <w:rFonts w:hint="default" w:ascii="方正仿宋_GBK" w:hAnsi="方正仿宋_GBK" w:eastAsia="方正仿宋_GBK" w:cs="方正仿宋_GBK"/>
          <w:b w:val="0"/>
          <w:bCs w:val="0"/>
          <w:sz w:val="32"/>
          <w:szCs w:val="32"/>
          <w:highlight w:val="none"/>
          <w:shd w:val="clear" w:color="auto" w:fill="FFFFFF"/>
          <w:lang w:val="en-US" w:eastAsia="zh-CN"/>
        </w:rPr>
      </w:pPr>
    </w:p>
    <w:p w14:paraId="6EB00C35">
      <w:pPr>
        <w:pStyle w:val="5"/>
        <w:numPr>
          <w:ilvl w:val="0"/>
          <w:numId w:val="0"/>
        </w:numPr>
        <w:snapToGrid w:val="0"/>
        <w:spacing w:before="0" w:beforeAutospacing="0" w:after="0" w:afterAutospacing="0" w:line="600" w:lineRule="exact"/>
        <w:ind w:left="800" w:leftChars="0" w:right="0" w:rightChars="0"/>
        <w:jc w:val="both"/>
        <w:rPr>
          <w:rFonts w:hint="default" w:ascii="方正仿宋_GBK" w:hAnsi="方正仿宋_GBK" w:eastAsia="方正仿宋_GBK" w:cs="方正仿宋_GBK"/>
          <w:b w:val="0"/>
          <w:bCs w:val="0"/>
          <w:sz w:val="32"/>
          <w:szCs w:val="32"/>
          <w:highlight w:val="none"/>
          <w:shd w:val="clear" w:color="auto" w:fill="FFFFFF"/>
          <w:lang w:val="en-US" w:eastAsia="zh-CN"/>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9"/>
        <w:gridCol w:w="630"/>
        <w:gridCol w:w="628"/>
        <w:gridCol w:w="887"/>
        <w:gridCol w:w="701"/>
        <w:gridCol w:w="749"/>
        <w:gridCol w:w="839"/>
        <w:gridCol w:w="695"/>
        <w:gridCol w:w="599"/>
        <w:gridCol w:w="791"/>
        <w:gridCol w:w="743"/>
      </w:tblGrid>
      <w:tr w14:paraId="6DA0D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DB2F">
            <w:pPr>
              <w:keepNext w:val="0"/>
              <w:keepLines w:val="0"/>
              <w:widowControl/>
              <w:suppressLineNumbers w:val="0"/>
              <w:jc w:val="center"/>
              <w:textAlignment w:val="center"/>
              <w:rPr>
                <w:rFonts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2023年度二级项目绩效自评表</w:t>
            </w:r>
          </w:p>
        </w:tc>
      </w:tr>
      <w:tr w14:paraId="0EE14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3F08">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项目名称：</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FD9E">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2023-本土人才补助</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F9A3">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项目编码：</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D47F">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50015223T000003465833</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7DD6">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自评总分：</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9759">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100.00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80BA">
            <w:pPr>
              <w:jc w:val="right"/>
              <w:rPr>
                <w:rFonts w:hint="eastAsia" w:ascii="宋体" w:hAnsi="宋体" w:eastAsia="宋体" w:cs="宋体"/>
                <w:b w:val="0"/>
                <w:bCs w:val="0"/>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83F38">
            <w:pPr>
              <w:rPr>
                <w:rFonts w:hint="eastAsia" w:ascii="宋体" w:hAnsi="宋体" w:eastAsia="宋体" w:cs="宋体"/>
                <w:b w:val="0"/>
                <w:bCs w:val="0"/>
                <w:i w:val="0"/>
                <w:iCs w:val="0"/>
                <w:color w:val="000000"/>
                <w:sz w:val="20"/>
                <w:szCs w:val="20"/>
                <w:u w:val="none"/>
              </w:rPr>
            </w:pPr>
          </w:p>
        </w:tc>
      </w:tr>
      <w:tr w14:paraId="205DA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2FA7">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项目主管部门：</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00FC">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821-潼南区田家镇</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F50E">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财政归口处室：</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1487">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008-基层财政科</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CEE84">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部门联系人：</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8ACC">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何刚</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8F83">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联系电话：</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EE3C8">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17388235117</w:t>
            </w:r>
          </w:p>
        </w:tc>
      </w:tr>
      <w:tr w14:paraId="75ACE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4D6D">
            <w:pPr>
              <w:keepNext w:val="0"/>
              <w:keepLines w:val="0"/>
              <w:widowControl/>
              <w:suppressLineNumbers w:val="0"/>
              <w:jc w:val="center"/>
              <w:textAlignment w:val="center"/>
              <w:rPr>
                <w:rFonts w:hint="eastAsia" w:ascii="微软雅黑" w:hAnsi="微软雅黑" w:eastAsia="微软雅黑" w:cs="微软雅黑"/>
                <w:b w:val="0"/>
                <w:bCs w:val="0"/>
                <w:i w:val="0"/>
                <w:iCs w:val="0"/>
                <w:color w:val="808080"/>
                <w:sz w:val="20"/>
                <w:szCs w:val="20"/>
                <w:u w:val="none"/>
              </w:rPr>
            </w:pPr>
            <w:r>
              <w:rPr>
                <w:rFonts w:hint="eastAsia" w:ascii="微软雅黑" w:hAnsi="微软雅黑" w:eastAsia="微软雅黑" w:cs="微软雅黑"/>
                <w:b w:val="0"/>
                <w:bCs w:val="0"/>
                <w:i w:val="0"/>
                <w:iCs w:val="0"/>
                <w:color w:val="808080"/>
                <w:kern w:val="0"/>
                <w:sz w:val="20"/>
                <w:szCs w:val="20"/>
                <w:u w:val="none"/>
                <w:lang w:val="en-US" w:eastAsia="zh-CN" w:bidi="ar"/>
              </w:rPr>
              <w:t>资金情况</w:t>
            </w:r>
          </w:p>
        </w:tc>
      </w:tr>
      <w:tr w14:paraId="2FE60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24F2">
            <w:pPr>
              <w:jc w:val="center"/>
              <w:rPr>
                <w:rFonts w:hint="eastAsia" w:ascii="宋体" w:hAnsi="宋体" w:eastAsia="宋体" w:cs="宋体"/>
                <w:b w:val="0"/>
                <w:bCs w:val="0"/>
                <w:i w:val="0"/>
                <w:iCs w:val="0"/>
                <w:color w:val="000000"/>
                <w:sz w:val="20"/>
                <w:szCs w:val="20"/>
                <w:u w:val="none"/>
              </w:rPr>
            </w:pPr>
          </w:p>
        </w:tc>
        <w:tc>
          <w:tcPr>
            <w:tcW w:w="8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DF33">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年初预算数</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5FFF8">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全年（调整）预算数</w:t>
            </w: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1078">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全年执行数</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ECE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执行率</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94A2">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执行率权重</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2435">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执行率得分</w:t>
            </w:r>
          </w:p>
        </w:tc>
      </w:tr>
      <w:tr w14:paraId="4DE3D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6" w:type="pct"/>
            <w:tcBorders>
              <w:top w:val="single" w:color="000000" w:sz="4" w:space="0"/>
              <w:left w:val="single" w:color="000000" w:sz="4" w:space="0"/>
              <w:bottom w:val="single" w:color="000000" w:sz="4" w:space="0"/>
              <w:right w:val="nil"/>
            </w:tcBorders>
            <w:shd w:val="clear" w:color="auto" w:fill="auto"/>
            <w:vAlign w:val="center"/>
          </w:tcPr>
          <w:p w14:paraId="3DF1FAE8">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年度总金额</w:t>
            </w: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700E8D52">
            <w:pPr>
              <w:rPr>
                <w:rFonts w:hint="eastAsia" w:ascii="宋体" w:hAnsi="宋体" w:eastAsia="宋体" w:cs="宋体"/>
                <w:b w:val="0"/>
                <w:bCs w:val="0"/>
                <w:i w:val="0"/>
                <w:iCs w:val="0"/>
                <w:color w:val="000000"/>
                <w:sz w:val="20"/>
                <w:szCs w:val="20"/>
                <w:u w:val="none"/>
              </w:rPr>
            </w:pPr>
          </w:p>
        </w:tc>
        <w:tc>
          <w:tcPr>
            <w:tcW w:w="354" w:type="pct"/>
            <w:tcBorders>
              <w:top w:val="single" w:color="000000" w:sz="4" w:space="0"/>
              <w:left w:val="single" w:color="000000" w:sz="4" w:space="0"/>
              <w:bottom w:val="single" w:color="000000" w:sz="4" w:space="0"/>
              <w:right w:val="nil"/>
            </w:tcBorders>
            <w:shd w:val="clear" w:color="auto" w:fill="auto"/>
            <w:noWrap/>
            <w:vAlign w:val="center"/>
          </w:tcPr>
          <w:p w14:paraId="43C69F1B">
            <w:pPr>
              <w:rPr>
                <w:rFonts w:hint="eastAsia" w:ascii="宋体" w:hAnsi="宋体" w:eastAsia="宋体" w:cs="宋体"/>
                <w:b w:val="0"/>
                <w:bCs w:val="0"/>
                <w:i w:val="0"/>
                <w:iCs w:val="0"/>
                <w:color w:val="000000"/>
                <w:sz w:val="20"/>
                <w:szCs w:val="20"/>
                <w:u w:val="none"/>
              </w:rPr>
            </w:pPr>
          </w:p>
        </w:tc>
        <w:tc>
          <w:tcPr>
            <w:tcW w:w="530" w:type="pct"/>
            <w:tcBorders>
              <w:top w:val="single" w:color="000000" w:sz="4" w:space="0"/>
              <w:left w:val="nil"/>
              <w:bottom w:val="single" w:color="000000" w:sz="4" w:space="0"/>
              <w:right w:val="single" w:color="000000" w:sz="4" w:space="0"/>
            </w:tcBorders>
            <w:shd w:val="clear" w:color="auto" w:fill="auto"/>
            <w:noWrap/>
            <w:vAlign w:val="center"/>
          </w:tcPr>
          <w:p w14:paraId="55225998">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380,000.00 </w:t>
            </w:r>
          </w:p>
        </w:tc>
        <w:tc>
          <w:tcPr>
            <w:tcW w:w="403" w:type="pct"/>
            <w:tcBorders>
              <w:top w:val="single" w:color="000000" w:sz="4" w:space="0"/>
              <w:left w:val="single" w:color="000000" w:sz="4" w:space="0"/>
              <w:bottom w:val="single" w:color="000000" w:sz="4" w:space="0"/>
              <w:right w:val="nil"/>
            </w:tcBorders>
            <w:shd w:val="clear" w:color="auto" w:fill="auto"/>
            <w:noWrap/>
            <w:vAlign w:val="center"/>
          </w:tcPr>
          <w:p w14:paraId="65F6C50E">
            <w:pPr>
              <w:rPr>
                <w:rFonts w:hint="eastAsia" w:ascii="宋体" w:hAnsi="宋体" w:eastAsia="宋体" w:cs="宋体"/>
                <w:b w:val="0"/>
                <w:bCs w:val="0"/>
                <w:i w:val="0"/>
                <w:iCs w:val="0"/>
                <w:color w:val="000000"/>
                <w:sz w:val="20"/>
                <w:szCs w:val="20"/>
                <w:u w:val="none"/>
              </w:rPr>
            </w:pPr>
          </w:p>
        </w:tc>
        <w:tc>
          <w:tcPr>
            <w:tcW w:w="436" w:type="pct"/>
            <w:tcBorders>
              <w:top w:val="single" w:color="000000" w:sz="4" w:space="0"/>
              <w:left w:val="nil"/>
              <w:bottom w:val="single" w:color="000000" w:sz="4" w:space="0"/>
              <w:right w:val="single" w:color="000000" w:sz="4" w:space="0"/>
            </w:tcBorders>
            <w:shd w:val="clear" w:color="auto" w:fill="auto"/>
            <w:vAlign w:val="center"/>
          </w:tcPr>
          <w:p w14:paraId="5D710333">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444,480.00 </w:t>
            </w:r>
          </w:p>
        </w:tc>
        <w:tc>
          <w:tcPr>
            <w:tcW w:w="498" w:type="pct"/>
            <w:tcBorders>
              <w:top w:val="single" w:color="000000" w:sz="4" w:space="0"/>
              <w:left w:val="single" w:color="000000" w:sz="4" w:space="0"/>
              <w:bottom w:val="single" w:color="000000" w:sz="4" w:space="0"/>
              <w:right w:val="nil"/>
            </w:tcBorders>
            <w:shd w:val="clear" w:color="auto" w:fill="auto"/>
            <w:noWrap/>
            <w:vAlign w:val="center"/>
          </w:tcPr>
          <w:p w14:paraId="4E9973E2">
            <w:pPr>
              <w:rPr>
                <w:rFonts w:hint="eastAsia" w:ascii="宋体" w:hAnsi="宋体" w:eastAsia="宋体" w:cs="宋体"/>
                <w:b w:val="0"/>
                <w:bCs w:val="0"/>
                <w:i w:val="0"/>
                <w:iCs w:val="0"/>
                <w:color w:val="000000"/>
                <w:sz w:val="20"/>
                <w:szCs w:val="20"/>
                <w:u w:val="none"/>
              </w:rPr>
            </w:pP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7404B80C">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444,480.00 </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B32C">
            <w:pPr>
              <w:rPr>
                <w:rFonts w:hint="eastAsia" w:ascii="宋体" w:hAnsi="宋体" w:eastAsia="宋体" w:cs="宋体"/>
                <w:b w:val="0"/>
                <w:bCs w:val="0"/>
                <w:i w:val="0"/>
                <w:iCs w:val="0"/>
                <w:color w:val="000000"/>
                <w:sz w:val="20"/>
                <w:szCs w:val="20"/>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0349">
            <w:pPr>
              <w:rPr>
                <w:rFonts w:hint="eastAsia" w:ascii="宋体" w:hAnsi="宋体" w:eastAsia="宋体" w:cs="宋体"/>
                <w:b w:val="0"/>
                <w:bCs w:val="0"/>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D2FA">
            <w:pPr>
              <w:jc w:val="right"/>
              <w:rPr>
                <w:rFonts w:hint="eastAsia" w:ascii="宋体" w:hAnsi="宋体" w:eastAsia="宋体" w:cs="宋体"/>
                <w:b w:val="0"/>
                <w:bCs w:val="0"/>
                <w:i w:val="0"/>
                <w:iCs w:val="0"/>
                <w:color w:val="000000"/>
                <w:sz w:val="20"/>
                <w:szCs w:val="20"/>
                <w:u w:val="none"/>
              </w:rPr>
            </w:pPr>
          </w:p>
        </w:tc>
      </w:tr>
      <w:tr w14:paraId="5AF6C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6" w:type="pct"/>
            <w:tcBorders>
              <w:top w:val="single" w:color="000000" w:sz="4" w:space="0"/>
              <w:left w:val="single" w:color="000000" w:sz="4" w:space="0"/>
              <w:bottom w:val="single" w:color="000000" w:sz="4" w:space="0"/>
              <w:right w:val="nil"/>
            </w:tcBorders>
            <w:shd w:val="clear" w:color="auto" w:fill="auto"/>
            <w:vAlign w:val="center"/>
          </w:tcPr>
          <w:p w14:paraId="67EA3D62">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其中：财政拨款</w:t>
            </w: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4EA2AD7E">
            <w:pPr>
              <w:rPr>
                <w:rFonts w:hint="eastAsia" w:ascii="宋体" w:hAnsi="宋体" w:eastAsia="宋体" w:cs="宋体"/>
                <w:b w:val="0"/>
                <w:bCs w:val="0"/>
                <w:i w:val="0"/>
                <w:iCs w:val="0"/>
                <w:color w:val="000000"/>
                <w:sz w:val="20"/>
                <w:szCs w:val="20"/>
                <w:u w:val="none"/>
              </w:rPr>
            </w:pPr>
          </w:p>
        </w:tc>
        <w:tc>
          <w:tcPr>
            <w:tcW w:w="354" w:type="pct"/>
            <w:tcBorders>
              <w:top w:val="single" w:color="000000" w:sz="4" w:space="0"/>
              <w:left w:val="single" w:color="000000" w:sz="4" w:space="0"/>
              <w:bottom w:val="single" w:color="000000" w:sz="4" w:space="0"/>
              <w:right w:val="nil"/>
            </w:tcBorders>
            <w:shd w:val="clear" w:color="auto" w:fill="auto"/>
            <w:noWrap/>
            <w:vAlign w:val="center"/>
          </w:tcPr>
          <w:p w14:paraId="291801D6">
            <w:pPr>
              <w:rPr>
                <w:rFonts w:hint="eastAsia" w:ascii="宋体" w:hAnsi="宋体" w:eastAsia="宋体" w:cs="宋体"/>
                <w:b w:val="0"/>
                <w:bCs w:val="0"/>
                <w:i w:val="0"/>
                <w:iCs w:val="0"/>
                <w:color w:val="000000"/>
                <w:sz w:val="20"/>
                <w:szCs w:val="20"/>
                <w:u w:val="none"/>
              </w:rPr>
            </w:pPr>
          </w:p>
        </w:tc>
        <w:tc>
          <w:tcPr>
            <w:tcW w:w="530" w:type="pct"/>
            <w:tcBorders>
              <w:top w:val="single" w:color="000000" w:sz="4" w:space="0"/>
              <w:left w:val="nil"/>
              <w:bottom w:val="single" w:color="000000" w:sz="4" w:space="0"/>
              <w:right w:val="single" w:color="000000" w:sz="4" w:space="0"/>
            </w:tcBorders>
            <w:shd w:val="clear" w:color="auto" w:fill="auto"/>
            <w:noWrap/>
            <w:vAlign w:val="center"/>
          </w:tcPr>
          <w:p w14:paraId="0EA5A65A">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380,000.00 </w:t>
            </w:r>
          </w:p>
        </w:tc>
        <w:tc>
          <w:tcPr>
            <w:tcW w:w="403" w:type="pct"/>
            <w:tcBorders>
              <w:top w:val="single" w:color="000000" w:sz="4" w:space="0"/>
              <w:left w:val="single" w:color="000000" w:sz="4" w:space="0"/>
              <w:bottom w:val="single" w:color="000000" w:sz="4" w:space="0"/>
              <w:right w:val="nil"/>
            </w:tcBorders>
            <w:shd w:val="clear" w:color="auto" w:fill="auto"/>
            <w:noWrap/>
            <w:vAlign w:val="center"/>
          </w:tcPr>
          <w:p w14:paraId="0AB39D59">
            <w:pPr>
              <w:rPr>
                <w:rFonts w:hint="eastAsia" w:ascii="宋体" w:hAnsi="宋体" w:eastAsia="宋体" w:cs="宋体"/>
                <w:b w:val="0"/>
                <w:bCs w:val="0"/>
                <w:i w:val="0"/>
                <w:iCs w:val="0"/>
                <w:color w:val="000000"/>
                <w:sz w:val="20"/>
                <w:szCs w:val="20"/>
                <w:u w:val="none"/>
              </w:rPr>
            </w:pPr>
          </w:p>
        </w:tc>
        <w:tc>
          <w:tcPr>
            <w:tcW w:w="436" w:type="pct"/>
            <w:tcBorders>
              <w:top w:val="single" w:color="000000" w:sz="4" w:space="0"/>
              <w:left w:val="nil"/>
              <w:bottom w:val="single" w:color="000000" w:sz="4" w:space="0"/>
              <w:right w:val="single" w:color="000000" w:sz="4" w:space="0"/>
            </w:tcBorders>
            <w:shd w:val="clear" w:color="auto" w:fill="auto"/>
            <w:vAlign w:val="center"/>
          </w:tcPr>
          <w:p w14:paraId="617E2C25">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444,480.00 </w:t>
            </w:r>
          </w:p>
        </w:tc>
        <w:tc>
          <w:tcPr>
            <w:tcW w:w="498" w:type="pct"/>
            <w:tcBorders>
              <w:top w:val="single" w:color="000000" w:sz="4" w:space="0"/>
              <w:left w:val="single" w:color="000000" w:sz="4" w:space="0"/>
              <w:bottom w:val="single" w:color="000000" w:sz="4" w:space="0"/>
              <w:right w:val="nil"/>
            </w:tcBorders>
            <w:shd w:val="clear" w:color="auto" w:fill="auto"/>
            <w:noWrap/>
            <w:vAlign w:val="center"/>
          </w:tcPr>
          <w:p w14:paraId="6B29D92D">
            <w:pPr>
              <w:rPr>
                <w:rFonts w:hint="eastAsia" w:ascii="宋体" w:hAnsi="宋体" w:eastAsia="宋体" w:cs="宋体"/>
                <w:b w:val="0"/>
                <w:bCs w:val="0"/>
                <w:i w:val="0"/>
                <w:iCs w:val="0"/>
                <w:color w:val="000000"/>
                <w:sz w:val="20"/>
                <w:szCs w:val="20"/>
                <w:u w:val="none"/>
              </w:rPr>
            </w:pP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27427356">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444,480.00 </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D0DC">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6127B">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1DD1">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10.00 </w:t>
            </w:r>
          </w:p>
        </w:tc>
      </w:tr>
      <w:tr w14:paraId="454ED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86" w:type="pct"/>
            <w:tcBorders>
              <w:top w:val="single" w:color="000000" w:sz="4" w:space="0"/>
              <w:left w:val="single" w:color="000000" w:sz="4" w:space="0"/>
              <w:bottom w:val="single" w:color="000000" w:sz="4" w:space="0"/>
              <w:right w:val="nil"/>
            </w:tcBorders>
            <w:shd w:val="clear" w:color="auto" w:fill="auto"/>
            <w:vAlign w:val="center"/>
          </w:tcPr>
          <w:p w14:paraId="0B70D316">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一般公共预算</w:t>
            </w: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1CD98717">
            <w:pPr>
              <w:rPr>
                <w:rFonts w:hint="eastAsia" w:ascii="宋体" w:hAnsi="宋体" w:eastAsia="宋体" w:cs="宋体"/>
                <w:b w:val="0"/>
                <w:bCs w:val="0"/>
                <w:i w:val="0"/>
                <w:iCs w:val="0"/>
                <w:color w:val="000000"/>
                <w:sz w:val="20"/>
                <w:szCs w:val="20"/>
                <w:u w:val="none"/>
              </w:rPr>
            </w:pPr>
          </w:p>
        </w:tc>
        <w:tc>
          <w:tcPr>
            <w:tcW w:w="354" w:type="pct"/>
            <w:tcBorders>
              <w:top w:val="single" w:color="000000" w:sz="4" w:space="0"/>
              <w:left w:val="single" w:color="000000" w:sz="4" w:space="0"/>
              <w:bottom w:val="single" w:color="000000" w:sz="4" w:space="0"/>
              <w:right w:val="nil"/>
            </w:tcBorders>
            <w:shd w:val="clear" w:color="auto" w:fill="auto"/>
            <w:noWrap/>
            <w:vAlign w:val="center"/>
          </w:tcPr>
          <w:p w14:paraId="058F07B5">
            <w:pPr>
              <w:rPr>
                <w:rFonts w:hint="eastAsia" w:ascii="宋体" w:hAnsi="宋体" w:eastAsia="宋体" w:cs="宋体"/>
                <w:b w:val="0"/>
                <w:bCs w:val="0"/>
                <w:i w:val="0"/>
                <w:iCs w:val="0"/>
                <w:color w:val="000000"/>
                <w:sz w:val="20"/>
                <w:szCs w:val="20"/>
                <w:u w:val="none"/>
              </w:rPr>
            </w:pPr>
          </w:p>
        </w:tc>
        <w:tc>
          <w:tcPr>
            <w:tcW w:w="530" w:type="pct"/>
            <w:tcBorders>
              <w:top w:val="single" w:color="000000" w:sz="4" w:space="0"/>
              <w:left w:val="nil"/>
              <w:bottom w:val="single" w:color="000000" w:sz="4" w:space="0"/>
              <w:right w:val="single" w:color="000000" w:sz="4" w:space="0"/>
            </w:tcBorders>
            <w:shd w:val="clear" w:color="auto" w:fill="auto"/>
            <w:noWrap/>
            <w:vAlign w:val="center"/>
          </w:tcPr>
          <w:p w14:paraId="156FC4AB">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380,000.00 </w:t>
            </w:r>
          </w:p>
        </w:tc>
        <w:tc>
          <w:tcPr>
            <w:tcW w:w="403" w:type="pct"/>
            <w:tcBorders>
              <w:top w:val="single" w:color="000000" w:sz="4" w:space="0"/>
              <w:left w:val="single" w:color="000000" w:sz="4" w:space="0"/>
              <w:bottom w:val="single" w:color="000000" w:sz="4" w:space="0"/>
              <w:right w:val="nil"/>
            </w:tcBorders>
            <w:shd w:val="clear" w:color="auto" w:fill="auto"/>
            <w:noWrap/>
            <w:vAlign w:val="center"/>
          </w:tcPr>
          <w:p w14:paraId="6C680780">
            <w:pPr>
              <w:rPr>
                <w:rFonts w:hint="eastAsia" w:ascii="宋体" w:hAnsi="宋体" w:eastAsia="宋体" w:cs="宋体"/>
                <w:b w:val="0"/>
                <w:bCs w:val="0"/>
                <w:i w:val="0"/>
                <w:iCs w:val="0"/>
                <w:color w:val="000000"/>
                <w:sz w:val="20"/>
                <w:szCs w:val="20"/>
                <w:u w:val="none"/>
              </w:rPr>
            </w:pPr>
          </w:p>
        </w:tc>
        <w:tc>
          <w:tcPr>
            <w:tcW w:w="436" w:type="pct"/>
            <w:tcBorders>
              <w:top w:val="single" w:color="000000" w:sz="4" w:space="0"/>
              <w:left w:val="nil"/>
              <w:bottom w:val="single" w:color="000000" w:sz="4" w:space="0"/>
              <w:right w:val="single" w:color="000000" w:sz="4" w:space="0"/>
            </w:tcBorders>
            <w:shd w:val="clear" w:color="auto" w:fill="auto"/>
            <w:vAlign w:val="center"/>
          </w:tcPr>
          <w:p w14:paraId="7129C5C0">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444,480.00 </w:t>
            </w:r>
          </w:p>
        </w:tc>
        <w:tc>
          <w:tcPr>
            <w:tcW w:w="498" w:type="pct"/>
            <w:tcBorders>
              <w:top w:val="single" w:color="000000" w:sz="4" w:space="0"/>
              <w:left w:val="single" w:color="000000" w:sz="4" w:space="0"/>
              <w:bottom w:val="single" w:color="000000" w:sz="4" w:space="0"/>
              <w:right w:val="nil"/>
            </w:tcBorders>
            <w:shd w:val="clear" w:color="auto" w:fill="auto"/>
            <w:noWrap/>
            <w:vAlign w:val="center"/>
          </w:tcPr>
          <w:p w14:paraId="70C30676">
            <w:pPr>
              <w:rPr>
                <w:rFonts w:hint="eastAsia" w:ascii="宋体" w:hAnsi="宋体" w:eastAsia="宋体" w:cs="宋体"/>
                <w:b w:val="0"/>
                <w:bCs w:val="0"/>
                <w:i w:val="0"/>
                <w:iCs w:val="0"/>
                <w:color w:val="000000"/>
                <w:sz w:val="20"/>
                <w:szCs w:val="20"/>
                <w:u w:val="none"/>
              </w:rPr>
            </w:pP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143BA220">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444,480.00 </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7019">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EEEC">
            <w:pPr>
              <w:rPr>
                <w:rFonts w:hint="eastAsia" w:ascii="宋体" w:hAnsi="宋体" w:eastAsia="宋体" w:cs="宋体"/>
                <w:b w:val="0"/>
                <w:bCs w:val="0"/>
                <w:i w:val="0"/>
                <w:iCs w:val="0"/>
                <w:color w:val="000000"/>
                <w:sz w:val="20"/>
                <w:szCs w:val="20"/>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4925">
            <w:pPr>
              <w:jc w:val="right"/>
              <w:rPr>
                <w:rFonts w:hint="eastAsia" w:ascii="宋体" w:hAnsi="宋体" w:eastAsia="宋体" w:cs="宋体"/>
                <w:b w:val="0"/>
                <w:bCs w:val="0"/>
                <w:i w:val="0"/>
                <w:iCs w:val="0"/>
                <w:color w:val="000000"/>
                <w:sz w:val="20"/>
                <w:szCs w:val="20"/>
                <w:u w:val="none"/>
              </w:rPr>
            </w:pPr>
          </w:p>
        </w:tc>
      </w:tr>
      <w:tr w14:paraId="7796E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D79C">
            <w:pPr>
              <w:keepNext w:val="0"/>
              <w:keepLines w:val="0"/>
              <w:widowControl/>
              <w:suppressLineNumbers w:val="0"/>
              <w:jc w:val="center"/>
              <w:textAlignment w:val="center"/>
              <w:rPr>
                <w:rFonts w:hint="eastAsia" w:ascii="微软雅黑" w:hAnsi="微软雅黑" w:eastAsia="微软雅黑" w:cs="微软雅黑"/>
                <w:b w:val="0"/>
                <w:bCs w:val="0"/>
                <w:i w:val="0"/>
                <w:iCs w:val="0"/>
                <w:color w:val="808080"/>
                <w:sz w:val="20"/>
                <w:szCs w:val="20"/>
                <w:u w:val="none"/>
              </w:rPr>
            </w:pPr>
            <w:r>
              <w:rPr>
                <w:rFonts w:hint="eastAsia" w:ascii="微软雅黑" w:hAnsi="微软雅黑" w:eastAsia="微软雅黑" w:cs="微软雅黑"/>
                <w:b w:val="0"/>
                <w:bCs w:val="0"/>
                <w:i w:val="0"/>
                <w:iCs w:val="0"/>
                <w:color w:val="808080"/>
                <w:kern w:val="0"/>
                <w:sz w:val="20"/>
                <w:szCs w:val="20"/>
                <w:u w:val="none"/>
                <w:lang w:val="en-US" w:eastAsia="zh-CN" w:bidi="ar"/>
              </w:rPr>
              <w:t>绩效目标</w:t>
            </w:r>
          </w:p>
        </w:tc>
      </w:tr>
      <w:tr w14:paraId="62F6A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2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CBF9">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年初绩效目标</w:t>
            </w:r>
          </w:p>
        </w:tc>
        <w:tc>
          <w:tcPr>
            <w:tcW w:w="173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8899">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全年（调整）绩效目标</w:t>
            </w:r>
          </w:p>
        </w:tc>
        <w:tc>
          <w:tcPr>
            <w:tcW w:w="12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C6E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全年目标实际完成情况</w:t>
            </w:r>
          </w:p>
        </w:tc>
      </w:tr>
      <w:tr w14:paraId="06BF8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02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F5CBE91">
            <w:pPr>
              <w:keepNext w:val="0"/>
              <w:keepLines w:val="0"/>
              <w:widowControl/>
              <w:suppressLineNumbers w:val="0"/>
              <w:jc w:val="left"/>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发放本土大学生工资</w:t>
            </w:r>
          </w:p>
        </w:tc>
        <w:tc>
          <w:tcPr>
            <w:tcW w:w="173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1BC82B1">
            <w:pPr>
              <w:jc w:val="left"/>
              <w:rPr>
                <w:rFonts w:hint="eastAsia" w:ascii="宋体" w:hAnsi="宋体" w:eastAsia="宋体" w:cs="宋体"/>
                <w:b w:val="0"/>
                <w:bCs w:val="0"/>
                <w:i w:val="0"/>
                <w:iCs w:val="0"/>
                <w:color w:val="000000"/>
                <w:sz w:val="20"/>
                <w:szCs w:val="20"/>
                <w:u w:val="none"/>
              </w:rPr>
            </w:pPr>
          </w:p>
        </w:tc>
        <w:tc>
          <w:tcPr>
            <w:tcW w:w="123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656303F">
            <w:pPr>
              <w:keepNext w:val="0"/>
              <w:keepLines w:val="0"/>
              <w:widowControl/>
              <w:suppressLineNumbers w:val="0"/>
              <w:jc w:val="left"/>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全年按时发放本土人才工资。</w:t>
            </w:r>
          </w:p>
        </w:tc>
      </w:tr>
      <w:tr w14:paraId="71708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8A94">
            <w:pPr>
              <w:keepNext w:val="0"/>
              <w:keepLines w:val="0"/>
              <w:widowControl/>
              <w:suppressLineNumbers w:val="0"/>
              <w:jc w:val="center"/>
              <w:textAlignment w:val="center"/>
              <w:rPr>
                <w:rFonts w:hint="eastAsia" w:ascii="微软雅黑" w:hAnsi="微软雅黑" w:eastAsia="微软雅黑" w:cs="微软雅黑"/>
                <w:b w:val="0"/>
                <w:bCs w:val="0"/>
                <w:i w:val="0"/>
                <w:iCs w:val="0"/>
                <w:color w:val="808080"/>
                <w:sz w:val="20"/>
                <w:szCs w:val="20"/>
                <w:u w:val="none"/>
              </w:rPr>
            </w:pPr>
            <w:r>
              <w:rPr>
                <w:rFonts w:hint="eastAsia" w:ascii="微软雅黑" w:hAnsi="微软雅黑" w:eastAsia="微软雅黑" w:cs="微软雅黑"/>
                <w:b w:val="0"/>
                <w:bCs w:val="0"/>
                <w:i w:val="0"/>
                <w:iCs w:val="0"/>
                <w:color w:val="808080"/>
                <w:kern w:val="0"/>
                <w:sz w:val="20"/>
                <w:szCs w:val="20"/>
                <w:u w:val="none"/>
                <w:lang w:val="en-US" w:eastAsia="zh-CN" w:bidi="ar"/>
              </w:rPr>
              <w:t>绩效指标</w:t>
            </w:r>
          </w:p>
        </w:tc>
      </w:tr>
      <w:tr w14:paraId="0A71E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B5E8">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指标名称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911C">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计量单位</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287F2">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指标性质</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428A">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指标值</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4903B">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全年完成值</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EF10B">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偏离度（%）</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61BA">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得分系数（%）</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59C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指标权重</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8940">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指标得分</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F0E8">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是否核心指标</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2186">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说明</w:t>
            </w:r>
          </w:p>
        </w:tc>
      </w:tr>
      <w:tr w14:paraId="4B3E5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DE88">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发放本土大学生补助周期</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2F756">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A7D9">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3A7B">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22B8">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8C82">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2F3D">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262F1">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9494">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9B824">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否</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D0F0">
            <w:pPr>
              <w:jc w:val="left"/>
              <w:rPr>
                <w:rFonts w:hint="eastAsia" w:ascii="宋体" w:hAnsi="宋体" w:eastAsia="宋体" w:cs="宋体"/>
                <w:b w:val="0"/>
                <w:bCs w:val="0"/>
                <w:i w:val="0"/>
                <w:iCs w:val="0"/>
                <w:color w:val="000000"/>
                <w:sz w:val="20"/>
                <w:szCs w:val="20"/>
                <w:u w:val="none"/>
              </w:rPr>
            </w:pPr>
          </w:p>
        </w:tc>
      </w:tr>
      <w:tr w14:paraId="7C98D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08C1">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村居正常运转</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F4F7">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5055">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38AA">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365</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507B">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365</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F9771">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7B74">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A76DD">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A95A">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E3E3">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否</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312A">
            <w:pPr>
              <w:jc w:val="left"/>
              <w:rPr>
                <w:rFonts w:hint="eastAsia" w:ascii="宋体" w:hAnsi="宋体" w:eastAsia="宋体" w:cs="宋体"/>
                <w:b w:val="0"/>
                <w:bCs w:val="0"/>
                <w:i w:val="0"/>
                <w:iCs w:val="0"/>
                <w:color w:val="000000"/>
                <w:sz w:val="20"/>
                <w:szCs w:val="20"/>
                <w:u w:val="none"/>
              </w:rPr>
            </w:pPr>
          </w:p>
        </w:tc>
      </w:tr>
      <w:tr w14:paraId="479A2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E309">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群众满意度</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2EC7">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0EBD">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A008">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95</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F45E">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95</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1D71">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8754">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ECEE">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B84E7">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0A72">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否</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D0E0">
            <w:pPr>
              <w:jc w:val="left"/>
              <w:rPr>
                <w:rFonts w:hint="eastAsia" w:ascii="宋体" w:hAnsi="宋体" w:eastAsia="宋体" w:cs="宋体"/>
                <w:b w:val="0"/>
                <w:bCs w:val="0"/>
                <w:i w:val="0"/>
                <w:iCs w:val="0"/>
                <w:color w:val="000000"/>
                <w:sz w:val="20"/>
                <w:szCs w:val="20"/>
                <w:u w:val="none"/>
              </w:rPr>
            </w:pPr>
          </w:p>
        </w:tc>
      </w:tr>
    </w:tbl>
    <w:p w14:paraId="5C923D7C">
      <w:pPr>
        <w:pStyle w:val="5"/>
        <w:numPr>
          <w:ilvl w:val="0"/>
          <w:numId w:val="0"/>
        </w:numPr>
        <w:snapToGrid w:val="0"/>
        <w:spacing w:before="0" w:beforeAutospacing="0" w:after="0" w:afterAutospacing="0" w:line="600" w:lineRule="exact"/>
        <w:ind w:left="800" w:leftChars="0" w:right="0" w:rightChars="0"/>
        <w:jc w:val="both"/>
        <w:rPr>
          <w:rFonts w:hint="default" w:ascii="方正仿宋_GBK" w:hAnsi="方正仿宋_GBK" w:eastAsia="方正仿宋_GBK" w:cs="方正仿宋_GBK"/>
          <w:b w:val="0"/>
          <w:bCs w:val="0"/>
          <w:sz w:val="32"/>
          <w:szCs w:val="32"/>
          <w:highlight w:val="none"/>
          <w:shd w:val="clear" w:color="auto" w:fill="FFFFFF"/>
          <w:lang w:val="en-US" w:eastAsia="zh-CN"/>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8"/>
        <w:gridCol w:w="831"/>
        <w:gridCol w:w="829"/>
        <w:gridCol w:w="847"/>
        <w:gridCol w:w="673"/>
        <w:gridCol w:w="717"/>
        <w:gridCol w:w="802"/>
        <w:gridCol w:w="667"/>
        <w:gridCol w:w="577"/>
        <w:gridCol w:w="757"/>
        <w:gridCol w:w="713"/>
      </w:tblGrid>
      <w:tr w14:paraId="27C2B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8D66">
            <w:pPr>
              <w:keepNext w:val="0"/>
              <w:keepLines w:val="0"/>
              <w:widowControl/>
              <w:suppressLineNumbers w:val="0"/>
              <w:jc w:val="center"/>
              <w:textAlignment w:val="center"/>
              <w:rPr>
                <w:rFonts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2023年度二级项目绩效自评表</w:t>
            </w:r>
          </w:p>
        </w:tc>
      </w:tr>
      <w:tr w14:paraId="5740B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50E9">
            <w:pPr>
              <w:keepNext w:val="0"/>
              <w:keepLines w:val="0"/>
              <w:widowControl/>
              <w:suppressLineNumbers w:val="0"/>
              <w:ind w:firstLineChars="100"/>
              <w:jc w:val="right"/>
              <w:textAlignment w:val="center"/>
              <w:rPr>
                <w:rFonts w:hint="eastAsia" w:ascii="宋体" w:hAnsi="宋体" w:eastAsia="宋体" w:cs="宋体"/>
                <w:b w:val="0"/>
                <w:bCs w:val="0"/>
                <w:i w:val="0"/>
                <w:iCs w:val="0"/>
                <w:color w:val="DA3232"/>
                <w:sz w:val="20"/>
                <w:szCs w:val="20"/>
                <w:u w:val="none"/>
              </w:rPr>
            </w:pPr>
            <w:r>
              <w:rPr>
                <w:rFonts w:hint="eastAsia" w:ascii="宋体" w:hAnsi="宋体" w:eastAsia="宋体" w:cs="宋体"/>
                <w:b w:val="0"/>
                <w:bCs w:val="0"/>
                <w:i w:val="0"/>
                <w:iCs w:val="0"/>
                <w:color w:val="DA3232"/>
                <w:kern w:val="0"/>
                <w:sz w:val="20"/>
                <w:szCs w:val="20"/>
                <w:u w:val="none"/>
                <w:lang w:val="en-US" w:eastAsia="zh-CN" w:bidi="ar"/>
              </w:rPr>
              <w:t>状态：绩效审核已审</w:t>
            </w:r>
          </w:p>
        </w:tc>
      </w:tr>
      <w:tr w14:paraId="0A955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D404">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项目名称：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536C">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2023-村级运转及服务群众经费</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A0666">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项目编码：</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CC29">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50015223T000003465843</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687D">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自评总分：</w:t>
            </w:r>
          </w:p>
        </w:tc>
        <w:tc>
          <w:tcPr>
            <w:tcW w:w="7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17436">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9F231">
            <w:pPr>
              <w:jc w:val="right"/>
              <w:rPr>
                <w:rFonts w:hint="eastAsia" w:ascii="宋体" w:hAnsi="宋体" w:eastAsia="宋体" w:cs="宋体"/>
                <w:b w:val="0"/>
                <w:bCs w:val="0"/>
                <w:i w:val="0"/>
                <w:iCs w:val="0"/>
                <w:color w:val="000000"/>
                <w:sz w:val="20"/>
                <w:szCs w:val="20"/>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68EFB">
            <w:pPr>
              <w:rPr>
                <w:rFonts w:hint="eastAsia" w:ascii="宋体" w:hAnsi="宋体" w:eastAsia="宋体" w:cs="宋体"/>
                <w:b w:val="0"/>
                <w:bCs w:val="0"/>
                <w:i w:val="0"/>
                <w:iCs w:val="0"/>
                <w:color w:val="000000"/>
                <w:sz w:val="20"/>
                <w:szCs w:val="20"/>
                <w:u w:val="none"/>
              </w:rPr>
            </w:pPr>
          </w:p>
        </w:tc>
      </w:tr>
      <w:tr w14:paraId="0CE22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FB1E">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项目主管部门：</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4568">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821-潼南区田家镇</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22ED">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财政归口处室：</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F2C2">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008-基层财政科</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62E0">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部门联系人：</w:t>
            </w:r>
          </w:p>
        </w:tc>
        <w:tc>
          <w:tcPr>
            <w:tcW w:w="7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FE99">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何刚</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6355">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联系电话：</w:t>
            </w:r>
          </w:p>
        </w:tc>
        <w:tc>
          <w:tcPr>
            <w:tcW w:w="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1389E">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17388235117</w:t>
            </w:r>
          </w:p>
        </w:tc>
      </w:tr>
      <w:tr w14:paraId="06A06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551B7">
            <w:pPr>
              <w:keepNext w:val="0"/>
              <w:keepLines w:val="0"/>
              <w:widowControl/>
              <w:suppressLineNumbers w:val="0"/>
              <w:jc w:val="center"/>
              <w:textAlignment w:val="center"/>
              <w:rPr>
                <w:rFonts w:hint="eastAsia" w:ascii="微软雅黑" w:hAnsi="微软雅黑" w:eastAsia="微软雅黑" w:cs="微软雅黑"/>
                <w:b w:val="0"/>
                <w:bCs w:val="0"/>
                <w:i w:val="0"/>
                <w:iCs w:val="0"/>
                <w:color w:val="808080"/>
                <w:sz w:val="20"/>
                <w:szCs w:val="20"/>
                <w:u w:val="none"/>
              </w:rPr>
            </w:pPr>
            <w:r>
              <w:rPr>
                <w:rFonts w:hint="eastAsia" w:ascii="微软雅黑" w:hAnsi="微软雅黑" w:eastAsia="微软雅黑" w:cs="微软雅黑"/>
                <w:b w:val="0"/>
                <w:bCs w:val="0"/>
                <w:i w:val="0"/>
                <w:iCs w:val="0"/>
                <w:color w:val="808080"/>
                <w:kern w:val="0"/>
                <w:sz w:val="20"/>
                <w:szCs w:val="20"/>
                <w:u w:val="none"/>
                <w:lang w:val="en-US" w:eastAsia="zh-CN" w:bidi="ar"/>
              </w:rPr>
              <w:t>资金情况</w:t>
            </w:r>
          </w:p>
        </w:tc>
      </w:tr>
      <w:tr w14:paraId="27EC4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3398">
            <w:pPr>
              <w:jc w:val="center"/>
              <w:rPr>
                <w:rFonts w:hint="eastAsia" w:ascii="宋体" w:hAnsi="宋体" w:eastAsia="宋体" w:cs="宋体"/>
                <w:b w:val="0"/>
                <w:bCs w:val="0"/>
                <w:i w:val="0"/>
                <w:iCs w:val="0"/>
                <w:color w:val="000000"/>
                <w:sz w:val="20"/>
                <w:szCs w:val="20"/>
                <w:u w:val="none"/>
              </w:rPr>
            </w:pPr>
          </w:p>
        </w:tc>
        <w:tc>
          <w:tcPr>
            <w:tcW w:w="9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6576">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年初预算数</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A702">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全年（调整）预算数</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46F22">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全年执行数</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E6B5E">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执行率</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913B">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执行率权重</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7025">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执行率得分</w:t>
            </w:r>
          </w:p>
        </w:tc>
      </w:tr>
      <w:tr w14:paraId="24EE0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4" w:type="pct"/>
            <w:tcBorders>
              <w:top w:val="single" w:color="000000" w:sz="4" w:space="0"/>
              <w:left w:val="single" w:color="000000" w:sz="4" w:space="0"/>
              <w:bottom w:val="single" w:color="000000" w:sz="4" w:space="0"/>
              <w:right w:val="nil"/>
            </w:tcBorders>
            <w:shd w:val="clear" w:color="auto" w:fill="auto"/>
            <w:vAlign w:val="center"/>
          </w:tcPr>
          <w:p w14:paraId="3A3B2004">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年度总金额</w:t>
            </w:r>
          </w:p>
        </w:tc>
        <w:tc>
          <w:tcPr>
            <w:tcW w:w="490" w:type="pct"/>
            <w:tcBorders>
              <w:top w:val="single" w:color="000000" w:sz="4" w:space="0"/>
              <w:left w:val="nil"/>
              <w:bottom w:val="single" w:color="000000" w:sz="4" w:space="0"/>
              <w:right w:val="single" w:color="000000" w:sz="4" w:space="0"/>
            </w:tcBorders>
            <w:shd w:val="clear" w:color="auto" w:fill="auto"/>
            <w:noWrap/>
            <w:vAlign w:val="center"/>
          </w:tcPr>
          <w:p w14:paraId="6E4AF0D4">
            <w:pPr>
              <w:rPr>
                <w:rFonts w:hint="eastAsia" w:ascii="宋体" w:hAnsi="宋体" w:eastAsia="宋体" w:cs="宋体"/>
                <w:b w:val="0"/>
                <w:bCs w:val="0"/>
                <w:i w:val="0"/>
                <w:iCs w:val="0"/>
                <w:color w:val="000000"/>
                <w:sz w:val="20"/>
                <w:szCs w:val="20"/>
                <w:u w:val="none"/>
              </w:rPr>
            </w:pPr>
          </w:p>
        </w:tc>
        <w:tc>
          <w:tcPr>
            <w:tcW w:w="490" w:type="pct"/>
            <w:tcBorders>
              <w:top w:val="single" w:color="000000" w:sz="4" w:space="0"/>
              <w:left w:val="single" w:color="000000" w:sz="4" w:space="0"/>
              <w:bottom w:val="single" w:color="000000" w:sz="4" w:space="0"/>
              <w:right w:val="nil"/>
            </w:tcBorders>
            <w:shd w:val="clear" w:color="auto" w:fill="auto"/>
            <w:noWrap/>
            <w:vAlign w:val="center"/>
          </w:tcPr>
          <w:p w14:paraId="45B21E0E">
            <w:pPr>
              <w:rPr>
                <w:rFonts w:hint="eastAsia" w:ascii="宋体" w:hAnsi="宋体" w:eastAsia="宋体" w:cs="宋体"/>
                <w:b w:val="0"/>
                <w:bCs w:val="0"/>
                <w:i w:val="0"/>
                <w:iCs w:val="0"/>
                <w:color w:val="000000"/>
                <w:sz w:val="20"/>
                <w:szCs w:val="20"/>
                <w:u w:val="none"/>
              </w:rPr>
            </w:pPr>
          </w:p>
        </w:tc>
        <w:tc>
          <w:tcPr>
            <w:tcW w:w="504" w:type="pct"/>
            <w:tcBorders>
              <w:top w:val="single" w:color="000000" w:sz="4" w:space="0"/>
              <w:left w:val="nil"/>
              <w:bottom w:val="single" w:color="000000" w:sz="4" w:space="0"/>
              <w:right w:val="single" w:color="000000" w:sz="4" w:space="0"/>
            </w:tcBorders>
            <w:shd w:val="clear" w:color="auto" w:fill="auto"/>
            <w:noWrap/>
            <w:vAlign w:val="center"/>
          </w:tcPr>
          <w:p w14:paraId="0762C190">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680,000.00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4BD53FCD">
            <w:pPr>
              <w:rPr>
                <w:rFonts w:hint="eastAsia" w:ascii="宋体" w:hAnsi="宋体" w:eastAsia="宋体" w:cs="宋体"/>
                <w:b w:val="0"/>
                <w:bCs w:val="0"/>
                <w:i w:val="0"/>
                <w:iCs w:val="0"/>
                <w:color w:val="000000"/>
                <w:sz w:val="20"/>
                <w:szCs w:val="20"/>
                <w:u w:val="none"/>
              </w:rPr>
            </w:pPr>
          </w:p>
        </w:tc>
        <w:tc>
          <w:tcPr>
            <w:tcW w:w="414" w:type="pct"/>
            <w:tcBorders>
              <w:top w:val="single" w:color="000000" w:sz="4" w:space="0"/>
              <w:left w:val="nil"/>
              <w:bottom w:val="single" w:color="000000" w:sz="4" w:space="0"/>
              <w:right w:val="single" w:color="000000" w:sz="4" w:space="0"/>
            </w:tcBorders>
            <w:shd w:val="clear" w:color="auto" w:fill="auto"/>
            <w:vAlign w:val="center"/>
          </w:tcPr>
          <w:p w14:paraId="008BEAAA">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680,000.00 </w:t>
            </w:r>
          </w:p>
        </w:tc>
        <w:tc>
          <w:tcPr>
            <w:tcW w:w="473" w:type="pct"/>
            <w:tcBorders>
              <w:top w:val="single" w:color="000000" w:sz="4" w:space="0"/>
              <w:left w:val="single" w:color="000000" w:sz="4" w:space="0"/>
              <w:bottom w:val="single" w:color="000000" w:sz="4" w:space="0"/>
              <w:right w:val="nil"/>
            </w:tcBorders>
            <w:shd w:val="clear" w:color="auto" w:fill="auto"/>
            <w:noWrap/>
            <w:vAlign w:val="center"/>
          </w:tcPr>
          <w:p w14:paraId="534E1F56">
            <w:pPr>
              <w:rPr>
                <w:rFonts w:hint="eastAsia" w:ascii="宋体" w:hAnsi="宋体" w:eastAsia="宋体" w:cs="宋体"/>
                <w:b w:val="0"/>
                <w:bCs w:val="0"/>
                <w:i w:val="0"/>
                <w:iCs w:val="0"/>
                <w:color w:val="000000"/>
                <w:sz w:val="20"/>
                <w:szCs w:val="20"/>
                <w:u w:val="none"/>
              </w:rPr>
            </w:pPr>
          </w:p>
        </w:tc>
        <w:tc>
          <w:tcPr>
            <w:tcW w:w="380" w:type="pct"/>
            <w:tcBorders>
              <w:top w:val="single" w:color="000000" w:sz="4" w:space="0"/>
              <w:left w:val="nil"/>
              <w:bottom w:val="single" w:color="000000" w:sz="4" w:space="0"/>
              <w:right w:val="single" w:color="000000" w:sz="4" w:space="0"/>
            </w:tcBorders>
            <w:shd w:val="clear" w:color="auto" w:fill="auto"/>
            <w:noWrap/>
            <w:vAlign w:val="center"/>
          </w:tcPr>
          <w:p w14:paraId="144BC9AE">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680,000.00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BEB9">
            <w:pPr>
              <w:rPr>
                <w:rFonts w:hint="eastAsia" w:ascii="宋体" w:hAnsi="宋体" w:eastAsia="宋体" w:cs="宋体"/>
                <w:b w:val="0"/>
                <w:bCs w:val="0"/>
                <w:i w:val="0"/>
                <w:iCs w:val="0"/>
                <w:color w:val="000000"/>
                <w:sz w:val="20"/>
                <w:szCs w:val="20"/>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67F7">
            <w:pPr>
              <w:rPr>
                <w:rFonts w:hint="eastAsia" w:ascii="宋体" w:hAnsi="宋体" w:eastAsia="宋体" w:cs="宋体"/>
                <w:b w:val="0"/>
                <w:bCs w:val="0"/>
                <w:i w:val="0"/>
                <w:iCs w:val="0"/>
                <w:color w:val="000000"/>
                <w:sz w:val="20"/>
                <w:szCs w:val="20"/>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1BCD">
            <w:pPr>
              <w:jc w:val="right"/>
              <w:rPr>
                <w:rFonts w:hint="eastAsia" w:ascii="宋体" w:hAnsi="宋体" w:eastAsia="宋体" w:cs="宋体"/>
                <w:b w:val="0"/>
                <w:bCs w:val="0"/>
                <w:i w:val="0"/>
                <w:iCs w:val="0"/>
                <w:color w:val="000000"/>
                <w:sz w:val="20"/>
                <w:szCs w:val="20"/>
                <w:u w:val="none"/>
              </w:rPr>
            </w:pPr>
          </w:p>
        </w:tc>
      </w:tr>
      <w:tr w14:paraId="4065B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4" w:type="pct"/>
            <w:tcBorders>
              <w:top w:val="single" w:color="000000" w:sz="4" w:space="0"/>
              <w:left w:val="single" w:color="000000" w:sz="4" w:space="0"/>
              <w:bottom w:val="single" w:color="000000" w:sz="4" w:space="0"/>
              <w:right w:val="nil"/>
            </w:tcBorders>
            <w:shd w:val="clear" w:color="auto" w:fill="auto"/>
            <w:vAlign w:val="center"/>
          </w:tcPr>
          <w:p w14:paraId="5D765C77">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其中：财政拨款</w:t>
            </w:r>
          </w:p>
        </w:tc>
        <w:tc>
          <w:tcPr>
            <w:tcW w:w="490" w:type="pct"/>
            <w:tcBorders>
              <w:top w:val="single" w:color="000000" w:sz="4" w:space="0"/>
              <w:left w:val="nil"/>
              <w:bottom w:val="single" w:color="000000" w:sz="4" w:space="0"/>
              <w:right w:val="single" w:color="000000" w:sz="4" w:space="0"/>
            </w:tcBorders>
            <w:shd w:val="clear" w:color="auto" w:fill="auto"/>
            <w:noWrap/>
            <w:vAlign w:val="center"/>
          </w:tcPr>
          <w:p w14:paraId="47BA9171">
            <w:pPr>
              <w:rPr>
                <w:rFonts w:hint="eastAsia" w:ascii="宋体" w:hAnsi="宋体" w:eastAsia="宋体" w:cs="宋体"/>
                <w:b w:val="0"/>
                <w:bCs w:val="0"/>
                <w:i w:val="0"/>
                <w:iCs w:val="0"/>
                <w:color w:val="000000"/>
                <w:sz w:val="20"/>
                <w:szCs w:val="20"/>
                <w:u w:val="none"/>
              </w:rPr>
            </w:pPr>
          </w:p>
        </w:tc>
        <w:tc>
          <w:tcPr>
            <w:tcW w:w="490" w:type="pct"/>
            <w:tcBorders>
              <w:top w:val="single" w:color="000000" w:sz="4" w:space="0"/>
              <w:left w:val="single" w:color="000000" w:sz="4" w:space="0"/>
              <w:bottom w:val="single" w:color="000000" w:sz="4" w:space="0"/>
              <w:right w:val="nil"/>
            </w:tcBorders>
            <w:shd w:val="clear" w:color="auto" w:fill="auto"/>
            <w:noWrap/>
            <w:vAlign w:val="center"/>
          </w:tcPr>
          <w:p w14:paraId="379275D2">
            <w:pPr>
              <w:rPr>
                <w:rFonts w:hint="eastAsia" w:ascii="宋体" w:hAnsi="宋体" w:eastAsia="宋体" w:cs="宋体"/>
                <w:b w:val="0"/>
                <w:bCs w:val="0"/>
                <w:i w:val="0"/>
                <w:iCs w:val="0"/>
                <w:color w:val="000000"/>
                <w:sz w:val="20"/>
                <w:szCs w:val="20"/>
                <w:u w:val="none"/>
              </w:rPr>
            </w:pPr>
          </w:p>
        </w:tc>
        <w:tc>
          <w:tcPr>
            <w:tcW w:w="504" w:type="pct"/>
            <w:tcBorders>
              <w:top w:val="single" w:color="000000" w:sz="4" w:space="0"/>
              <w:left w:val="nil"/>
              <w:bottom w:val="single" w:color="000000" w:sz="4" w:space="0"/>
              <w:right w:val="single" w:color="000000" w:sz="4" w:space="0"/>
            </w:tcBorders>
            <w:shd w:val="clear" w:color="auto" w:fill="auto"/>
            <w:noWrap/>
            <w:vAlign w:val="center"/>
          </w:tcPr>
          <w:p w14:paraId="4691BF77">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680,000.00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37C2F714">
            <w:pPr>
              <w:rPr>
                <w:rFonts w:hint="eastAsia" w:ascii="宋体" w:hAnsi="宋体" w:eastAsia="宋体" w:cs="宋体"/>
                <w:b w:val="0"/>
                <w:bCs w:val="0"/>
                <w:i w:val="0"/>
                <w:iCs w:val="0"/>
                <w:color w:val="000000"/>
                <w:sz w:val="20"/>
                <w:szCs w:val="20"/>
                <w:u w:val="none"/>
              </w:rPr>
            </w:pPr>
          </w:p>
        </w:tc>
        <w:tc>
          <w:tcPr>
            <w:tcW w:w="414" w:type="pct"/>
            <w:tcBorders>
              <w:top w:val="single" w:color="000000" w:sz="4" w:space="0"/>
              <w:left w:val="nil"/>
              <w:bottom w:val="single" w:color="000000" w:sz="4" w:space="0"/>
              <w:right w:val="single" w:color="000000" w:sz="4" w:space="0"/>
            </w:tcBorders>
            <w:shd w:val="clear" w:color="auto" w:fill="auto"/>
            <w:vAlign w:val="center"/>
          </w:tcPr>
          <w:p w14:paraId="53493E12">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680,000.00 </w:t>
            </w:r>
          </w:p>
        </w:tc>
        <w:tc>
          <w:tcPr>
            <w:tcW w:w="473" w:type="pct"/>
            <w:tcBorders>
              <w:top w:val="single" w:color="000000" w:sz="4" w:space="0"/>
              <w:left w:val="single" w:color="000000" w:sz="4" w:space="0"/>
              <w:bottom w:val="single" w:color="000000" w:sz="4" w:space="0"/>
              <w:right w:val="nil"/>
            </w:tcBorders>
            <w:shd w:val="clear" w:color="auto" w:fill="auto"/>
            <w:noWrap/>
            <w:vAlign w:val="center"/>
          </w:tcPr>
          <w:p w14:paraId="5AAD0DB2">
            <w:pPr>
              <w:rPr>
                <w:rFonts w:hint="eastAsia" w:ascii="宋体" w:hAnsi="宋体" w:eastAsia="宋体" w:cs="宋体"/>
                <w:b w:val="0"/>
                <w:bCs w:val="0"/>
                <w:i w:val="0"/>
                <w:iCs w:val="0"/>
                <w:color w:val="000000"/>
                <w:sz w:val="20"/>
                <w:szCs w:val="20"/>
                <w:u w:val="none"/>
              </w:rPr>
            </w:pPr>
          </w:p>
        </w:tc>
        <w:tc>
          <w:tcPr>
            <w:tcW w:w="380" w:type="pct"/>
            <w:tcBorders>
              <w:top w:val="single" w:color="000000" w:sz="4" w:space="0"/>
              <w:left w:val="nil"/>
              <w:bottom w:val="single" w:color="000000" w:sz="4" w:space="0"/>
              <w:right w:val="single" w:color="000000" w:sz="4" w:space="0"/>
            </w:tcBorders>
            <w:shd w:val="clear" w:color="auto" w:fill="auto"/>
            <w:noWrap/>
            <w:vAlign w:val="center"/>
          </w:tcPr>
          <w:p w14:paraId="66549446">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680,000.00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BB26">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A2FC">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EB920">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10.00 </w:t>
            </w:r>
          </w:p>
        </w:tc>
      </w:tr>
      <w:tr w14:paraId="31D6E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4" w:type="pct"/>
            <w:tcBorders>
              <w:top w:val="single" w:color="000000" w:sz="4" w:space="0"/>
              <w:left w:val="single" w:color="000000" w:sz="4" w:space="0"/>
              <w:bottom w:val="single" w:color="000000" w:sz="4" w:space="0"/>
              <w:right w:val="nil"/>
            </w:tcBorders>
            <w:shd w:val="clear" w:color="auto" w:fill="auto"/>
            <w:vAlign w:val="center"/>
          </w:tcPr>
          <w:p w14:paraId="7F5BFB2E">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一般公共预算</w:t>
            </w:r>
          </w:p>
        </w:tc>
        <w:tc>
          <w:tcPr>
            <w:tcW w:w="490" w:type="pct"/>
            <w:tcBorders>
              <w:top w:val="single" w:color="000000" w:sz="4" w:space="0"/>
              <w:left w:val="nil"/>
              <w:bottom w:val="single" w:color="000000" w:sz="4" w:space="0"/>
              <w:right w:val="single" w:color="000000" w:sz="4" w:space="0"/>
            </w:tcBorders>
            <w:shd w:val="clear" w:color="auto" w:fill="auto"/>
            <w:noWrap/>
            <w:vAlign w:val="center"/>
          </w:tcPr>
          <w:p w14:paraId="24A11E80">
            <w:pPr>
              <w:rPr>
                <w:rFonts w:hint="eastAsia" w:ascii="宋体" w:hAnsi="宋体" w:eastAsia="宋体" w:cs="宋体"/>
                <w:b w:val="0"/>
                <w:bCs w:val="0"/>
                <w:i w:val="0"/>
                <w:iCs w:val="0"/>
                <w:color w:val="000000"/>
                <w:sz w:val="20"/>
                <w:szCs w:val="20"/>
                <w:u w:val="none"/>
              </w:rPr>
            </w:pPr>
          </w:p>
        </w:tc>
        <w:tc>
          <w:tcPr>
            <w:tcW w:w="490" w:type="pct"/>
            <w:tcBorders>
              <w:top w:val="single" w:color="000000" w:sz="4" w:space="0"/>
              <w:left w:val="single" w:color="000000" w:sz="4" w:space="0"/>
              <w:bottom w:val="single" w:color="000000" w:sz="4" w:space="0"/>
              <w:right w:val="nil"/>
            </w:tcBorders>
            <w:shd w:val="clear" w:color="auto" w:fill="auto"/>
            <w:noWrap/>
            <w:vAlign w:val="center"/>
          </w:tcPr>
          <w:p w14:paraId="5B00A3DA">
            <w:pPr>
              <w:rPr>
                <w:rFonts w:hint="eastAsia" w:ascii="宋体" w:hAnsi="宋体" w:eastAsia="宋体" w:cs="宋体"/>
                <w:b w:val="0"/>
                <w:bCs w:val="0"/>
                <w:i w:val="0"/>
                <w:iCs w:val="0"/>
                <w:color w:val="000000"/>
                <w:sz w:val="20"/>
                <w:szCs w:val="20"/>
                <w:u w:val="none"/>
              </w:rPr>
            </w:pPr>
          </w:p>
        </w:tc>
        <w:tc>
          <w:tcPr>
            <w:tcW w:w="504" w:type="pct"/>
            <w:tcBorders>
              <w:top w:val="single" w:color="000000" w:sz="4" w:space="0"/>
              <w:left w:val="nil"/>
              <w:bottom w:val="single" w:color="000000" w:sz="4" w:space="0"/>
              <w:right w:val="single" w:color="000000" w:sz="4" w:space="0"/>
            </w:tcBorders>
            <w:shd w:val="clear" w:color="auto" w:fill="auto"/>
            <w:noWrap/>
            <w:vAlign w:val="center"/>
          </w:tcPr>
          <w:p w14:paraId="3AFF88EC">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680,000.00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0A7B5EBA">
            <w:pPr>
              <w:rPr>
                <w:rFonts w:hint="eastAsia" w:ascii="宋体" w:hAnsi="宋体" w:eastAsia="宋体" w:cs="宋体"/>
                <w:b w:val="0"/>
                <w:bCs w:val="0"/>
                <w:i w:val="0"/>
                <w:iCs w:val="0"/>
                <w:color w:val="000000"/>
                <w:sz w:val="20"/>
                <w:szCs w:val="20"/>
                <w:u w:val="none"/>
              </w:rPr>
            </w:pPr>
          </w:p>
        </w:tc>
        <w:tc>
          <w:tcPr>
            <w:tcW w:w="414" w:type="pct"/>
            <w:tcBorders>
              <w:top w:val="single" w:color="000000" w:sz="4" w:space="0"/>
              <w:left w:val="nil"/>
              <w:bottom w:val="single" w:color="000000" w:sz="4" w:space="0"/>
              <w:right w:val="single" w:color="000000" w:sz="4" w:space="0"/>
            </w:tcBorders>
            <w:shd w:val="clear" w:color="auto" w:fill="auto"/>
            <w:vAlign w:val="center"/>
          </w:tcPr>
          <w:p w14:paraId="6F6C13A9">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680,000.00 </w:t>
            </w:r>
          </w:p>
        </w:tc>
        <w:tc>
          <w:tcPr>
            <w:tcW w:w="473" w:type="pct"/>
            <w:tcBorders>
              <w:top w:val="single" w:color="000000" w:sz="4" w:space="0"/>
              <w:left w:val="single" w:color="000000" w:sz="4" w:space="0"/>
              <w:bottom w:val="single" w:color="000000" w:sz="4" w:space="0"/>
              <w:right w:val="nil"/>
            </w:tcBorders>
            <w:shd w:val="clear" w:color="auto" w:fill="auto"/>
            <w:noWrap/>
            <w:vAlign w:val="center"/>
          </w:tcPr>
          <w:p w14:paraId="28DB2F71">
            <w:pPr>
              <w:rPr>
                <w:rFonts w:hint="eastAsia" w:ascii="宋体" w:hAnsi="宋体" w:eastAsia="宋体" w:cs="宋体"/>
                <w:b w:val="0"/>
                <w:bCs w:val="0"/>
                <w:i w:val="0"/>
                <w:iCs w:val="0"/>
                <w:color w:val="000000"/>
                <w:sz w:val="20"/>
                <w:szCs w:val="20"/>
                <w:u w:val="none"/>
              </w:rPr>
            </w:pPr>
          </w:p>
        </w:tc>
        <w:tc>
          <w:tcPr>
            <w:tcW w:w="380" w:type="pct"/>
            <w:tcBorders>
              <w:top w:val="single" w:color="000000" w:sz="4" w:space="0"/>
              <w:left w:val="nil"/>
              <w:bottom w:val="single" w:color="000000" w:sz="4" w:space="0"/>
              <w:right w:val="single" w:color="000000" w:sz="4" w:space="0"/>
            </w:tcBorders>
            <w:shd w:val="clear" w:color="auto" w:fill="auto"/>
            <w:noWrap/>
            <w:vAlign w:val="center"/>
          </w:tcPr>
          <w:p w14:paraId="7F7620BF">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680,000.00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EC6F">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17165">
            <w:pPr>
              <w:rPr>
                <w:rFonts w:hint="eastAsia" w:ascii="宋体" w:hAnsi="宋体" w:eastAsia="宋体" w:cs="宋体"/>
                <w:b w:val="0"/>
                <w:bCs w:val="0"/>
                <w:i w:val="0"/>
                <w:iCs w:val="0"/>
                <w:color w:val="000000"/>
                <w:sz w:val="20"/>
                <w:szCs w:val="20"/>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55C4">
            <w:pPr>
              <w:jc w:val="right"/>
              <w:rPr>
                <w:rFonts w:hint="eastAsia" w:ascii="宋体" w:hAnsi="宋体" w:eastAsia="宋体" w:cs="宋体"/>
                <w:b w:val="0"/>
                <w:bCs w:val="0"/>
                <w:i w:val="0"/>
                <w:iCs w:val="0"/>
                <w:color w:val="000000"/>
                <w:sz w:val="20"/>
                <w:szCs w:val="20"/>
                <w:u w:val="none"/>
              </w:rPr>
            </w:pPr>
          </w:p>
        </w:tc>
      </w:tr>
      <w:tr w14:paraId="3003E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4E71">
            <w:pPr>
              <w:keepNext w:val="0"/>
              <w:keepLines w:val="0"/>
              <w:widowControl/>
              <w:suppressLineNumbers w:val="0"/>
              <w:jc w:val="center"/>
              <w:textAlignment w:val="center"/>
              <w:rPr>
                <w:rFonts w:hint="eastAsia" w:ascii="微软雅黑" w:hAnsi="微软雅黑" w:eastAsia="微软雅黑" w:cs="微软雅黑"/>
                <w:b w:val="0"/>
                <w:bCs w:val="0"/>
                <w:i w:val="0"/>
                <w:iCs w:val="0"/>
                <w:color w:val="808080"/>
                <w:sz w:val="20"/>
                <w:szCs w:val="20"/>
                <w:u w:val="none"/>
              </w:rPr>
            </w:pPr>
            <w:r>
              <w:rPr>
                <w:rFonts w:hint="eastAsia" w:ascii="微软雅黑" w:hAnsi="微软雅黑" w:eastAsia="微软雅黑" w:cs="微软雅黑"/>
                <w:b w:val="0"/>
                <w:bCs w:val="0"/>
                <w:i w:val="0"/>
                <w:iCs w:val="0"/>
                <w:color w:val="808080"/>
                <w:kern w:val="0"/>
                <w:sz w:val="20"/>
                <w:szCs w:val="20"/>
                <w:u w:val="none"/>
                <w:lang w:val="en-US" w:eastAsia="zh-CN" w:bidi="ar"/>
              </w:rPr>
              <w:t>绩效目标</w:t>
            </w:r>
          </w:p>
        </w:tc>
      </w:tr>
      <w:tr w14:paraId="50CAC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7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BD9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年初绩效目标</w:t>
            </w:r>
          </w:p>
        </w:tc>
        <w:tc>
          <w:tcPr>
            <w:tcW w:w="165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715E">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全年（调整）绩效目标</w:t>
            </w:r>
          </w:p>
        </w:tc>
        <w:tc>
          <w:tcPr>
            <w:tcW w:w="117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AD7C6">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全年目标实际完成情况</w:t>
            </w:r>
          </w:p>
        </w:tc>
      </w:tr>
      <w:tr w14:paraId="5926E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7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864DEBD">
            <w:pPr>
              <w:keepNext w:val="0"/>
              <w:keepLines w:val="0"/>
              <w:widowControl/>
              <w:suppressLineNumbers w:val="0"/>
              <w:jc w:val="left"/>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村级运转及服务群众经费</w:t>
            </w:r>
          </w:p>
        </w:tc>
        <w:tc>
          <w:tcPr>
            <w:tcW w:w="165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CD68439">
            <w:pPr>
              <w:jc w:val="left"/>
              <w:rPr>
                <w:rFonts w:hint="eastAsia" w:ascii="宋体" w:hAnsi="宋体" w:eastAsia="宋体" w:cs="宋体"/>
                <w:b w:val="0"/>
                <w:bCs w:val="0"/>
                <w:i w:val="0"/>
                <w:iCs w:val="0"/>
                <w:color w:val="000000"/>
                <w:sz w:val="20"/>
                <w:szCs w:val="20"/>
                <w:u w:val="none"/>
              </w:rPr>
            </w:pPr>
          </w:p>
        </w:tc>
        <w:tc>
          <w:tcPr>
            <w:tcW w:w="117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1B98F39">
            <w:pPr>
              <w:keepNext w:val="0"/>
              <w:keepLines w:val="0"/>
              <w:widowControl/>
              <w:suppressLineNumbers w:val="0"/>
              <w:jc w:val="left"/>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资金专款专用，用于村级运转及服务群众经费拨付。</w:t>
            </w:r>
          </w:p>
        </w:tc>
      </w:tr>
      <w:tr w14:paraId="1749C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77F3">
            <w:pPr>
              <w:keepNext w:val="0"/>
              <w:keepLines w:val="0"/>
              <w:widowControl/>
              <w:suppressLineNumbers w:val="0"/>
              <w:jc w:val="center"/>
              <w:textAlignment w:val="center"/>
              <w:rPr>
                <w:rFonts w:hint="eastAsia" w:ascii="微软雅黑" w:hAnsi="微软雅黑" w:eastAsia="微软雅黑" w:cs="微软雅黑"/>
                <w:b w:val="0"/>
                <w:bCs w:val="0"/>
                <w:i w:val="0"/>
                <w:iCs w:val="0"/>
                <w:color w:val="808080"/>
                <w:sz w:val="20"/>
                <w:szCs w:val="20"/>
                <w:u w:val="none"/>
              </w:rPr>
            </w:pPr>
            <w:r>
              <w:rPr>
                <w:rFonts w:hint="eastAsia" w:ascii="微软雅黑" w:hAnsi="微软雅黑" w:eastAsia="微软雅黑" w:cs="微软雅黑"/>
                <w:b w:val="0"/>
                <w:bCs w:val="0"/>
                <w:i w:val="0"/>
                <w:iCs w:val="0"/>
                <w:color w:val="808080"/>
                <w:kern w:val="0"/>
                <w:sz w:val="20"/>
                <w:szCs w:val="20"/>
                <w:u w:val="none"/>
                <w:lang w:val="en-US" w:eastAsia="zh-CN" w:bidi="ar"/>
              </w:rPr>
              <w:t>绩效指标</w:t>
            </w:r>
          </w:p>
        </w:tc>
      </w:tr>
      <w:tr w14:paraId="1B632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53FE">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指标名称</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F981">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计量单位</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BFB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指标性质</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4CB1">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指标值</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3C2F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全年完成值</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C88A">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偏离度（%）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B1C8">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得分系数（%）</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AC43">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指标权重</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2D34">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指标得分</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7220">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是否核心指标</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E8BAC">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说明</w:t>
            </w:r>
          </w:p>
        </w:tc>
      </w:tr>
      <w:tr w14:paraId="794DC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442D6">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拨付村级服务经费周期</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A412">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月</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F902">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EEB9">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E8B4">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376F">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684C5">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9B148">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0E8D">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5EF7">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否</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09F5">
            <w:pPr>
              <w:jc w:val="left"/>
              <w:rPr>
                <w:rFonts w:hint="eastAsia" w:ascii="宋体" w:hAnsi="宋体" w:eastAsia="宋体" w:cs="宋体"/>
                <w:b w:val="0"/>
                <w:bCs w:val="0"/>
                <w:i w:val="0"/>
                <w:iCs w:val="0"/>
                <w:color w:val="000000"/>
                <w:sz w:val="20"/>
                <w:szCs w:val="20"/>
                <w:u w:val="none"/>
              </w:rPr>
            </w:pPr>
          </w:p>
        </w:tc>
      </w:tr>
      <w:tr w14:paraId="2173B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2D1A">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村居正常运转天数</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CB63">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AF13">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9210">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365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CC7D">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365</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E50A">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9186">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7DCD">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AA7FD">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52C33">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否</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8E67">
            <w:pPr>
              <w:jc w:val="left"/>
              <w:rPr>
                <w:rFonts w:hint="eastAsia" w:ascii="宋体" w:hAnsi="宋体" w:eastAsia="宋体" w:cs="宋体"/>
                <w:b w:val="0"/>
                <w:bCs w:val="0"/>
                <w:i w:val="0"/>
                <w:iCs w:val="0"/>
                <w:color w:val="000000"/>
                <w:sz w:val="20"/>
                <w:szCs w:val="20"/>
                <w:u w:val="none"/>
              </w:rPr>
            </w:pPr>
          </w:p>
        </w:tc>
      </w:tr>
      <w:tr w14:paraId="6B2C5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239D">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服务群众满意度</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9380">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w:t>
            </w:r>
          </w:p>
        </w:tc>
        <w:tc>
          <w:tcPr>
            <w:tcW w:w="4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8FB46">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50839">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0328">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6819F">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F244">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DB17">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23EC">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8006">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否</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91EA">
            <w:pPr>
              <w:jc w:val="left"/>
              <w:rPr>
                <w:rFonts w:hint="eastAsia" w:ascii="宋体" w:hAnsi="宋体" w:eastAsia="宋体" w:cs="宋体"/>
                <w:b w:val="0"/>
                <w:bCs w:val="0"/>
                <w:i w:val="0"/>
                <w:iCs w:val="0"/>
                <w:color w:val="000000"/>
                <w:sz w:val="20"/>
                <w:szCs w:val="20"/>
                <w:u w:val="none"/>
              </w:rPr>
            </w:pPr>
          </w:p>
        </w:tc>
      </w:tr>
    </w:tbl>
    <w:p w14:paraId="6D876A98">
      <w:pPr>
        <w:pStyle w:val="5"/>
        <w:numPr>
          <w:ilvl w:val="0"/>
          <w:numId w:val="0"/>
        </w:numPr>
        <w:snapToGrid w:val="0"/>
        <w:spacing w:before="0" w:beforeAutospacing="0" w:after="0" w:afterAutospacing="0" w:line="600" w:lineRule="exact"/>
        <w:ind w:left="800" w:leftChars="0" w:right="0" w:rightChars="0"/>
        <w:jc w:val="both"/>
        <w:rPr>
          <w:rFonts w:hint="default" w:ascii="方正仿宋_GBK" w:hAnsi="方正仿宋_GBK" w:eastAsia="方正仿宋_GBK" w:cs="方正仿宋_GBK"/>
          <w:b w:val="0"/>
          <w:bCs w:val="0"/>
          <w:sz w:val="32"/>
          <w:szCs w:val="32"/>
          <w:highlight w:val="none"/>
          <w:shd w:val="clear" w:color="auto" w:fill="FFFFFF"/>
          <w:lang w:val="en-US" w:eastAsia="zh-CN"/>
        </w:rPr>
      </w:pPr>
    </w:p>
    <w:p w14:paraId="66CD1AD5">
      <w:pPr>
        <w:pStyle w:val="5"/>
        <w:numPr>
          <w:ilvl w:val="0"/>
          <w:numId w:val="0"/>
        </w:numPr>
        <w:snapToGrid w:val="0"/>
        <w:spacing w:before="0" w:beforeAutospacing="0" w:after="0" w:afterAutospacing="0" w:line="600" w:lineRule="exact"/>
        <w:ind w:left="800" w:leftChars="0" w:right="0" w:rightChars="0"/>
        <w:jc w:val="both"/>
        <w:rPr>
          <w:rFonts w:hint="default" w:ascii="方正仿宋_GBK" w:hAnsi="方正仿宋_GBK" w:eastAsia="方正仿宋_GBK" w:cs="方正仿宋_GBK"/>
          <w:b w:val="0"/>
          <w:bCs w:val="0"/>
          <w:sz w:val="32"/>
          <w:szCs w:val="32"/>
          <w:highlight w:val="none"/>
          <w:shd w:val="clear" w:color="auto" w:fill="FFFFFF"/>
          <w:lang w:val="en-US" w:eastAsia="zh-CN"/>
        </w:rPr>
      </w:pPr>
    </w:p>
    <w:p w14:paraId="3CBBA564">
      <w:pPr>
        <w:pStyle w:val="5"/>
        <w:numPr>
          <w:ilvl w:val="0"/>
          <w:numId w:val="0"/>
        </w:numPr>
        <w:snapToGrid w:val="0"/>
        <w:spacing w:before="0" w:beforeAutospacing="0" w:after="0" w:afterAutospacing="0" w:line="600" w:lineRule="exact"/>
        <w:ind w:left="800" w:leftChars="0" w:right="0" w:rightChars="0"/>
        <w:jc w:val="both"/>
        <w:rPr>
          <w:rFonts w:hint="default" w:ascii="方正仿宋_GBK" w:hAnsi="方正仿宋_GBK" w:eastAsia="方正仿宋_GBK" w:cs="方正仿宋_GBK"/>
          <w:b w:val="0"/>
          <w:bCs w:val="0"/>
          <w:sz w:val="32"/>
          <w:szCs w:val="32"/>
          <w:highlight w:val="none"/>
          <w:shd w:val="clear" w:color="auto" w:fill="FFFFFF"/>
          <w:lang w:val="en-US" w:eastAsia="zh-CN"/>
        </w:rPr>
      </w:pPr>
    </w:p>
    <w:p w14:paraId="7A26D424">
      <w:pPr>
        <w:pStyle w:val="5"/>
        <w:numPr>
          <w:ilvl w:val="0"/>
          <w:numId w:val="0"/>
        </w:numPr>
        <w:snapToGrid w:val="0"/>
        <w:spacing w:before="0" w:beforeAutospacing="0" w:after="0" w:afterAutospacing="0" w:line="600" w:lineRule="exact"/>
        <w:ind w:left="800" w:leftChars="0" w:right="0" w:rightChars="0"/>
        <w:jc w:val="both"/>
        <w:rPr>
          <w:rFonts w:hint="default" w:ascii="方正仿宋_GBK" w:hAnsi="方正仿宋_GBK" w:eastAsia="方正仿宋_GBK" w:cs="方正仿宋_GBK"/>
          <w:b w:val="0"/>
          <w:bCs w:val="0"/>
          <w:sz w:val="32"/>
          <w:szCs w:val="32"/>
          <w:highlight w:val="none"/>
          <w:shd w:val="clear" w:color="auto" w:fill="FFFFFF"/>
          <w:lang w:val="en-US" w:eastAsia="zh-CN"/>
        </w:rPr>
      </w:pPr>
    </w:p>
    <w:p w14:paraId="743943E1">
      <w:pPr>
        <w:pStyle w:val="5"/>
        <w:numPr>
          <w:ilvl w:val="0"/>
          <w:numId w:val="0"/>
        </w:numPr>
        <w:snapToGrid w:val="0"/>
        <w:spacing w:before="0" w:beforeAutospacing="0" w:after="0" w:afterAutospacing="0" w:line="600" w:lineRule="exact"/>
        <w:ind w:left="800" w:leftChars="0" w:right="0" w:rightChars="0"/>
        <w:jc w:val="both"/>
        <w:rPr>
          <w:rFonts w:hint="default" w:ascii="方正仿宋_GBK" w:hAnsi="方正仿宋_GBK" w:eastAsia="方正仿宋_GBK" w:cs="方正仿宋_GBK"/>
          <w:b w:val="0"/>
          <w:bCs w:val="0"/>
          <w:sz w:val="32"/>
          <w:szCs w:val="32"/>
          <w:highlight w:val="none"/>
          <w:shd w:val="clear" w:color="auto" w:fill="FFFFFF"/>
          <w:lang w:val="en-US" w:eastAsia="zh-CN"/>
        </w:rPr>
      </w:pPr>
    </w:p>
    <w:p w14:paraId="311FF254">
      <w:pPr>
        <w:pStyle w:val="5"/>
        <w:numPr>
          <w:ilvl w:val="0"/>
          <w:numId w:val="0"/>
        </w:numPr>
        <w:snapToGrid w:val="0"/>
        <w:spacing w:before="0" w:beforeAutospacing="0" w:after="0" w:afterAutospacing="0" w:line="600" w:lineRule="exact"/>
        <w:ind w:left="800" w:leftChars="0" w:right="0" w:rightChars="0"/>
        <w:jc w:val="both"/>
        <w:rPr>
          <w:rFonts w:hint="default" w:ascii="方正仿宋_GBK" w:hAnsi="方正仿宋_GBK" w:eastAsia="方正仿宋_GBK" w:cs="方正仿宋_GBK"/>
          <w:b w:val="0"/>
          <w:bCs w:val="0"/>
          <w:sz w:val="32"/>
          <w:szCs w:val="32"/>
          <w:highlight w:val="none"/>
          <w:shd w:val="clear" w:color="auto" w:fill="FFFFFF"/>
          <w:lang w:val="en-US" w:eastAsia="zh-CN"/>
        </w:rPr>
      </w:pPr>
    </w:p>
    <w:p w14:paraId="469F7DB2">
      <w:pPr>
        <w:pStyle w:val="5"/>
        <w:numPr>
          <w:ilvl w:val="0"/>
          <w:numId w:val="0"/>
        </w:numPr>
        <w:snapToGrid w:val="0"/>
        <w:spacing w:before="0" w:beforeAutospacing="0" w:after="0" w:afterAutospacing="0" w:line="600" w:lineRule="exact"/>
        <w:ind w:left="800" w:leftChars="0" w:right="0" w:rightChars="0"/>
        <w:jc w:val="both"/>
        <w:rPr>
          <w:rFonts w:hint="default" w:ascii="方正仿宋_GBK" w:hAnsi="方正仿宋_GBK" w:eastAsia="方正仿宋_GBK" w:cs="方正仿宋_GBK"/>
          <w:b w:val="0"/>
          <w:bCs w:val="0"/>
          <w:sz w:val="32"/>
          <w:szCs w:val="32"/>
          <w:highlight w:val="none"/>
          <w:shd w:val="clear" w:color="auto" w:fill="FFFFFF"/>
          <w:lang w:val="en-US" w:eastAsia="zh-CN"/>
        </w:rPr>
      </w:pPr>
    </w:p>
    <w:p w14:paraId="1AE93E3A">
      <w:pPr>
        <w:pStyle w:val="5"/>
        <w:numPr>
          <w:ilvl w:val="0"/>
          <w:numId w:val="0"/>
        </w:numPr>
        <w:snapToGrid w:val="0"/>
        <w:spacing w:before="0" w:beforeAutospacing="0" w:after="0" w:afterAutospacing="0" w:line="600" w:lineRule="exact"/>
        <w:ind w:left="800" w:leftChars="0" w:right="0" w:rightChars="0"/>
        <w:jc w:val="both"/>
        <w:rPr>
          <w:rFonts w:hint="default" w:ascii="方正仿宋_GBK" w:hAnsi="方正仿宋_GBK" w:eastAsia="方正仿宋_GBK" w:cs="方正仿宋_GBK"/>
          <w:b w:val="0"/>
          <w:bCs w:val="0"/>
          <w:sz w:val="32"/>
          <w:szCs w:val="32"/>
          <w:highlight w:val="none"/>
          <w:shd w:val="clear" w:color="auto" w:fill="FFFFFF"/>
          <w:lang w:val="en-US" w:eastAsia="zh-CN"/>
        </w:rPr>
      </w:pP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3"/>
        <w:gridCol w:w="620"/>
        <w:gridCol w:w="621"/>
        <w:gridCol w:w="914"/>
        <w:gridCol w:w="720"/>
        <w:gridCol w:w="770"/>
        <w:gridCol w:w="864"/>
        <w:gridCol w:w="714"/>
        <w:gridCol w:w="615"/>
        <w:gridCol w:w="815"/>
        <w:gridCol w:w="765"/>
      </w:tblGrid>
      <w:tr w14:paraId="069DE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59BE">
            <w:pPr>
              <w:keepNext w:val="0"/>
              <w:keepLines w:val="0"/>
              <w:widowControl/>
              <w:suppressLineNumbers w:val="0"/>
              <w:jc w:val="center"/>
              <w:textAlignment w:val="center"/>
              <w:rPr>
                <w:rFonts w:ascii="微软雅黑" w:hAnsi="微软雅黑" w:eastAsia="微软雅黑" w:cs="微软雅黑"/>
                <w:b w:val="0"/>
                <w:bCs w:val="0"/>
                <w:i w:val="0"/>
                <w:iCs w:val="0"/>
                <w:color w:val="000000"/>
                <w:sz w:val="24"/>
                <w:szCs w:val="24"/>
                <w:u w:val="none"/>
              </w:rPr>
            </w:pPr>
            <w:r>
              <w:rPr>
                <w:rFonts w:hint="eastAsia" w:ascii="微软雅黑" w:hAnsi="微软雅黑" w:eastAsia="微软雅黑" w:cs="微软雅黑"/>
                <w:b w:val="0"/>
                <w:bCs w:val="0"/>
                <w:i w:val="0"/>
                <w:iCs w:val="0"/>
                <w:color w:val="000000"/>
                <w:kern w:val="0"/>
                <w:sz w:val="24"/>
                <w:szCs w:val="24"/>
                <w:u w:val="none"/>
                <w:lang w:val="en-US" w:eastAsia="zh-CN" w:bidi="ar"/>
              </w:rPr>
              <w:t>2023年度二级项目绩效自评表</w:t>
            </w:r>
          </w:p>
        </w:tc>
      </w:tr>
      <w:tr w14:paraId="135F2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9130">
            <w:pPr>
              <w:keepNext w:val="0"/>
              <w:keepLines w:val="0"/>
              <w:widowControl/>
              <w:suppressLineNumbers w:val="0"/>
              <w:ind w:firstLineChars="100"/>
              <w:jc w:val="right"/>
              <w:textAlignment w:val="center"/>
              <w:rPr>
                <w:rFonts w:hint="eastAsia" w:ascii="宋体" w:hAnsi="宋体" w:eastAsia="宋体" w:cs="宋体"/>
                <w:b w:val="0"/>
                <w:bCs w:val="0"/>
                <w:i w:val="0"/>
                <w:iCs w:val="0"/>
                <w:color w:val="DA3232"/>
                <w:sz w:val="20"/>
                <w:szCs w:val="20"/>
                <w:u w:val="none"/>
              </w:rPr>
            </w:pPr>
            <w:r>
              <w:rPr>
                <w:rFonts w:hint="eastAsia" w:ascii="宋体" w:hAnsi="宋体" w:eastAsia="宋体" w:cs="宋体"/>
                <w:b w:val="0"/>
                <w:bCs w:val="0"/>
                <w:i w:val="0"/>
                <w:iCs w:val="0"/>
                <w:color w:val="DA3232"/>
                <w:kern w:val="0"/>
                <w:sz w:val="20"/>
                <w:szCs w:val="20"/>
                <w:u w:val="none"/>
                <w:lang w:val="en-US" w:eastAsia="zh-CN" w:bidi="ar"/>
              </w:rPr>
              <w:t>状态：绩效审核已审</w:t>
            </w:r>
          </w:p>
        </w:tc>
      </w:tr>
      <w:tr w14:paraId="2A57C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20A1">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项目名称：</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BD42">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2023-村居五险</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C64F">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项目编码：</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A1AA">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50015223T000003465864</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6131">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自评总分：</w:t>
            </w:r>
          </w:p>
        </w:tc>
        <w:tc>
          <w:tcPr>
            <w:tcW w:w="7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6E72">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100.00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30EF">
            <w:pPr>
              <w:jc w:val="right"/>
              <w:rPr>
                <w:rFonts w:hint="eastAsia" w:ascii="宋体" w:hAnsi="宋体" w:eastAsia="宋体" w:cs="宋体"/>
                <w:b w:val="0"/>
                <w:bCs w:val="0"/>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2D124">
            <w:pPr>
              <w:rPr>
                <w:rFonts w:hint="eastAsia" w:ascii="宋体" w:hAnsi="宋体" w:eastAsia="宋体" w:cs="宋体"/>
                <w:b w:val="0"/>
                <w:bCs w:val="0"/>
                <w:i w:val="0"/>
                <w:iCs w:val="0"/>
                <w:color w:val="000000"/>
                <w:sz w:val="20"/>
                <w:szCs w:val="20"/>
                <w:u w:val="none"/>
              </w:rPr>
            </w:pPr>
          </w:p>
        </w:tc>
      </w:tr>
      <w:tr w14:paraId="4C4B8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7514">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项目主管部门：</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C1CD">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821-潼南区田家镇</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A5A05">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财政归口处室：</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C5A4">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008-基层财政科</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B747F">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部门联系人：</w:t>
            </w:r>
          </w:p>
        </w:tc>
        <w:tc>
          <w:tcPr>
            <w:tcW w:w="7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0DB36">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何刚</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5D3D">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联系电话：</w:t>
            </w:r>
          </w:p>
        </w:tc>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B6F1A">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17388235117</w:t>
            </w:r>
          </w:p>
        </w:tc>
      </w:tr>
      <w:tr w14:paraId="06984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ADE2">
            <w:pPr>
              <w:keepNext w:val="0"/>
              <w:keepLines w:val="0"/>
              <w:widowControl/>
              <w:suppressLineNumbers w:val="0"/>
              <w:jc w:val="center"/>
              <w:textAlignment w:val="center"/>
              <w:rPr>
                <w:rFonts w:hint="eastAsia" w:ascii="微软雅黑" w:hAnsi="微软雅黑" w:eastAsia="微软雅黑" w:cs="微软雅黑"/>
                <w:b w:val="0"/>
                <w:bCs w:val="0"/>
                <w:i w:val="0"/>
                <w:iCs w:val="0"/>
                <w:color w:val="808080"/>
                <w:sz w:val="20"/>
                <w:szCs w:val="20"/>
                <w:u w:val="none"/>
              </w:rPr>
            </w:pPr>
            <w:r>
              <w:rPr>
                <w:rFonts w:hint="eastAsia" w:ascii="微软雅黑" w:hAnsi="微软雅黑" w:eastAsia="微软雅黑" w:cs="微软雅黑"/>
                <w:b w:val="0"/>
                <w:bCs w:val="0"/>
                <w:i w:val="0"/>
                <w:iCs w:val="0"/>
                <w:color w:val="808080"/>
                <w:kern w:val="0"/>
                <w:sz w:val="20"/>
                <w:szCs w:val="20"/>
                <w:u w:val="none"/>
                <w:lang w:val="en-US" w:eastAsia="zh-CN" w:bidi="ar"/>
              </w:rPr>
              <w:t>资金情况</w:t>
            </w:r>
          </w:p>
        </w:tc>
      </w:tr>
      <w:tr w14:paraId="6C997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5D3B">
            <w:pPr>
              <w:jc w:val="center"/>
              <w:rPr>
                <w:rFonts w:hint="eastAsia" w:ascii="宋体" w:hAnsi="宋体" w:eastAsia="宋体" w:cs="宋体"/>
                <w:b w:val="0"/>
                <w:bCs w:val="0"/>
                <w:i w:val="0"/>
                <w:iCs w:val="0"/>
                <w:color w:val="000000"/>
                <w:sz w:val="20"/>
                <w:szCs w:val="20"/>
                <w:u w:val="none"/>
              </w:rPr>
            </w:pPr>
          </w:p>
        </w:tc>
        <w:tc>
          <w:tcPr>
            <w:tcW w:w="8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4B7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年初预算数</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47FD6">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全年（调整）预算数</w:t>
            </w:r>
          </w:p>
        </w:tc>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4C12">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全年执行数</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323B">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执行率</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EF8D">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执行率权重</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023D">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执行率得分</w:t>
            </w:r>
          </w:p>
        </w:tc>
      </w:tr>
      <w:tr w14:paraId="0F61E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pct"/>
            <w:tcBorders>
              <w:top w:val="single" w:color="000000" w:sz="4" w:space="0"/>
              <w:left w:val="single" w:color="000000" w:sz="4" w:space="0"/>
              <w:bottom w:val="single" w:color="000000" w:sz="4" w:space="0"/>
              <w:right w:val="nil"/>
            </w:tcBorders>
            <w:shd w:val="clear" w:color="auto" w:fill="auto"/>
            <w:vAlign w:val="center"/>
          </w:tcPr>
          <w:p w14:paraId="23866CEF">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年度总金额</w:t>
            </w:r>
          </w:p>
        </w:tc>
        <w:tc>
          <w:tcPr>
            <w:tcW w:w="349" w:type="pct"/>
            <w:tcBorders>
              <w:top w:val="single" w:color="000000" w:sz="4" w:space="0"/>
              <w:left w:val="nil"/>
              <w:bottom w:val="single" w:color="000000" w:sz="4" w:space="0"/>
              <w:right w:val="single" w:color="000000" w:sz="4" w:space="0"/>
            </w:tcBorders>
            <w:shd w:val="clear" w:color="auto" w:fill="auto"/>
            <w:noWrap/>
            <w:vAlign w:val="center"/>
          </w:tcPr>
          <w:p w14:paraId="04D25E5C">
            <w:pPr>
              <w:rPr>
                <w:rFonts w:hint="eastAsia" w:ascii="宋体" w:hAnsi="宋体" w:eastAsia="宋体" w:cs="宋体"/>
                <w:b w:val="0"/>
                <w:bCs w:val="0"/>
                <w:i w:val="0"/>
                <w:iCs w:val="0"/>
                <w:color w:val="000000"/>
                <w:sz w:val="20"/>
                <w:szCs w:val="20"/>
                <w:u w:val="none"/>
              </w:rPr>
            </w:pPr>
          </w:p>
        </w:tc>
        <w:tc>
          <w:tcPr>
            <w:tcW w:w="349" w:type="pct"/>
            <w:tcBorders>
              <w:top w:val="single" w:color="000000" w:sz="4" w:space="0"/>
              <w:left w:val="single" w:color="000000" w:sz="4" w:space="0"/>
              <w:bottom w:val="single" w:color="000000" w:sz="4" w:space="0"/>
              <w:right w:val="nil"/>
            </w:tcBorders>
            <w:shd w:val="clear" w:color="auto" w:fill="auto"/>
            <w:noWrap/>
            <w:vAlign w:val="center"/>
          </w:tcPr>
          <w:p w14:paraId="1A872F74">
            <w:pPr>
              <w:rPr>
                <w:rFonts w:hint="eastAsia" w:ascii="宋体" w:hAnsi="宋体" w:eastAsia="宋体" w:cs="宋体"/>
                <w:b w:val="0"/>
                <w:bCs w:val="0"/>
                <w:i w:val="0"/>
                <w:iCs w:val="0"/>
                <w:color w:val="000000"/>
                <w:sz w:val="20"/>
                <w:szCs w:val="20"/>
                <w:u w:val="none"/>
              </w:rPr>
            </w:pPr>
          </w:p>
        </w:tc>
        <w:tc>
          <w:tcPr>
            <w:tcW w:w="549" w:type="pct"/>
            <w:tcBorders>
              <w:top w:val="single" w:color="000000" w:sz="4" w:space="0"/>
              <w:left w:val="nil"/>
              <w:bottom w:val="single" w:color="000000" w:sz="4" w:space="0"/>
              <w:right w:val="single" w:color="000000" w:sz="4" w:space="0"/>
            </w:tcBorders>
            <w:shd w:val="clear" w:color="auto" w:fill="auto"/>
            <w:noWrap/>
            <w:vAlign w:val="center"/>
          </w:tcPr>
          <w:p w14:paraId="3BC7A44E">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357,800.00 </w:t>
            </w:r>
          </w:p>
        </w:tc>
        <w:tc>
          <w:tcPr>
            <w:tcW w:w="416" w:type="pct"/>
            <w:tcBorders>
              <w:top w:val="single" w:color="000000" w:sz="4" w:space="0"/>
              <w:left w:val="single" w:color="000000" w:sz="4" w:space="0"/>
              <w:bottom w:val="single" w:color="000000" w:sz="4" w:space="0"/>
              <w:right w:val="nil"/>
            </w:tcBorders>
            <w:shd w:val="clear" w:color="auto" w:fill="auto"/>
            <w:noWrap/>
            <w:vAlign w:val="center"/>
          </w:tcPr>
          <w:p w14:paraId="7D06DD3B">
            <w:pPr>
              <w:rPr>
                <w:rFonts w:hint="eastAsia" w:ascii="宋体" w:hAnsi="宋体" w:eastAsia="宋体" w:cs="宋体"/>
                <w:b w:val="0"/>
                <w:bCs w:val="0"/>
                <w:i w:val="0"/>
                <w:iCs w:val="0"/>
                <w:color w:val="000000"/>
                <w:sz w:val="20"/>
                <w:szCs w:val="20"/>
                <w:u w:val="none"/>
              </w:rPr>
            </w:pPr>
          </w:p>
        </w:tc>
        <w:tc>
          <w:tcPr>
            <w:tcW w:w="450" w:type="pct"/>
            <w:tcBorders>
              <w:top w:val="single" w:color="000000" w:sz="4" w:space="0"/>
              <w:left w:val="nil"/>
              <w:bottom w:val="single" w:color="000000" w:sz="4" w:space="0"/>
              <w:right w:val="single" w:color="000000" w:sz="4" w:space="0"/>
            </w:tcBorders>
            <w:shd w:val="clear" w:color="auto" w:fill="auto"/>
            <w:vAlign w:val="center"/>
          </w:tcPr>
          <w:p w14:paraId="1C23366A">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226,428.40 </w:t>
            </w:r>
          </w:p>
        </w:tc>
        <w:tc>
          <w:tcPr>
            <w:tcW w:w="515" w:type="pct"/>
            <w:tcBorders>
              <w:top w:val="single" w:color="000000" w:sz="4" w:space="0"/>
              <w:left w:val="single" w:color="000000" w:sz="4" w:space="0"/>
              <w:bottom w:val="single" w:color="000000" w:sz="4" w:space="0"/>
              <w:right w:val="nil"/>
            </w:tcBorders>
            <w:shd w:val="clear" w:color="auto" w:fill="auto"/>
            <w:noWrap/>
            <w:vAlign w:val="center"/>
          </w:tcPr>
          <w:p w14:paraId="5E444364">
            <w:pPr>
              <w:rPr>
                <w:rFonts w:hint="eastAsia" w:ascii="宋体" w:hAnsi="宋体" w:eastAsia="宋体" w:cs="宋体"/>
                <w:b w:val="0"/>
                <w:bCs w:val="0"/>
                <w:i w:val="0"/>
                <w:iCs w:val="0"/>
                <w:color w:val="000000"/>
                <w:sz w:val="20"/>
                <w:szCs w:val="20"/>
                <w:u w:val="none"/>
              </w:rPr>
            </w:pPr>
          </w:p>
        </w:tc>
        <w:tc>
          <w:tcPr>
            <w:tcW w:w="412" w:type="pct"/>
            <w:tcBorders>
              <w:top w:val="single" w:color="000000" w:sz="4" w:space="0"/>
              <w:left w:val="nil"/>
              <w:bottom w:val="single" w:color="000000" w:sz="4" w:space="0"/>
              <w:right w:val="single" w:color="000000" w:sz="4" w:space="0"/>
            </w:tcBorders>
            <w:shd w:val="clear" w:color="auto" w:fill="auto"/>
            <w:noWrap/>
            <w:vAlign w:val="center"/>
          </w:tcPr>
          <w:p w14:paraId="514C4AE4">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226,428.40 </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25B7">
            <w:pPr>
              <w:rPr>
                <w:rFonts w:hint="eastAsia" w:ascii="宋体" w:hAnsi="宋体" w:eastAsia="宋体" w:cs="宋体"/>
                <w:b w:val="0"/>
                <w:bCs w:val="0"/>
                <w:i w:val="0"/>
                <w:iCs w:val="0"/>
                <w:color w:val="000000"/>
                <w:sz w:val="20"/>
                <w:szCs w:val="20"/>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061E">
            <w:pPr>
              <w:rPr>
                <w:rFonts w:hint="eastAsia" w:ascii="宋体" w:hAnsi="宋体" w:eastAsia="宋体" w:cs="宋体"/>
                <w:b w:val="0"/>
                <w:bCs w:val="0"/>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48A5">
            <w:pPr>
              <w:jc w:val="right"/>
              <w:rPr>
                <w:rFonts w:hint="eastAsia" w:ascii="宋体" w:hAnsi="宋体" w:eastAsia="宋体" w:cs="宋体"/>
                <w:b w:val="0"/>
                <w:bCs w:val="0"/>
                <w:i w:val="0"/>
                <w:iCs w:val="0"/>
                <w:color w:val="000000"/>
                <w:sz w:val="20"/>
                <w:szCs w:val="20"/>
                <w:u w:val="none"/>
              </w:rPr>
            </w:pPr>
          </w:p>
        </w:tc>
      </w:tr>
      <w:tr w14:paraId="6418C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pct"/>
            <w:tcBorders>
              <w:top w:val="single" w:color="000000" w:sz="4" w:space="0"/>
              <w:left w:val="single" w:color="000000" w:sz="4" w:space="0"/>
              <w:bottom w:val="single" w:color="000000" w:sz="4" w:space="0"/>
              <w:right w:val="nil"/>
            </w:tcBorders>
            <w:shd w:val="clear" w:color="auto" w:fill="auto"/>
            <w:vAlign w:val="center"/>
          </w:tcPr>
          <w:p w14:paraId="75F4E44F">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其中：财政拨款</w:t>
            </w:r>
          </w:p>
        </w:tc>
        <w:tc>
          <w:tcPr>
            <w:tcW w:w="349" w:type="pct"/>
            <w:tcBorders>
              <w:top w:val="single" w:color="000000" w:sz="4" w:space="0"/>
              <w:left w:val="nil"/>
              <w:bottom w:val="single" w:color="000000" w:sz="4" w:space="0"/>
              <w:right w:val="single" w:color="000000" w:sz="4" w:space="0"/>
            </w:tcBorders>
            <w:shd w:val="clear" w:color="auto" w:fill="auto"/>
            <w:noWrap/>
            <w:vAlign w:val="center"/>
          </w:tcPr>
          <w:p w14:paraId="197236D9">
            <w:pPr>
              <w:rPr>
                <w:rFonts w:hint="eastAsia" w:ascii="宋体" w:hAnsi="宋体" w:eastAsia="宋体" w:cs="宋体"/>
                <w:b w:val="0"/>
                <w:bCs w:val="0"/>
                <w:i w:val="0"/>
                <w:iCs w:val="0"/>
                <w:color w:val="000000"/>
                <w:sz w:val="20"/>
                <w:szCs w:val="20"/>
                <w:u w:val="none"/>
              </w:rPr>
            </w:pPr>
          </w:p>
        </w:tc>
        <w:tc>
          <w:tcPr>
            <w:tcW w:w="349" w:type="pct"/>
            <w:tcBorders>
              <w:top w:val="single" w:color="000000" w:sz="4" w:space="0"/>
              <w:left w:val="single" w:color="000000" w:sz="4" w:space="0"/>
              <w:bottom w:val="single" w:color="000000" w:sz="4" w:space="0"/>
              <w:right w:val="nil"/>
            </w:tcBorders>
            <w:shd w:val="clear" w:color="auto" w:fill="auto"/>
            <w:noWrap/>
            <w:vAlign w:val="center"/>
          </w:tcPr>
          <w:p w14:paraId="2F3415FD">
            <w:pPr>
              <w:rPr>
                <w:rFonts w:hint="eastAsia" w:ascii="宋体" w:hAnsi="宋体" w:eastAsia="宋体" w:cs="宋体"/>
                <w:b w:val="0"/>
                <w:bCs w:val="0"/>
                <w:i w:val="0"/>
                <w:iCs w:val="0"/>
                <w:color w:val="000000"/>
                <w:sz w:val="20"/>
                <w:szCs w:val="20"/>
                <w:u w:val="none"/>
              </w:rPr>
            </w:pPr>
          </w:p>
        </w:tc>
        <w:tc>
          <w:tcPr>
            <w:tcW w:w="549" w:type="pct"/>
            <w:tcBorders>
              <w:top w:val="single" w:color="000000" w:sz="4" w:space="0"/>
              <w:left w:val="nil"/>
              <w:bottom w:val="single" w:color="000000" w:sz="4" w:space="0"/>
              <w:right w:val="single" w:color="000000" w:sz="4" w:space="0"/>
            </w:tcBorders>
            <w:shd w:val="clear" w:color="auto" w:fill="auto"/>
            <w:noWrap/>
            <w:vAlign w:val="center"/>
          </w:tcPr>
          <w:p w14:paraId="23EF968F">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357,800.00 </w:t>
            </w:r>
          </w:p>
        </w:tc>
        <w:tc>
          <w:tcPr>
            <w:tcW w:w="416" w:type="pct"/>
            <w:tcBorders>
              <w:top w:val="single" w:color="000000" w:sz="4" w:space="0"/>
              <w:left w:val="single" w:color="000000" w:sz="4" w:space="0"/>
              <w:bottom w:val="single" w:color="000000" w:sz="4" w:space="0"/>
              <w:right w:val="nil"/>
            </w:tcBorders>
            <w:shd w:val="clear" w:color="auto" w:fill="auto"/>
            <w:noWrap/>
            <w:vAlign w:val="center"/>
          </w:tcPr>
          <w:p w14:paraId="28F9C6B3">
            <w:pPr>
              <w:rPr>
                <w:rFonts w:hint="eastAsia" w:ascii="宋体" w:hAnsi="宋体" w:eastAsia="宋体" w:cs="宋体"/>
                <w:b w:val="0"/>
                <w:bCs w:val="0"/>
                <w:i w:val="0"/>
                <w:iCs w:val="0"/>
                <w:color w:val="000000"/>
                <w:sz w:val="20"/>
                <w:szCs w:val="20"/>
                <w:u w:val="none"/>
              </w:rPr>
            </w:pPr>
          </w:p>
        </w:tc>
        <w:tc>
          <w:tcPr>
            <w:tcW w:w="450" w:type="pct"/>
            <w:tcBorders>
              <w:top w:val="single" w:color="000000" w:sz="4" w:space="0"/>
              <w:left w:val="nil"/>
              <w:bottom w:val="single" w:color="000000" w:sz="4" w:space="0"/>
              <w:right w:val="single" w:color="000000" w:sz="4" w:space="0"/>
            </w:tcBorders>
            <w:shd w:val="clear" w:color="auto" w:fill="auto"/>
            <w:vAlign w:val="center"/>
          </w:tcPr>
          <w:p w14:paraId="591DE7CE">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226,428.40 </w:t>
            </w:r>
          </w:p>
        </w:tc>
        <w:tc>
          <w:tcPr>
            <w:tcW w:w="515" w:type="pct"/>
            <w:tcBorders>
              <w:top w:val="single" w:color="000000" w:sz="4" w:space="0"/>
              <w:left w:val="single" w:color="000000" w:sz="4" w:space="0"/>
              <w:bottom w:val="single" w:color="000000" w:sz="4" w:space="0"/>
              <w:right w:val="nil"/>
            </w:tcBorders>
            <w:shd w:val="clear" w:color="auto" w:fill="auto"/>
            <w:noWrap/>
            <w:vAlign w:val="center"/>
          </w:tcPr>
          <w:p w14:paraId="6BB7F847">
            <w:pPr>
              <w:rPr>
                <w:rFonts w:hint="eastAsia" w:ascii="宋体" w:hAnsi="宋体" w:eastAsia="宋体" w:cs="宋体"/>
                <w:b w:val="0"/>
                <w:bCs w:val="0"/>
                <w:i w:val="0"/>
                <w:iCs w:val="0"/>
                <w:color w:val="000000"/>
                <w:sz w:val="20"/>
                <w:szCs w:val="20"/>
                <w:u w:val="none"/>
              </w:rPr>
            </w:pPr>
          </w:p>
        </w:tc>
        <w:tc>
          <w:tcPr>
            <w:tcW w:w="412" w:type="pct"/>
            <w:tcBorders>
              <w:top w:val="single" w:color="000000" w:sz="4" w:space="0"/>
              <w:left w:val="nil"/>
              <w:bottom w:val="single" w:color="000000" w:sz="4" w:space="0"/>
              <w:right w:val="single" w:color="000000" w:sz="4" w:space="0"/>
            </w:tcBorders>
            <w:shd w:val="clear" w:color="auto" w:fill="auto"/>
            <w:noWrap/>
            <w:vAlign w:val="center"/>
          </w:tcPr>
          <w:p w14:paraId="0B4CA608">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226,428.40 </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B822">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FD6A">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6659">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10.00 </w:t>
            </w:r>
          </w:p>
        </w:tc>
      </w:tr>
      <w:tr w14:paraId="0CF3E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pct"/>
            <w:tcBorders>
              <w:top w:val="single" w:color="000000" w:sz="4" w:space="0"/>
              <w:left w:val="single" w:color="000000" w:sz="4" w:space="0"/>
              <w:bottom w:val="single" w:color="000000" w:sz="4" w:space="0"/>
              <w:right w:val="nil"/>
            </w:tcBorders>
            <w:shd w:val="clear" w:color="auto" w:fill="auto"/>
            <w:vAlign w:val="center"/>
          </w:tcPr>
          <w:p w14:paraId="0A56B27F">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一般公共预算</w:t>
            </w:r>
          </w:p>
        </w:tc>
        <w:tc>
          <w:tcPr>
            <w:tcW w:w="349" w:type="pct"/>
            <w:tcBorders>
              <w:top w:val="single" w:color="000000" w:sz="4" w:space="0"/>
              <w:left w:val="nil"/>
              <w:bottom w:val="single" w:color="000000" w:sz="4" w:space="0"/>
              <w:right w:val="single" w:color="000000" w:sz="4" w:space="0"/>
            </w:tcBorders>
            <w:shd w:val="clear" w:color="auto" w:fill="auto"/>
            <w:noWrap/>
            <w:vAlign w:val="center"/>
          </w:tcPr>
          <w:p w14:paraId="59537262">
            <w:pPr>
              <w:rPr>
                <w:rFonts w:hint="eastAsia" w:ascii="宋体" w:hAnsi="宋体" w:eastAsia="宋体" w:cs="宋体"/>
                <w:b w:val="0"/>
                <w:bCs w:val="0"/>
                <w:i w:val="0"/>
                <w:iCs w:val="0"/>
                <w:color w:val="000000"/>
                <w:sz w:val="20"/>
                <w:szCs w:val="20"/>
                <w:u w:val="none"/>
              </w:rPr>
            </w:pPr>
          </w:p>
        </w:tc>
        <w:tc>
          <w:tcPr>
            <w:tcW w:w="349" w:type="pct"/>
            <w:tcBorders>
              <w:top w:val="single" w:color="000000" w:sz="4" w:space="0"/>
              <w:left w:val="single" w:color="000000" w:sz="4" w:space="0"/>
              <w:bottom w:val="single" w:color="000000" w:sz="4" w:space="0"/>
              <w:right w:val="nil"/>
            </w:tcBorders>
            <w:shd w:val="clear" w:color="auto" w:fill="auto"/>
            <w:noWrap/>
            <w:vAlign w:val="center"/>
          </w:tcPr>
          <w:p w14:paraId="2E8B4EB8">
            <w:pPr>
              <w:rPr>
                <w:rFonts w:hint="eastAsia" w:ascii="宋体" w:hAnsi="宋体" w:eastAsia="宋体" w:cs="宋体"/>
                <w:b w:val="0"/>
                <w:bCs w:val="0"/>
                <w:i w:val="0"/>
                <w:iCs w:val="0"/>
                <w:color w:val="000000"/>
                <w:sz w:val="20"/>
                <w:szCs w:val="20"/>
                <w:u w:val="none"/>
              </w:rPr>
            </w:pPr>
          </w:p>
        </w:tc>
        <w:tc>
          <w:tcPr>
            <w:tcW w:w="549" w:type="pct"/>
            <w:tcBorders>
              <w:top w:val="single" w:color="000000" w:sz="4" w:space="0"/>
              <w:left w:val="nil"/>
              <w:bottom w:val="single" w:color="000000" w:sz="4" w:space="0"/>
              <w:right w:val="single" w:color="000000" w:sz="4" w:space="0"/>
            </w:tcBorders>
            <w:shd w:val="clear" w:color="auto" w:fill="auto"/>
            <w:noWrap/>
            <w:vAlign w:val="center"/>
          </w:tcPr>
          <w:p w14:paraId="7E6D7A69">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357,800.00 </w:t>
            </w:r>
          </w:p>
        </w:tc>
        <w:tc>
          <w:tcPr>
            <w:tcW w:w="416" w:type="pct"/>
            <w:tcBorders>
              <w:top w:val="single" w:color="000000" w:sz="4" w:space="0"/>
              <w:left w:val="single" w:color="000000" w:sz="4" w:space="0"/>
              <w:bottom w:val="single" w:color="000000" w:sz="4" w:space="0"/>
              <w:right w:val="nil"/>
            </w:tcBorders>
            <w:shd w:val="clear" w:color="auto" w:fill="auto"/>
            <w:noWrap/>
            <w:vAlign w:val="center"/>
          </w:tcPr>
          <w:p w14:paraId="356DB09E">
            <w:pPr>
              <w:rPr>
                <w:rFonts w:hint="eastAsia" w:ascii="宋体" w:hAnsi="宋体" w:eastAsia="宋体" w:cs="宋体"/>
                <w:b w:val="0"/>
                <w:bCs w:val="0"/>
                <w:i w:val="0"/>
                <w:iCs w:val="0"/>
                <w:color w:val="000000"/>
                <w:sz w:val="20"/>
                <w:szCs w:val="20"/>
                <w:u w:val="none"/>
              </w:rPr>
            </w:pPr>
          </w:p>
        </w:tc>
        <w:tc>
          <w:tcPr>
            <w:tcW w:w="450" w:type="pct"/>
            <w:tcBorders>
              <w:top w:val="single" w:color="000000" w:sz="4" w:space="0"/>
              <w:left w:val="nil"/>
              <w:bottom w:val="single" w:color="000000" w:sz="4" w:space="0"/>
              <w:right w:val="single" w:color="000000" w:sz="4" w:space="0"/>
            </w:tcBorders>
            <w:shd w:val="clear" w:color="auto" w:fill="auto"/>
            <w:vAlign w:val="center"/>
          </w:tcPr>
          <w:p w14:paraId="2E83C1AB">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226,428.40 </w:t>
            </w:r>
          </w:p>
        </w:tc>
        <w:tc>
          <w:tcPr>
            <w:tcW w:w="515" w:type="pct"/>
            <w:tcBorders>
              <w:top w:val="single" w:color="000000" w:sz="4" w:space="0"/>
              <w:left w:val="single" w:color="000000" w:sz="4" w:space="0"/>
              <w:bottom w:val="single" w:color="000000" w:sz="4" w:space="0"/>
              <w:right w:val="nil"/>
            </w:tcBorders>
            <w:shd w:val="clear" w:color="auto" w:fill="auto"/>
            <w:noWrap/>
            <w:vAlign w:val="center"/>
          </w:tcPr>
          <w:p w14:paraId="420CA1A9">
            <w:pPr>
              <w:rPr>
                <w:rFonts w:hint="eastAsia" w:ascii="宋体" w:hAnsi="宋体" w:eastAsia="宋体" w:cs="宋体"/>
                <w:b w:val="0"/>
                <w:bCs w:val="0"/>
                <w:i w:val="0"/>
                <w:iCs w:val="0"/>
                <w:color w:val="000000"/>
                <w:sz w:val="20"/>
                <w:szCs w:val="20"/>
                <w:u w:val="none"/>
              </w:rPr>
            </w:pPr>
          </w:p>
        </w:tc>
        <w:tc>
          <w:tcPr>
            <w:tcW w:w="412" w:type="pct"/>
            <w:tcBorders>
              <w:top w:val="single" w:color="000000" w:sz="4" w:space="0"/>
              <w:left w:val="nil"/>
              <w:bottom w:val="single" w:color="000000" w:sz="4" w:space="0"/>
              <w:right w:val="single" w:color="000000" w:sz="4" w:space="0"/>
            </w:tcBorders>
            <w:shd w:val="clear" w:color="auto" w:fill="auto"/>
            <w:noWrap/>
            <w:vAlign w:val="center"/>
          </w:tcPr>
          <w:p w14:paraId="01FC1CA4">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 xml:space="preserve">226,428.40 </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3EC6">
            <w:pPr>
              <w:keepNext w:val="0"/>
              <w:keepLines w:val="0"/>
              <w:widowControl/>
              <w:suppressLineNumbers w:val="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F0A1">
            <w:pPr>
              <w:rPr>
                <w:rFonts w:hint="eastAsia" w:ascii="宋体" w:hAnsi="宋体" w:eastAsia="宋体" w:cs="宋体"/>
                <w:b w:val="0"/>
                <w:bCs w:val="0"/>
                <w:i w:val="0"/>
                <w:iCs w:val="0"/>
                <w:color w:val="000000"/>
                <w:sz w:val="20"/>
                <w:szCs w:val="20"/>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F09D">
            <w:pPr>
              <w:jc w:val="right"/>
              <w:rPr>
                <w:rFonts w:hint="eastAsia" w:ascii="宋体" w:hAnsi="宋体" w:eastAsia="宋体" w:cs="宋体"/>
                <w:b w:val="0"/>
                <w:bCs w:val="0"/>
                <w:i w:val="0"/>
                <w:iCs w:val="0"/>
                <w:color w:val="000000"/>
                <w:sz w:val="20"/>
                <w:szCs w:val="20"/>
                <w:u w:val="none"/>
              </w:rPr>
            </w:pPr>
          </w:p>
        </w:tc>
      </w:tr>
      <w:tr w14:paraId="62B4E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DA2B">
            <w:pPr>
              <w:keepNext w:val="0"/>
              <w:keepLines w:val="0"/>
              <w:widowControl/>
              <w:suppressLineNumbers w:val="0"/>
              <w:jc w:val="center"/>
              <w:textAlignment w:val="center"/>
              <w:rPr>
                <w:rFonts w:hint="eastAsia" w:ascii="微软雅黑" w:hAnsi="微软雅黑" w:eastAsia="微软雅黑" w:cs="微软雅黑"/>
                <w:b w:val="0"/>
                <w:bCs w:val="0"/>
                <w:i w:val="0"/>
                <w:iCs w:val="0"/>
                <w:color w:val="808080"/>
                <w:sz w:val="20"/>
                <w:szCs w:val="20"/>
                <w:u w:val="none"/>
              </w:rPr>
            </w:pPr>
            <w:r>
              <w:rPr>
                <w:rFonts w:hint="eastAsia" w:ascii="微软雅黑" w:hAnsi="微软雅黑" w:eastAsia="微软雅黑" w:cs="微软雅黑"/>
                <w:b w:val="0"/>
                <w:bCs w:val="0"/>
                <w:i w:val="0"/>
                <w:iCs w:val="0"/>
                <w:color w:val="808080"/>
                <w:kern w:val="0"/>
                <w:sz w:val="20"/>
                <w:szCs w:val="20"/>
                <w:u w:val="none"/>
                <w:lang w:val="en-US" w:eastAsia="zh-CN" w:bidi="ar"/>
              </w:rPr>
              <w:t>绩效目标</w:t>
            </w:r>
          </w:p>
        </w:tc>
      </w:tr>
      <w:tr w14:paraId="0AFC2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2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4B11">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年初绩效目标</w:t>
            </w:r>
          </w:p>
        </w:tc>
        <w:tc>
          <w:tcPr>
            <w:tcW w:w="179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6E7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全年（调整）绩效目标</w:t>
            </w:r>
          </w:p>
        </w:tc>
        <w:tc>
          <w:tcPr>
            <w:tcW w:w="127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0578">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全年目标实际完成情况</w:t>
            </w:r>
          </w:p>
        </w:tc>
      </w:tr>
      <w:tr w14:paraId="7B2D4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92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EF7D634">
            <w:pPr>
              <w:keepNext w:val="0"/>
              <w:keepLines w:val="0"/>
              <w:widowControl/>
              <w:suppressLineNumbers w:val="0"/>
              <w:jc w:val="left"/>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缴纳村（社区）干部五险</w:t>
            </w:r>
          </w:p>
        </w:tc>
        <w:tc>
          <w:tcPr>
            <w:tcW w:w="179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92692E8">
            <w:pPr>
              <w:jc w:val="left"/>
              <w:rPr>
                <w:rFonts w:hint="eastAsia" w:ascii="宋体" w:hAnsi="宋体" w:eastAsia="宋体" w:cs="宋体"/>
                <w:b w:val="0"/>
                <w:bCs w:val="0"/>
                <w:i w:val="0"/>
                <w:iCs w:val="0"/>
                <w:color w:val="000000"/>
                <w:sz w:val="20"/>
                <w:szCs w:val="20"/>
                <w:u w:val="none"/>
              </w:rPr>
            </w:pPr>
          </w:p>
        </w:tc>
        <w:tc>
          <w:tcPr>
            <w:tcW w:w="127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E01E1F6">
            <w:pPr>
              <w:keepNext w:val="0"/>
              <w:keepLines w:val="0"/>
              <w:widowControl/>
              <w:suppressLineNumbers w:val="0"/>
              <w:jc w:val="left"/>
              <w:textAlignment w:val="top"/>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全年按时缴纳村（社区）干部五险。</w:t>
            </w:r>
          </w:p>
        </w:tc>
      </w:tr>
      <w:tr w14:paraId="56AB4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C174">
            <w:pPr>
              <w:keepNext w:val="0"/>
              <w:keepLines w:val="0"/>
              <w:widowControl/>
              <w:suppressLineNumbers w:val="0"/>
              <w:jc w:val="center"/>
              <w:textAlignment w:val="center"/>
              <w:rPr>
                <w:rFonts w:hint="eastAsia" w:ascii="微软雅黑" w:hAnsi="微软雅黑" w:eastAsia="微软雅黑" w:cs="微软雅黑"/>
                <w:b w:val="0"/>
                <w:bCs w:val="0"/>
                <w:i w:val="0"/>
                <w:iCs w:val="0"/>
                <w:color w:val="808080"/>
                <w:sz w:val="20"/>
                <w:szCs w:val="20"/>
                <w:u w:val="none"/>
              </w:rPr>
            </w:pPr>
            <w:r>
              <w:rPr>
                <w:rFonts w:hint="eastAsia" w:ascii="微软雅黑" w:hAnsi="微软雅黑" w:eastAsia="微软雅黑" w:cs="微软雅黑"/>
                <w:b w:val="0"/>
                <w:bCs w:val="0"/>
                <w:i w:val="0"/>
                <w:iCs w:val="0"/>
                <w:color w:val="808080"/>
                <w:kern w:val="0"/>
                <w:sz w:val="20"/>
                <w:szCs w:val="20"/>
                <w:u w:val="none"/>
                <w:lang w:val="en-US" w:eastAsia="zh-CN" w:bidi="ar"/>
              </w:rPr>
              <w:t>绩效指标</w:t>
            </w:r>
          </w:p>
        </w:tc>
      </w:tr>
      <w:tr w14:paraId="6582D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F57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指标名称</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ED0D">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计量单位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ABFA">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指标性质</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F962">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指标值</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746E">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全年完成值</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5BCBD">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偏离度（%）</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C430">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得分系数（%）</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78CC">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指标权重</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BE03">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指标得分</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77587">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是否核心指标</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CDE1">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说明</w:t>
            </w:r>
          </w:p>
        </w:tc>
      </w:tr>
      <w:tr w14:paraId="1208E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1EB7">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缴纳村干部五险周期</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6E3A">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天</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F5B5">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632D">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8F11">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30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BDA7">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9D76">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B2EFF">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4A5C">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0000">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否</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1F9E">
            <w:pPr>
              <w:jc w:val="left"/>
              <w:rPr>
                <w:rFonts w:hint="eastAsia" w:ascii="宋体" w:hAnsi="宋体" w:eastAsia="宋体" w:cs="宋体"/>
                <w:b w:val="0"/>
                <w:bCs w:val="0"/>
                <w:i w:val="0"/>
                <w:iCs w:val="0"/>
                <w:color w:val="000000"/>
                <w:sz w:val="20"/>
                <w:szCs w:val="20"/>
                <w:u w:val="none"/>
              </w:rPr>
            </w:pPr>
          </w:p>
        </w:tc>
      </w:tr>
      <w:tr w14:paraId="6D0ED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4D59">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村干部因病致贫率</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A6C3">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1580">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3BAD">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B0EB">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91B0">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A248F">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2AE1">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8B016">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40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5383">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否</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1C73">
            <w:pPr>
              <w:jc w:val="left"/>
              <w:rPr>
                <w:rFonts w:hint="eastAsia" w:ascii="宋体" w:hAnsi="宋体" w:eastAsia="宋体" w:cs="宋体"/>
                <w:b w:val="0"/>
                <w:bCs w:val="0"/>
                <w:i w:val="0"/>
                <w:iCs w:val="0"/>
                <w:color w:val="000000"/>
                <w:sz w:val="20"/>
                <w:szCs w:val="20"/>
                <w:u w:val="none"/>
              </w:rPr>
            </w:pPr>
          </w:p>
        </w:tc>
      </w:tr>
      <w:tr w14:paraId="69E6A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F643">
            <w:pPr>
              <w:keepNext w:val="0"/>
              <w:keepLines w:val="0"/>
              <w:widowControl/>
              <w:suppressLineNumbers w:val="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村干部满意度</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4A2D">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BC36C">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w:t>
            </w:r>
          </w:p>
        </w:tc>
        <w:tc>
          <w:tcPr>
            <w:tcW w:w="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6C8FC">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CC68">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95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B8AC">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0</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43DC">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FF7A">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3F1B">
            <w:pPr>
              <w:keepNext w:val="0"/>
              <w:keepLines w:val="0"/>
              <w:widowControl/>
              <w:suppressLineNumbers w:val="0"/>
              <w:ind w:firstLineChars="100"/>
              <w:jc w:val="righ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10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438B1">
            <w:pPr>
              <w:keepNext w:val="0"/>
              <w:keepLines w:val="0"/>
              <w:widowControl/>
              <w:suppressLineNumbers w:val="0"/>
              <w:ind w:firstLineChars="100"/>
              <w:jc w:val="left"/>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0"/>
                <w:szCs w:val="20"/>
                <w:u w:val="none"/>
                <w:lang w:val="en-US" w:eastAsia="zh-CN" w:bidi="ar"/>
              </w:rPr>
              <w:t>否</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35E8D">
            <w:pPr>
              <w:jc w:val="left"/>
              <w:rPr>
                <w:rFonts w:hint="eastAsia" w:ascii="宋体" w:hAnsi="宋体" w:eastAsia="宋体" w:cs="宋体"/>
                <w:b w:val="0"/>
                <w:bCs w:val="0"/>
                <w:i w:val="0"/>
                <w:iCs w:val="0"/>
                <w:color w:val="000000"/>
                <w:sz w:val="20"/>
                <w:szCs w:val="20"/>
                <w:u w:val="none"/>
              </w:rPr>
            </w:pPr>
          </w:p>
        </w:tc>
      </w:tr>
    </w:tbl>
    <w:p w14:paraId="1F2011AA">
      <w:pPr>
        <w:pStyle w:val="5"/>
        <w:numPr>
          <w:ilvl w:val="0"/>
          <w:numId w:val="0"/>
        </w:numPr>
        <w:snapToGrid w:val="0"/>
        <w:spacing w:before="0" w:beforeAutospacing="0" w:after="0" w:afterAutospacing="0" w:line="600" w:lineRule="exact"/>
        <w:ind w:left="800" w:leftChars="0" w:right="0" w:rightChars="0"/>
        <w:jc w:val="both"/>
        <w:rPr>
          <w:rFonts w:hint="default" w:ascii="方正仿宋_GBK" w:hAnsi="方正仿宋_GBK" w:eastAsia="方正仿宋_GBK" w:cs="方正仿宋_GBK"/>
          <w:b w:val="0"/>
          <w:bCs w:val="0"/>
          <w:sz w:val="32"/>
          <w:szCs w:val="32"/>
          <w:highlight w:val="none"/>
          <w:shd w:val="clear" w:color="auto" w:fill="FFFFFF"/>
          <w:lang w:val="en-US" w:eastAsia="zh-CN"/>
        </w:rPr>
      </w:pPr>
    </w:p>
    <w:p w14:paraId="4B7E97F1">
      <w:pPr>
        <w:pStyle w:val="5"/>
        <w:keepNext w:val="0"/>
        <w:keepLines w:val="0"/>
        <w:pageBreakBefore w:val="0"/>
        <w:widowControl/>
        <w:numPr>
          <w:ilvl w:val="0"/>
          <w:numId w:val="3"/>
        </w:numPr>
        <w:kinsoku/>
        <w:wordWrap/>
        <w:overflowPunct/>
        <w:topLinePunct w:val="0"/>
        <w:autoSpaceDE/>
        <w:autoSpaceDN/>
        <w:bidi w:val="0"/>
        <w:adjustRightInd/>
        <w:snapToGrid w:val="0"/>
        <w:spacing w:before="0" w:beforeAutospacing="0" w:after="0" w:afterAutospacing="0" w:line="600" w:lineRule="exact"/>
        <w:ind w:left="800" w:leftChars="0" w:right="0" w:rightChars="0" w:firstLine="0" w:firstLineChars="0"/>
        <w:jc w:val="both"/>
        <w:textAlignment w:val="auto"/>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绩效自评报告或案例：无</w:t>
      </w:r>
    </w:p>
    <w:p w14:paraId="054317F7">
      <w:pPr>
        <w:pStyle w:val="5"/>
        <w:keepNext w:val="0"/>
        <w:keepLines w:val="0"/>
        <w:pageBreakBefore w:val="0"/>
        <w:widowControl/>
        <w:numPr>
          <w:ilvl w:val="0"/>
          <w:numId w:val="3"/>
        </w:numPr>
        <w:kinsoku/>
        <w:wordWrap/>
        <w:overflowPunct/>
        <w:topLinePunct w:val="0"/>
        <w:autoSpaceDE/>
        <w:autoSpaceDN/>
        <w:bidi w:val="0"/>
        <w:adjustRightInd/>
        <w:snapToGrid w:val="0"/>
        <w:spacing w:before="0" w:beforeAutospacing="0" w:after="0" w:afterAutospacing="0" w:line="600" w:lineRule="exact"/>
        <w:ind w:left="800" w:leftChars="0" w:right="0" w:rightChars="0" w:firstLine="0" w:firstLineChars="0"/>
        <w:jc w:val="both"/>
        <w:textAlignment w:val="auto"/>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关于绩效自评结果的说明：无</w:t>
      </w:r>
    </w:p>
    <w:p w14:paraId="36A88A92">
      <w:pPr>
        <w:pStyle w:val="5"/>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方正仿宋_GBK"/>
          <w:b w:val="0"/>
          <w:bCs w:val="0"/>
          <w:sz w:val="32"/>
          <w:szCs w:val="32"/>
          <w:highlight w:val="none"/>
          <w:shd w:val="clear" w:color="auto" w:fill="FFFFFF"/>
        </w:rPr>
      </w:pPr>
      <w:r>
        <w:rPr>
          <w:rFonts w:hint="default" w:ascii="Times New Roman" w:hAnsi="Times New Roman" w:eastAsia="方正仿宋_GBK" w:cs="方正仿宋_GBK"/>
          <w:b w:val="0"/>
          <w:bCs w:val="0"/>
          <w:sz w:val="32"/>
          <w:szCs w:val="32"/>
          <w:highlight w:val="none"/>
          <w:shd w:val="clear" w:color="auto" w:fill="FFFFFF"/>
        </w:rPr>
        <w:t>重点绩效评价结果</w:t>
      </w:r>
    </w:p>
    <w:p w14:paraId="1BBE056C">
      <w:pPr>
        <w:pStyle w:val="5"/>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600" w:lineRule="exact"/>
        <w:ind w:leftChars="200" w:right="0" w:rightChars="0"/>
        <w:jc w:val="both"/>
        <w:textAlignment w:val="auto"/>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 xml:space="preserve">  无</w:t>
      </w:r>
    </w:p>
    <w:p w14:paraId="5ABB4B61">
      <w:pPr>
        <w:pStyle w:val="5"/>
        <w:keepNext w:val="0"/>
        <w:keepLines w:val="0"/>
        <w:pageBreakBefore w:val="0"/>
        <w:widowControl/>
        <w:shd w:val="clear" w:color="auto" w:fill="FFFFFF"/>
        <w:kinsoku/>
        <w:wordWrap/>
        <w:overflowPunct/>
        <w:topLinePunct w:val="0"/>
        <w:autoSpaceDE/>
        <w:autoSpaceDN/>
        <w:bidi w:val="0"/>
        <w:adjustRightInd/>
        <w:spacing w:beforeAutospacing="0" w:afterAutospacing="0" w:line="600" w:lineRule="exact"/>
        <w:textAlignment w:val="auto"/>
        <w:rPr>
          <w:rStyle w:val="9"/>
          <w:rFonts w:hint="eastAsia" w:ascii="Times New Roman" w:hAnsi="Times New Roman" w:eastAsia="方正仿宋_GBK" w:cs="方正仿宋_GBK"/>
          <w:b w:val="0"/>
          <w:bCs w:val="0"/>
          <w:sz w:val="32"/>
          <w:szCs w:val="32"/>
          <w:shd w:val="clear" w:color="auto" w:fill="FFFFFF"/>
          <w:lang w:val="en-US" w:eastAsia="zh-CN"/>
        </w:rPr>
      </w:pPr>
      <w:r>
        <w:rPr>
          <w:rStyle w:val="9"/>
          <w:rFonts w:hint="eastAsia" w:ascii="Times New Roman" w:hAnsi="Times New Roman" w:eastAsia="黑体" w:cs="黑体"/>
          <w:b w:val="0"/>
          <w:bCs w:val="0"/>
          <w:sz w:val="32"/>
          <w:szCs w:val="32"/>
          <w:shd w:val="clear" w:color="auto" w:fill="FFFFFF"/>
          <w:lang w:val="en-US" w:eastAsia="zh-CN"/>
        </w:rPr>
        <w:t>六、专业名词解释</w:t>
      </w:r>
    </w:p>
    <w:p w14:paraId="3DFCEFD3">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shd w:val="clear" w:color="auto" w:fill="FFFFFF"/>
        </w:rPr>
        <w:t>以下为常见专业名词解释目录，仅供参考，</w:t>
      </w:r>
    </w:p>
    <w:p w14:paraId="4B2693DC">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（一）财政拨款收入：指本年度从本级财政部门取得的财政拨款，包括一般公共预算财政拨款和政府性基金预算财政拨款。</w:t>
      </w:r>
    </w:p>
    <w:p w14:paraId="7FE08F06">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（二）事业收入：指事业单位开展专业业务活动及其辅助活动取得的现金流入；事业单位收到的财政专户实际核拨的教育收费等资金在此反映。</w:t>
      </w:r>
    </w:p>
    <w:p w14:paraId="039ADC1E">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（三）经营收入：指事业单位在专业业务活动及其辅助活动之外开展非独立核算经营活动取得的现金流入。</w:t>
      </w:r>
    </w:p>
    <w:p w14:paraId="1B1FC4B7">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C4D5909">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（五）使用非财政拨款结余：指单位在当年的“财政拨款收入”、“事业收入”、“经营收入”、“其他收入”等不足以安排当年支出的情况下，使用以前年度积累的非财政拨款结余弥补本年度收支缺口的资金。</w:t>
      </w:r>
    </w:p>
    <w:p w14:paraId="22093D10">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（六）年初结转和结余：指单位上年结转本年使用的基本支出结转、项目支出结转和结余、经营结余。</w:t>
      </w:r>
    </w:p>
    <w:p w14:paraId="68112BB8">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（七）结余分配：指单位按照国家有关规定，缴纳所得税、提取专用基金、转入非财政拨款结余等当年结余的分配情况。</w:t>
      </w:r>
    </w:p>
    <w:p w14:paraId="6F1F239D">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（八）年末结转和结余：指单位结转下年的基本支出结转、项目支出结转和结余、经营结余。</w:t>
      </w:r>
    </w:p>
    <w:p w14:paraId="02F83B70">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DC9C0E6">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（十）项目支出：指在基本支出之外为完成特定行政任务和事业发展目标所发生的支出。</w:t>
      </w:r>
    </w:p>
    <w:p w14:paraId="6A60CCC5">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（十一）经营支出：指事业单位在专业业务活动及其辅助活动之外开展非独立核算经营活动发生的支出。</w:t>
      </w:r>
    </w:p>
    <w:p w14:paraId="044CCAF8">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1D26A8D">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85F7F03">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（十四）工资福利支出（支出经济分类科目类级）：反映单位开支的在职职工和编制外长期聘用人员的各类劳动报酬，以及为上述人员缴纳的各项社会保险费等。</w:t>
      </w:r>
    </w:p>
    <w:p w14:paraId="1F22B04D">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（十五）商品和服务支出（支出经济分类科目类级）：反映单位购买商品和服务的支出（不包括用于购置固定资产的支出、战略性和应急储备支出）。</w:t>
      </w:r>
    </w:p>
    <w:p w14:paraId="771F3C1C">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（十六）对个人和家庭的补助（支出经济分类科目类级）：反映用于对个人和家庭的补助支出。</w:t>
      </w:r>
    </w:p>
    <w:p w14:paraId="0A9E9468">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2D7FEC9E">
      <w:pPr>
        <w:pStyle w:val="5"/>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600" w:lineRule="exact"/>
        <w:textAlignment w:val="auto"/>
        <w:rPr>
          <w:rStyle w:val="9"/>
          <w:rFonts w:hint="eastAsia" w:ascii="Times New Roman" w:hAnsi="Times New Roman" w:eastAsia="方正仿宋_GBK" w:cs="方正仿宋_GBK"/>
          <w:b w:val="0"/>
          <w:bCs w:val="0"/>
          <w:sz w:val="32"/>
          <w:szCs w:val="32"/>
          <w:shd w:val="clear" w:color="auto" w:fill="FFFFFF"/>
          <w:lang w:val="en-US" w:eastAsia="zh-CN"/>
        </w:rPr>
      </w:pPr>
      <w:bookmarkStart w:id="0" w:name="_GoBack"/>
      <w:bookmarkEnd w:id="0"/>
      <w:r>
        <w:rPr>
          <w:rStyle w:val="9"/>
          <w:rFonts w:hint="eastAsia" w:ascii="Times New Roman" w:hAnsi="Times New Roman" w:eastAsia="黑体" w:cs="黑体"/>
          <w:b w:val="0"/>
          <w:bCs w:val="0"/>
          <w:sz w:val="32"/>
          <w:szCs w:val="32"/>
          <w:shd w:val="clear" w:color="auto" w:fill="FFFFFF"/>
          <w:lang w:val="en-US" w:eastAsia="zh-CN"/>
        </w:rPr>
        <w:t>七、决算公开联系方式及信息反馈渠道</w:t>
      </w:r>
    </w:p>
    <w:p w14:paraId="08E97694">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default" w:ascii="Times New Roman" w:hAnsi="Times New Roman" w:eastAsia="方正仿宋_GBK" w:cs="方正仿宋_GBK"/>
          <w:b w:val="0"/>
          <w:bCs w:val="0"/>
          <w:sz w:val="32"/>
          <w:szCs w:val="32"/>
          <w:highlight w:val="none"/>
          <w:shd w:val="clear" w:color="auto" w:fill="FFFFFF"/>
        </w:rPr>
        <w:t>本单位决算公开信息反馈和联系方式：</w:t>
      </w:r>
      <w:r>
        <w:rPr>
          <w:rFonts w:hint="eastAsia" w:ascii="Times New Roman" w:hAnsi="Times New Roman" w:eastAsia="方正仿宋_GBK" w:cs="方正仿宋_GBK"/>
          <w:b w:val="0"/>
          <w:bCs w:val="0"/>
          <w:sz w:val="32"/>
          <w:szCs w:val="32"/>
          <w:highlight w:val="none"/>
          <w:shd w:val="clear" w:color="auto" w:fill="FFFFFF"/>
          <w:lang w:val="en-US" w:eastAsia="zh-CN"/>
        </w:rPr>
        <w:t>023-44316513</w:t>
      </w:r>
    </w:p>
    <w:p w14:paraId="6EDA97E2">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附件：1.收入支出决算总表</w:t>
      </w:r>
    </w:p>
    <w:p w14:paraId="1417D182">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1600" w:firstLineChars="500"/>
        <w:jc w:val="both"/>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2.收入决算表</w:t>
      </w:r>
    </w:p>
    <w:p w14:paraId="4CF56654">
      <w:pPr>
        <w:pStyle w:val="5"/>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600" w:lineRule="exact"/>
        <w:ind w:left="1600" w:leftChars="0"/>
        <w:jc w:val="both"/>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3.支出决算表</w:t>
      </w:r>
    </w:p>
    <w:p w14:paraId="2089BD33">
      <w:pPr>
        <w:pStyle w:val="5"/>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600" w:lineRule="exact"/>
        <w:ind w:left="1600" w:leftChars="0"/>
        <w:jc w:val="both"/>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4.财政拨款收入支出决算总表</w:t>
      </w:r>
    </w:p>
    <w:p w14:paraId="11C961F3">
      <w:pPr>
        <w:pStyle w:val="5"/>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600" w:lineRule="exact"/>
        <w:ind w:left="1600" w:leftChars="0"/>
        <w:jc w:val="both"/>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5.一般公共预算财政拨款支出决算表</w:t>
      </w:r>
    </w:p>
    <w:p w14:paraId="0E21ECE0">
      <w:pPr>
        <w:pStyle w:val="10"/>
        <w:keepNext w:val="0"/>
        <w:keepLines w:val="0"/>
        <w:pageBreakBefore w:val="0"/>
        <w:widowControl/>
        <w:kinsoku/>
        <w:wordWrap/>
        <w:overflowPunct/>
        <w:topLinePunct w:val="0"/>
        <w:autoSpaceDE w:val="0"/>
        <w:autoSpaceDN/>
        <w:bidi w:val="0"/>
        <w:adjustRightInd/>
        <w:spacing w:line="600" w:lineRule="exact"/>
        <w:ind w:firstLine="1600" w:firstLineChars="500"/>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6.一般公共预算财政拨款基本支出决算表</w:t>
      </w:r>
    </w:p>
    <w:p w14:paraId="18FD0054">
      <w:pPr>
        <w:pStyle w:val="10"/>
        <w:keepNext w:val="0"/>
        <w:keepLines w:val="0"/>
        <w:pageBreakBefore w:val="0"/>
        <w:widowControl/>
        <w:kinsoku/>
        <w:wordWrap/>
        <w:overflowPunct/>
        <w:topLinePunct w:val="0"/>
        <w:autoSpaceDE w:val="0"/>
        <w:autoSpaceDN/>
        <w:bidi w:val="0"/>
        <w:adjustRightInd/>
        <w:spacing w:line="600" w:lineRule="exact"/>
        <w:ind w:firstLine="1600" w:firstLineChars="500"/>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7.政府性基金预算财政拨款收入支出决算表</w:t>
      </w:r>
    </w:p>
    <w:p w14:paraId="23DFD197">
      <w:pPr>
        <w:pStyle w:val="10"/>
        <w:keepNext w:val="0"/>
        <w:keepLines w:val="0"/>
        <w:pageBreakBefore w:val="0"/>
        <w:widowControl/>
        <w:kinsoku/>
        <w:wordWrap/>
        <w:overflowPunct/>
        <w:topLinePunct w:val="0"/>
        <w:autoSpaceDE w:val="0"/>
        <w:autoSpaceDN/>
        <w:bidi w:val="0"/>
        <w:adjustRightInd/>
        <w:spacing w:line="600" w:lineRule="exact"/>
        <w:ind w:firstLine="1600" w:firstLineChars="500"/>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8.国有资本经营预算财政拨款支出决算表</w:t>
      </w:r>
    </w:p>
    <w:p w14:paraId="33ADBE48">
      <w:pPr>
        <w:pStyle w:val="10"/>
        <w:keepNext w:val="0"/>
        <w:keepLines w:val="0"/>
        <w:pageBreakBefore w:val="0"/>
        <w:widowControl/>
        <w:kinsoku/>
        <w:wordWrap/>
        <w:overflowPunct/>
        <w:topLinePunct w:val="0"/>
        <w:autoSpaceDE w:val="0"/>
        <w:autoSpaceDN/>
        <w:bidi w:val="0"/>
        <w:adjustRightInd/>
        <w:spacing w:line="600" w:lineRule="exact"/>
        <w:ind w:firstLine="1600" w:firstLineChars="500"/>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9.机构运行信息表</w:t>
      </w:r>
    </w:p>
    <w:p w14:paraId="047866C5">
      <w:pPr>
        <w:pStyle w:val="10"/>
        <w:autoSpaceDE w:val="0"/>
        <w:ind w:firstLine="0" w:firstLineChars="0"/>
        <w:rPr>
          <w:rStyle w:val="9"/>
          <w:rFonts w:ascii="方正仿宋_GBK" w:hAnsi="方正仿宋_GBK" w:eastAsia="方正仿宋_GBK" w:cs="方正仿宋_GBK"/>
          <w:b w:val="0"/>
          <w:bCs w:val="0"/>
          <w:sz w:val="32"/>
          <w:szCs w:val="32"/>
          <w:shd w:val="clear" w:color="auto" w:fill="FFFF00"/>
        </w:rPr>
      </w:pPr>
    </w:p>
    <w:p w14:paraId="003D8D24">
      <w:pPr>
        <w:pStyle w:val="10"/>
        <w:autoSpaceDE w:val="0"/>
        <w:ind w:firstLine="0" w:firstLineChars="0"/>
        <w:rPr>
          <w:rStyle w:val="9"/>
          <w:rFonts w:ascii="方正仿宋_GBK" w:hAnsi="方正仿宋_GBK" w:eastAsia="方正仿宋_GBK" w:cs="方正仿宋_GBK"/>
          <w:b w:val="0"/>
          <w:bCs w:val="0"/>
          <w:sz w:val="32"/>
          <w:szCs w:val="32"/>
          <w:shd w:val="clear" w:color="auto" w:fill="FFFF00"/>
        </w:rPr>
      </w:pPr>
    </w:p>
    <w:p w14:paraId="13CB4663">
      <w:pPr>
        <w:pStyle w:val="10"/>
        <w:autoSpaceDE w:val="0"/>
        <w:ind w:firstLine="0" w:firstLineChars="0"/>
        <w:rPr>
          <w:rStyle w:val="9"/>
          <w:rFonts w:hint="eastAsia" w:ascii="方正仿宋_GBK" w:hAnsi="方正仿宋_GBK" w:eastAsia="方正仿宋_GBK" w:cs="方正仿宋_GBK"/>
          <w:b w:val="0"/>
          <w:bCs w:val="0"/>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64BBC9F1">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val="0"/>
          <w:bCs w:val="0"/>
          <w:sz w:val="21"/>
          <w:szCs w:val="21"/>
        </w:rPr>
      </w:pPr>
      <w:r>
        <w:rPr>
          <w:rFonts w:hint="eastAsia" w:ascii="方正黑体_GBK" w:hAnsi="方正黑体_GBK" w:eastAsia="方正黑体_GBK" w:cs="方正黑体_GBK"/>
          <w:b w:val="0"/>
          <w:bCs w:val="0"/>
          <w:sz w:val="32"/>
          <w:szCs w:val="32"/>
          <w:lang w:val="en-US" w:eastAsia="zh-CN"/>
        </w:rPr>
        <w:t>附件1</w:t>
      </w:r>
    </w:p>
    <w:tbl>
      <w:tblPr>
        <w:tblStyle w:val="6"/>
        <w:tblW w:w="5000" w:type="pct"/>
        <w:tblInd w:w="0" w:type="dxa"/>
        <w:shd w:val="clear" w:color="auto" w:fill="auto"/>
        <w:tblLayout w:type="autofit"/>
        <w:tblCellMar>
          <w:top w:w="0" w:type="dxa"/>
          <w:left w:w="0" w:type="dxa"/>
          <w:bottom w:w="0" w:type="dxa"/>
          <w:right w:w="0" w:type="dxa"/>
        </w:tblCellMar>
      </w:tblPr>
      <w:tblGrid>
        <w:gridCol w:w="4830"/>
        <w:gridCol w:w="2908"/>
        <w:gridCol w:w="5100"/>
        <w:gridCol w:w="2539"/>
      </w:tblGrid>
      <w:tr w14:paraId="3D78DD56">
        <w:tblPrEx>
          <w:shd w:val="clear" w:color="auto" w:fill="auto"/>
          <w:tblCellMar>
            <w:top w:w="0" w:type="dxa"/>
            <w:left w:w="0" w:type="dxa"/>
            <w:bottom w:w="0" w:type="dxa"/>
            <w:right w:w="0" w:type="dxa"/>
          </w:tblCellMar>
        </w:tblPrEx>
        <w:trPr>
          <w:trHeight w:val="565"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C12EE80">
            <w:pPr>
              <w:keepNext w:val="0"/>
              <w:keepLines w:val="0"/>
              <w:widowControl/>
              <w:suppressLineNumbers w:val="0"/>
              <w:jc w:val="center"/>
              <w:textAlignment w:val="bottom"/>
              <w:rPr>
                <w:rFonts w:hint="eastAsia" w:ascii="宋体" w:hAnsi="宋体" w:eastAsia="宋体" w:cs="宋体"/>
                <w:b w:val="0"/>
                <w:bCs w:val="0"/>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收入支出决算总表</w:t>
            </w:r>
          </w:p>
        </w:tc>
      </w:tr>
      <w:tr w14:paraId="4DF165D7">
        <w:tblPrEx>
          <w:tblCellMar>
            <w:top w:w="0" w:type="dxa"/>
            <w:left w:w="0" w:type="dxa"/>
            <w:bottom w:w="0" w:type="dxa"/>
            <w:right w:w="0" w:type="dxa"/>
          </w:tblCellMar>
        </w:tblPrEx>
        <w:trPr>
          <w:trHeight w:val="289" w:hRule="atLeast"/>
        </w:trPr>
        <w:tc>
          <w:tcPr>
            <w:tcW w:w="1476" w:type="pct"/>
            <w:tcBorders>
              <w:top w:val="nil"/>
              <w:left w:val="nil"/>
              <w:bottom w:val="nil"/>
              <w:right w:val="nil"/>
            </w:tcBorders>
            <w:shd w:val="clear" w:color="auto" w:fill="auto"/>
            <w:noWrap/>
            <w:tcMar>
              <w:top w:w="15" w:type="dxa"/>
              <w:left w:w="15" w:type="dxa"/>
              <w:right w:w="15" w:type="dxa"/>
            </w:tcMar>
            <w:vAlign w:val="bottom"/>
          </w:tcPr>
          <w:p w14:paraId="44BC4B80">
            <w:pPr>
              <w:rPr>
                <w:rFonts w:hint="default" w:ascii="Arial" w:hAnsi="Arial" w:eastAsia="宋体" w:cs="Arial"/>
                <w:b w:val="0"/>
                <w:bCs w:val="0"/>
                <w:i w:val="0"/>
                <w:color w:val="000000"/>
                <w:sz w:val="20"/>
                <w:szCs w:val="20"/>
                <w:u w:val="none"/>
              </w:rPr>
            </w:pPr>
          </w:p>
        </w:tc>
        <w:tc>
          <w:tcPr>
            <w:tcW w:w="977" w:type="pct"/>
            <w:tcBorders>
              <w:top w:val="nil"/>
              <w:left w:val="nil"/>
              <w:bottom w:val="nil"/>
              <w:right w:val="nil"/>
            </w:tcBorders>
            <w:shd w:val="clear" w:color="auto" w:fill="auto"/>
            <w:noWrap/>
            <w:tcMar>
              <w:top w:w="15" w:type="dxa"/>
              <w:left w:w="15" w:type="dxa"/>
              <w:right w:w="15" w:type="dxa"/>
            </w:tcMar>
            <w:vAlign w:val="bottom"/>
          </w:tcPr>
          <w:p w14:paraId="14715203">
            <w:pPr>
              <w:jc w:val="right"/>
              <w:rPr>
                <w:rFonts w:hint="default" w:ascii="Arial" w:hAnsi="Arial" w:eastAsia="宋体" w:cs="Arial"/>
                <w:b w:val="0"/>
                <w:bCs w:val="0"/>
                <w:i w:val="0"/>
                <w:color w:val="000000"/>
                <w:sz w:val="20"/>
                <w:szCs w:val="20"/>
                <w:u w:val="none"/>
              </w:rPr>
            </w:pPr>
          </w:p>
        </w:tc>
        <w:tc>
          <w:tcPr>
            <w:tcW w:w="1690" w:type="pct"/>
            <w:tcBorders>
              <w:top w:val="nil"/>
              <w:left w:val="nil"/>
              <w:bottom w:val="nil"/>
              <w:right w:val="nil"/>
            </w:tcBorders>
            <w:shd w:val="clear" w:color="auto" w:fill="auto"/>
            <w:noWrap/>
            <w:tcMar>
              <w:top w:w="15" w:type="dxa"/>
              <w:left w:w="15" w:type="dxa"/>
              <w:right w:w="15" w:type="dxa"/>
            </w:tcMar>
            <w:vAlign w:val="bottom"/>
          </w:tcPr>
          <w:p w14:paraId="0CC1C35C">
            <w:pPr>
              <w:rPr>
                <w:rFonts w:hint="default" w:ascii="Arial" w:hAnsi="Arial" w:eastAsia="宋体" w:cs="Arial"/>
                <w:b w:val="0"/>
                <w:bCs w:val="0"/>
                <w:i w:val="0"/>
                <w:color w:val="000000"/>
                <w:sz w:val="20"/>
                <w:szCs w:val="20"/>
                <w:u w:val="none"/>
              </w:rPr>
            </w:pPr>
          </w:p>
        </w:tc>
        <w:tc>
          <w:tcPr>
            <w:tcW w:w="856" w:type="pct"/>
            <w:tcBorders>
              <w:top w:val="nil"/>
              <w:left w:val="nil"/>
              <w:bottom w:val="nil"/>
              <w:right w:val="nil"/>
            </w:tcBorders>
            <w:shd w:val="clear" w:color="auto" w:fill="auto"/>
            <w:noWrap/>
            <w:tcMar>
              <w:top w:w="15" w:type="dxa"/>
              <w:left w:w="15" w:type="dxa"/>
              <w:right w:w="15" w:type="dxa"/>
            </w:tcMar>
            <w:vAlign w:val="bottom"/>
          </w:tcPr>
          <w:p w14:paraId="0CF42558">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公开01表</w:t>
            </w:r>
          </w:p>
        </w:tc>
      </w:tr>
      <w:tr w14:paraId="49C5E392">
        <w:tblPrEx>
          <w:shd w:val="clear" w:color="auto" w:fill="auto"/>
          <w:tblCellMar>
            <w:top w:w="0" w:type="dxa"/>
            <w:left w:w="0" w:type="dxa"/>
            <w:bottom w:w="0" w:type="dxa"/>
            <w:right w:w="0" w:type="dxa"/>
          </w:tblCellMar>
        </w:tblPrEx>
        <w:trPr>
          <w:trHeight w:val="289" w:hRule="atLeast"/>
        </w:trPr>
        <w:tc>
          <w:tcPr>
            <w:tcW w:w="1476" w:type="pct"/>
            <w:tcBorders>
              <w:top w:val="nil"/>
              <w:left w:val="nil"/>
              <w:bottom w:val="nil"/>
              <w:right w:val="nil"/>
            </w:tcBorders>
            <w:shd w:val="clear" w:color="auto" w:fill="auto"/>
            <w:noWrap/>
            <w:tcMar>
              <w:top w:w="15" w:type="dxa"/>
              <w:left w:w="15" w:type="dxa"/>
              <w:right w:w="15" w:type="dxa"/>
            </w:tcMar>
            <w:vAlign w:val="bottom"/>
          </w:tcPr>
          <w:p w14:paraId="36C6564B">
            <w:pPr>
              <w:keepNext w:val="0"/>
              <w:keepLines w:val="0"/>
              <w:widowControl/>
              <w:suppressLineNumbers w:val="0"/>
              <w:jc w:val="left"/>
              <w:textAlignment w:val="bottom"/>
              <w:rPr>
                <w:rFonts w:hint="eastAsia" w:ascii="宋体" w:hAnsi="宋体" w:eastAsia="宋体" w:cs="宋体"/>
                <w:b w:val="0"/>
                <w:bCs w:val="0"/>
                <w:i w:val="0"/>
                <w:color w:val="000000"/>
                <w:sz w:val="24"/>
                <w:szCs w:val="24"/>
                <w:u w:val="none"/>
              </w:rPr>
            </w:pPr>
            <w:r>
              <w:rPr>
                <w:rFonts w:hint="eastAsia" w:cs="宋体"/>
                <w:b w:val="0"/>
                <w:bCs w:val="0"/>
                <w:sz w:val="24"/>
                <w:szCs w:val="24"/>
                <w:lang w:eastAsia="zh-CN"/>
              </w:rPr>
              <w:t>公开单位</w:t>
            </w:r>
            <w:r>
              <w:rPr>
                <w:rFonts w:hint="eastAsia" w:ascii="宋体" w:hAnsi="宋体" w:eastAsia="宋体" w:cs="宋体"/>
                <w:b w:val="0"/>
                <w:bCs w:val="0"/>
                <w:sz w:val="24"/>
                <w:szCs w:val="24"/>
              </w:rPr>
              <w:t>：</w:t>
            </w:r>
            <w:r>
              <w:rPr>
                <w:rFonts w:ascii="宋体" w:hAnsi="宋体" w:eastAsia="宋体" w:cs="宋体"/>
                <w:b w:val="0"/>
                <w:bCs w:val="0"/>
                <w:sz w:val="24"/>
                <w:u w:color="auto"/>
              </w:rPr>
              <w:t>重庆市潼南区田家镇农业服务中心</w:t>
            </w:r>
          </w:p>
        </w:tc>
        <w:tc>
          <w:tcPr>
            <w:tcW w:w="977" w:type="pct"/>
            <w:tcBorders>
              <w:top w:val="nil"/>
              <w:left w:val="nil"/>
              <w:bottom w:val="nil"/>
              <w:right w:val="nil"/>
            </w:tcBorders>
            <w:shd w:val="clear" w:color="auto" w:fill="auto"/>
            <w:noWrap/>
            <w:tcMar>
              <w:top w:w="15" w:type="dxa"/>
              <w:left w:w="15" w:type="dxa"/>
              <w:right w:w="15" w:type="dxa"/>
            </w:tcMar>
            <w:vAlign w:val="bottom"/>
          </w:tcPr>
          <w:p w14:paraId="43A95971">
            <w:pPr>
              <w:jc w:val="right"/>
              <w:rPr>
                <w:rFonts w:hint="default" w:ascii="Arial" w:hAnsi="Arial" w:eastAsia="宋体" w:cs="Arial"/>
                <w:b w:val="0"/>
                <w:bCs w:val="0"/>
                <w:i w:val="0"/>
                <w:color w:val="000000"/>
                <w:sz w:val="22"/>
                <w:szCs w:val="22"/>
                <w:u w:val="none"/>
              </w:rPr>
            </w:pPr>
          </w:p>
        </w:tc>
        <w:tc>
          <w:tcPr>
            <w:tcW w:w="1690" w:type="pct"/>
            <w:tcBorders>
              <w:top w:val="nil"/>
              <w:left w:val="nil"/>
              <w:bottom w:val="nil"/>
              <w:right w:val="nil"/>
            </w:tcBorders>
            <w:shd w:val="clear" w:color="auto" w:fill="auto"/>
            <w:noWrap/>
            <w:tcMar>
              <w:top w:w="15" w:type="dxa"/>
              <w:left w:w="15" w:type="dxa"/>
              <w:right w:w="15" w:type="dxa"/>
            </w:tcMar>
            <w:vAlign w:val="bottom"/>
          </w:tcPr>
          <w:p w14:paraId="0894ACE2">
            <w:pPr>
              <w:rPr>
                <w:rFonts w:hint="default" w:ascii="Arial" w:hAnsi="Arial" w:eastAsia="宋体" w:cs="Arial"/>
                <w:b w:val="0"/>
                <w:bCs w:val="0"/>
                <w:i w:val="0"/>
                <w:color w:val="000000"/>
                <w:sz w:val="22"/>
                <w:szCs w:val="22"/>
                <w:u w:val="none"/>
              </w:rPr>
            </w:pPr>
          </w:p>
        </w:tc>
        <w:tc>
          <w:tcPr>
            <w:tcW w:w="856" w:type="pct"/>
            <w:tcBorders>
              <w:top w:val="nil"/>
              <w:left w:val="nil"/>
              <w:bottom w:val="nil"/>
              <w:right w:val="nil"/>
            </w:tcBorders>
            <w:shd w:val="clear" w:color="auto" w:fill="auto"/>
            <w:noWrap/>
            <w:tcMar>
              <w:top w:w="15" w:type="dxa"/>
              <w:left w:w="15" w:type="dxa"/>
              <w:right w:w="15" w:type="dxa"/>
            </w:tcMar>
            <w:vAlign w:val="bottom"/>
          </w:tcPr>
          <w:p w14:paraId="3FCE04DA">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单位：</w:t>
            </w:r>
            <w:r>
              <w:rPr>
                <w:rFonts w:hint="eastAsia" w:ascii="宋体" w:hAnsi="宋体" w:eastAsia="宋体" w:cs="宋体"/>
                <w:b w:val="0"/>
                <w:bCs w:val="0"/>
                <w:sz w:val="24"/>
                <w:szCs w:val="24"/>
              </w:rPr>
              <w:t>万元</w:t>
            </w:r>
          </w:p>
        </w:tc>
      </w:tr>
      <w:tr w14:paraId="372477F0">
        <w:tblPrEx>
          <w:tblCellMar>
            <w:top w:w="0" w:type="dxa"/>
            <w:left w:w="0" w:type="dxa"/>
            <w:bottom w:w="0" w:type="dxa"/>
            <w:right w:w="0" w:type="dxa"/>
          </w:tblCellMar>
        </w:tblPrEx>
        <w:trPr>
          <w:trHeight w:val="298" w:hRule="atLeast"/>
        </w:trPr>
        <w:tc>
          <w:tcPr>
            <w:tcW w:w="2453"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86C46E">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收入</w:t>
            </w:r>
          </w:p>
        </w:tc>
        <w:tc>
          <w:tcPr>
            <w:tcW w:w="2546"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38055C1">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支出</w:t>
            </w:r>
          </w:p>
        </w:tc>
      </w:tr>
      <w:tr w14:paraId="250E5CC6">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586AF">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w:t>
            </w:r>
          </w:p>
        </w:tc>
        <w:tc>
          <w:tcPr>
            <w:tcW w:w="97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858F02">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决算数</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4ED02A">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lang w:eastAsia="zh-CN"/>
              </w:rPr>
            </w:pPr>
            <w:r>
              <w:rPr>
                <w:rFonts w:hint="eastAsia" w:cs="宋体"/>
                <w:b w:val="0"/>
                <w:bCs w:val="0"/>
                <w:i w:val="0"/>
                <w:color w:val="000000"/>
                <w:sz w:val="22"/>
                <w:szCs w:val="22"/>
                <w:u w:val="none"/>
                <w:lang w:eastAsia="zh-CN"/>
              </w:rPr>
              <w:t>功能分类科目</w:t>
            </w:r>
          </w:p>
        </w:tc>
        <w:tc>
          <w:tcPr>
            <w:tcW w:w="8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308AC0">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决算数</w:t>
            </w:r>
          </w:p>
        </w:tc>
      </w:tr>
      <w:tr w14:paraId="522CE1F3">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61875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一、一般公共预算财政拨款收入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9A8D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805.99</w:t>
            </w:r>
            <w:r>
              <w:rPr>
                <w:rFonts w:hint="eastAsia"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86FA2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一、一般公共服务支出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D69F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5BF5216">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C753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二、政府性基金预算财政拨款收入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555D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EE6E1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二、外交支出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F34A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0B8DC6A">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4DF5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三、国有资本经营预算财政拨款收入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4343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B25C6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三、国防支出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C7D8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586CB1C">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5AB3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四、上级补助收入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6FCA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624C38">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四、公共安全支出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FA72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9661184">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D22F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五、事业收入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0A7B1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3C676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五、教育支出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E582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712E2BF">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433B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六、经营收入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DFAE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E1858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六、科学技术支出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591A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EEB3A24">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8D845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七、附属单位上缴收入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06F0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7CA8C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七、文化旅游体育与传媒支出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881B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023F59A">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D0B3C">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八、其他收入</w:t>
            </w:r>
          </w:p>
        </w:tc>
        <w:tc>
          <w:tcPr>
            <w:tcW w:w="977" w:type="pct"/>
            <w:tcBorders>
              <w:top w:val="nil"/>
              <w:left w:val="nil"/>
              <w:bottom w:val="nil"/>
              <w:right w:val="single" w:color="000000" w:sz="4" w:space="0"/>
            </w:tcBorders>
            <w:shd w:val="clear" w:color="auto" w:fill="auto"/>
            <w:noWrap/>
            <w:tcMar>
              <w:top w:w="15" w:type="dxa"/>
              <w:left w:w="15" w:type="dxa"/>
              <w:right w:w="15" w:type="dxa"/>
            </w:tcMar>
            <w:vAlign w:val="center"/>
          </w:tcPr>
          <w:p w14:paraId="12F4AA1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9E605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八、社会保障和就业支出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311B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63.13</w:t>
            </w:r>
            <w:r>
              <w:rPr>
                <w:rFonts w:hint="eastAsia" w:cs="宋体"/>
                <w:b w:val="0"/>
                <w:bCs w:val="0"/>
                <w:color w:val="000000"/>
                <w:sz w:val="21"/>
                <w:szCs w:val="21"/>
                <w:lang w:val="en-US" w:eastAsia="zh-CN" w:bidi="ar"/>
              </w:rPr>
              <w:t xml:space="preserve"> </w:t>
            </w:r>
          </w:p>
        </w:tc>
      </w:tr>
      <w:tr w14:paraId="7EEFCBB1">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08044">
            <w:pPr>
              <w:jc w:val="left"/>
              <w:rPr>
                <w:rFonts w:hint="eastAsia" w:ascii="宋体" w:hAnsi="宋体" w:eastAsia="宋体" w:cs="宋体"/>
                <w:b w:val="0"/>
                <w:bCs w:val="0"/>
                <w:i w:val="0"/>
                <w:color w:val="000000"/>
                <w:sz w:val="22"/>
                <w:szCs w:val="22"/>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7055DF">
            <w:pPr>
              <w:jc w:val="right"/>
              <w:rPr>
                <w:rFonts w:hint="default" w:ascii="Arial" w:hAnsi="Arial" w:eastAsia="宋体" w:cs="Arial"/>
                <w:b w:val="0"/>
                <w:bCs w:val="0"/>
                <w:i w:val="0"/>
                <w:color w:val="000000"/>
                <w:sz w:val="20"/>
                <w:szCs w:val="20"/>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BAE83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九、卫生健康支出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4B17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15.88</w:t>
            </w:r>
            <w:r>
              <w:rPr>
                <w:rFonts w:hint="eastAsia" w:cs="宋体"/>
                <w:b w:val="0"/>
                <w:bCs w:val="0"/>
                <w:color w:val="000000"/>
                <w:sz w:val="21"/>
                <w:szCs w:val="21"/>
                <w:lang w:val="en-US" w:eastAsia="zh-CN" w:bidi="ar"/>
              </w:rPr>
              <w:t xml:space="preserve"> </w:t>
            </w:r>
          </w:p>
        </w:tc>
      </w:tr>
      <w:tr w14:paraId="3F6068C9">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0885F">
            <w:pPr>
              <w:jc w:val="left"/>
              <w:rPr>
                <w:rFonts w:hint="eastAsia" w:ascii="宋体" w:hAnsi="宋体" w:eastAsia="宋体" w:cs="宋体"/>
                <w:b w:val="0"/>
                <w:bCs w:val="0"/>
                <w:i w:val="0"/>
                <w:color w:val="000000"/>
                <w:sz w:val="22"/>
                <w:szCs w:val="22"/>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45DCB2">
            <w:pPr>
              <w:jc w:val="right"/>
              <w:rPr>
                <w:rFonts w:hint="default" w:ascii="Arial" w:hAnsi="Arial" w:eastAsia="宋体" w:cs="Arial"/>
                <w:b w:val="0"/>
                <w:bCs w:val="0"/>
                <w:i w:val="0"/>
                <w:color w:val="000000"/>
                <w:sz w:val="20"/>
                <w:szCs w:val="20"/>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062EC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十、节能环保支出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D207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FCB045C">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AAB618">
            <w:pPr>
              <w:jc w:val="left"/>
              <w:rPr>
                <w:rFonts w:hint="eastAsia" w:ascii="宋体" w:hAnsi="宋体" w:eastAsia="宋体" w:cs="宋体"/>
                <w:b w:val="0"/>
                <w:bCs w:val="0"/>
                <w:i w:val="0"/>
                <w:color w:val="000000"/>
                <w:sz w:val="22"/>
                <w:szCs w:val="22"/>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9E09C9">
            <w:pPr>
              <w:jc w:val="right"/>
              <w:rPr>
                <w:rFonts w:hint="default" w:ascii="Arial" w:hAnsi="Arial" w:eastAsia="宋体" w:cs="Arial"/>
                <w:b w:val="0"/>
                <w:bCs w:val="0"/>
                <w:i w:val="0"/>
                <w:color w:val="000000"/>
                <w:sz w:val="20"/>
                <w:szCs w:val="20"/>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F6881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十一、城乡社区支出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432A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1FD0E22">
        <w:tblPrEx>
          <w:shd w:val="clear" w:color="auto" w:fill="auto"/>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05B67">
            <w:pPr>
              <w:jc w:val="left"/>
              <w:rPr>
                <w:rFonts w:hint="eastAsia" w:ascii="宋体" w:hAnsi="宋体" w:eastAsia="宋体" w:cs="宋体"/>
                <w:b w:val="0"/>
                <w:bCs w:val="0"/>
                <w:i w:val="0"/>
                <w:color w:val="000000"/>
                <w:sz w:val="22"/>
                <w:szCs w:val="22"/>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0B4253">
            <w:pPr>
              <w:jc w:val="right"/>
              <w:rPr>
                <w:rFonts w:hint="default" w:ascii="Arial" w:hAnsi="Arial" w:eastAsia="宋体" w:cs="Arial"/>
                <w:b w:val="0"/>
                <w:bCs w:val="0"/>
                <w:i w:val="0"/>
                <w:color w:val="000000"/>
                <w:sz w:val="20"/>
                <w:szCs w:val="20"/>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A53DE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十二、农林水支出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C689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709.44</w:t>
            </w:r>
            <w:r>
              <w:rPr>
                <w:rFonts w:hint="eastAsia" w:cs="宋体"/>
                <w:b w:val="0"/>
                <w:bCs w:val="0"/>
                <w:color w:val="000000"/>
                <w:sz w:val="21"/>
                <w:szCs w:val="21"/>
                <w:lang w:val="en-US" w:eastAsia="zh-CN" w:bidi="ar"/>
              </w:rPr>
              <w:t xml:space="preserve"> </w:t>
            </w:r>
          </w:p>
        </w:tc>
      </w:tr>
      <w:tr w14:paraId="4AD7856E">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F20AB">
            <w:pPr>
              <w:jc w:val="left"/>
              <w:rPr>
                <w:rFonts w:hint="eastAsia" w:ascii="宋体" w:hAnsi="宋体" w:eastAsia="宋体" w:cs="宋体"/>
                <w:b w:val="0"/>
                <w:bCs w:val="0"/>
                <w:i w:val="0"/>
                <w:color w:val="000000"/>
                <w:sz w:val="22"/>
                <w:szCs w:val="22"/>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76233">
            <w:pPr>
              <w:jc w:val="right"/>
              <w:rPr>
                <w:rFonts w:hint="eastAsia" w:ascii="宋体" w:hAnsi="宋体"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99E32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十三、交通运输支出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5192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22A64B3">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9BD07">
            <w:pPr>
              <w:jc w:val="left"/>
              <w:rPr>
                <w:rFonts w:hint="eastAsia" w:ascii="宋体" w:hAnsi="宋体"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B1D0A">
            <w:pPr>
              <w:jc w:val="right"/>
              <w:rPr>
                <w:rFonts w:hint="eastAsia" w:ascii="宋体" w:hAnsi="宋体"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07BD2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十四、资源勘探工业信息等支出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2031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F927CE6">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B77CA">
            <w:pPr>
              <w:jc w:val="left"/>
              <w:rPr>
                <w:rFonts w:hint="eastAsia" w:ascii="宋体" w:hAnsi="宋体"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7C00A">
            <w:pPr>
              <w:jc w:val="right"/>
              <w:rPr>
                <w:rFonts w:hint="eastAsia" w:ascii="宋体" w:hAnsi="宋体"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336808">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十五、商业服务业等支出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3991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5957E20">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9F525">
            <w:pPr>
              <w:jc w:val="left"/>
              <w:rPr>
                <w:rFonts w:hint="eastAsia" w:ascii="宋体" w:hAnsi="宋体"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FD600">
            <w:pPr>
              <w:jc w:val="right"/>
              <w:rPr>
                <w:rFonts w:hint="eastAsia" w:ascii="宋体" w:hAnsi="宋体"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26381C">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十六、金融支出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2A87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227EE60">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4A2A3">
            <w:pPr>
              <w:jc w:val="left"/>
              <w:rPr>
                <w:rFonts w:hint="eastAsia" w:ascii="宋体" w:hAnsi="宋体"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53733">
            <w:pPr>
              <w:jc w:val="right"/>
              <w:rPr>
                <w:rFonts w:hint="eastAsia" w:ascii="宋体" w:hAnsi="宋体"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830AF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十七、援助其他地区支出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D308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0F196E6">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C687B">
            <w:pPr>
              <w:jc w:val="left"/>
              <w:rPr>
                <w:rFonts w:hint="eastAsia" w:ascii="宋体" w:hAnsi="宋体"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6C226">
            <w:pPr>
              <w:jc w:val="right"/>
              <w:rPr>
                <w:rFonts w:hint="eastAsia" w:ascii="宋体" w:hAnsi="宋体"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0A3ED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十八、自然资源海洋气象等支出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E333F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426AF5D">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193A7">
            <w:pPr>
              <w:jc w:val="left"/>
              <w:rPr>
                <w:rFonts w:hint="eastAsia" w:ascii="宋体" w:hAnsi="宋体"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9CD06">
            <w:pPr>
              <w:jc w:val="right"/>
              <w:rPr>
                <w:rFonts w:hint="eastAsia" w:ascii="宋体" w:hAnsi="宋体"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69354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十九、住房保障支出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35D6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17.54</w:t>
            </w:r>
            <w:r>
              <w:rPr>
                <w:rFonts w:hint="eastAsia" w:cs="宋体"/>
                <w:b w:val="0"/>
                <w:bCs w:val="0"/>
                <w:color w:val="000000"/>
                <w:sz w:val="21"/>
                <w:szCs w:val="21"/>
                <w:lang w:val="en-US" w:eastAsia="zh-CN" w:bidi="ar"/>
              </w:rPr>
              <w:t xml:space="preserve"> </w:t>
            </w:r>
          </w:p>
        </w:tc>
      </w:tr>
      <w:tr w14:paraId="32DE255D">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6E640">
            <w:pPr>
              <w:jc w:val="left"/>
              <w:rPr>
                <w:rFonts w:hint="eastAsia" w:ascii="宋体" w:hAnsi="宋体"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A4CC2">
            <w:pPr>
              <w:jc w:val="right"/>
              <w:rPr>
                <w:rFonts w:hint="eastAsia" w:ascii="宋体" w:hAnsi="宋体"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274F2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二十、粮油物资储备支出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3008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5E7EAFE">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C295B">
            <w:pPr>
              <w:jc w:val="left"/>
              <w:rPr>
                <w:rFonts w:hint="eastAsia" w:ascii="宋体" w:hAnsi="宋体"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B3B50">
            <w:pPr>
              <w:jc w:val="right"/>
              <w:rPr>
                <w:rFonts w:hint="eastAsia" w:ascii="宋体" w:hAnsi="宋体"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15964B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二十一、国有资本经营预算支出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17F6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C1BA572">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92FD3">
            <w:pPr>
              <w:jc w:val="left"/>
              <w:rPr>
                <w:rFonts w:hint="eastAsia" w:ascii="宋体" w:hAnsi="宋体"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D69E3">
            <w:pPr>
              <w:jc w:val="right"/>
              <w:rPr>
                <w:rFonts w:hint="eastAsia" w:ascii="宋体" w:hAnsi="宋体"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147F3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二十二、灾害防治及应急管理支出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7693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2B0334E">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0EEE3">
            <w:pPr>
              <w:jc w:val="left"/>
              <w:rPr>
                <w:rFonts w:hint="eastAsia" w:ascii="宋体" w:hAnsi="宋体"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C610B">
            <w:pPr>
              <w:jc w:val="right"/>
              <w:rPr>
                <w:rFonts w:hint="eastAsia" w:ascii="宋体" w:hAnsi="宋体"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2256F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二十三、其他支出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6B3A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2B3AA48">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40231">
            <w:pPr>
              <w:jc w:val="center"/>
              <w:rPr>
                <w:rFonts w:hint="eastAsia" w:ascii="宋体" w:hAnsi="宋体"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EB30A">
            <w:pPr>
              <w:jc w:val="right"/>
              <w:rPr>
                <w:rFonts w:hint="eastAsia" w:ascii="宋体" w:hAnsi="宋体"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A92BE0C">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二十四、债务还本支出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AF3E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C0814A3">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FB707">
            <w:pPr>
              <w:jc w:val="left"/>
              <w:rPr>
                <w:rFonts w:hint="eastAsia" w:ascii="宋体" w:hAnsi="宋体"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7671A">
            <w:pPr>
              <w:jc w:val="right"/>
              <w:rPr>
                <w:rFonts w:hint="eastAsia" w:ascii="宋体" w:hAnsi="宋体"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E0020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二十五、债务付息支出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5840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C746358">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206B0">
            <w:pPr>
              <w:jc w:val="left"/>
              <w:rPr>
                <w:rFonts w:hint="eastAsia" w:ascii="宋体" w:hAnsi="宋体"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C889E">
            <w:pPr>
              <w:jc w:val="right"/>
              <w:rPr>
                <w:rFonts w:hint="eastAsia" w:ascii="宋体" w:hAnsi="宋体"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21D78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二十六、抗疫特别国债安排的支出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3E1F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3367102">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BF9E0">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本年收入合计</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9C67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805.99</w:t>
            </w:r>
            <w:r>
              <w:rPr>
                <w:rFonts w:hint="eastAsia"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1C6678">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本年支出合计</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6EA9C">
            <w:pPr>
              <w:wordWrap w:val="0"/>
              <w:jc w:val="right"/>
              <w:textAlignment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805.99</w:t>
            </w:r>
            <w:r>
              <w:rPr>
                <w:rFonts w:hint="eastAsia" w:cs="宋体"/>
                <w:b w:val="0"/>
                <w:bCs w:val="0"/>
                <w:color w:val="000000"/>
                <w:sz w:val="21"/>
                <w:szCs w:val="21"/>
                <w:lang w:val="en-US" w:eastAsia="zh-CN" w:bidi="ar"/>
              </w:rPr>
              <w:t xml:space="preserve"> </w:t>
            </w:r>
          </w:p>
        </w:tc>
      </w:tr>
      <w:tr w14:paraId="1D9CA411">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B6DC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使用非财政拨款结余和专用结余</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AF61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1D586C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结余分配</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FBEE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83E28F8">
        <w:tblPrEx>
          <w:tblCellMar>
            <w:top w:w="0" w:type="dxa"/>
            <w:left w:w="0" w:type="dxa"/>
            <w:bottom w:w="0" w:type="dxa"/>
            <w:right w:w="0" w:type="dxa"/>
          </w:tblCellMar>
        </w:tblPrEx>
        <w:trPr>
          <w:trHeight w:val="298"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8E1C28">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年初结转和结余</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1E31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D4EAF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年末结转和结余</w:t>
            </w:r>
          </w:p>
        </w:tc>
        <w:tc>
          <w:tcPr>
            <w:tcW w:w="85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AD2012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B848157">
        <w:tblPrEx>
          <w:shd w:val="clear" w:color="auto" w:fill="auto"/>
          <w:tblCellMar>
            <w:top w:w="0" w:type="dxa"/>
            <w:left w:w="0" w:type="dxa"/>
            <w:bottom w:w="0" w:type="dxa"/>
            <w:right w:w="0" w:type="dxa"/>
          </w:tblCellMar>
        </w:tblPrEx>
        <w:trPr>
          <w:trHeight w:val="307" w:hRule="atLeast"/>
        </w:trPr>
        <w:tc>
          <w:tcPr>
            <w:tcW w:w="1476"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4BB13">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总计</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E7CEE">
            <w:pPr>
              <w:keepNext w:val="0"/>
              <w:keepLines w:val="0"/>
              <w:widowControl/>
              <w:suppressLineNumbers w:val="0"/>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805.99</w:t>
            </w:r>
            <w:r>
              <w:rPr>
                <w:rFonts w:hint="eastAsia"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E47D5F7">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总计</w:t>
            </w:r>
          </w:p>
        </w:tc>
        <w:tc>
          <w:tcPr>
            <w:tcW w:w="8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72D9B6">
            <w:pPr>
              <w:keepNext w:val="0"/>
              <w:keepLines w:val="0"/>
              <w:widowControl/>
              <w:suppressLineNumbers w:val="0"/>
              <w:wordWrap w:val="0"/>
              <w:jc w:val="right"/>
              <w:textAlignment w:val="center"/>
              <w:rPr>
                <w:rFonts w:hint="eastAsia" w:ascii="宋体" w:hAnsi="宋体" w:eastAsia="宋体" w:cs="宋体"/>
                <w:b w:val="0"/>
                <w:bCs w:val="0"/>
                <w:i w:val="0"/>
                <w:color w:val="000000"/>
                <w:sz w:val="20"/>
                <w:szCs w:val="20"/>
                <w:u w:val="none"/>
                <w:lang w:val="en-US" w:eastAsia="zh-CN"/>
              </w:rPr>
            </w:pPr>
            <w:r>
              <w:rPr>
                <w:rFonts w:hint="eastAsia" w:ascii="宋体" w:hAnsi="宋体" w:eastAsia="宋体" w:cs="宋体"/>
                <w:b w:val="0"/>
                <w:bCs w:val="0"/>
                <w:color w:val="000000"/>
                <w:sz w:val="21"/>
                <w:szCs w:val="21"/>
                <w:lang w:bidi="ar"/>
              </w:rPr>
              <w:t>805.99</w:t>
            </w:r>
            <w:r>
              <w:rPr>
                <w:rFonts w:hint="eastAsia" w:cs="宋体"/>
                <w:b w:val="0"/>
                <w:bCs w:val="0"/>
                <w:color w:val="000000"/>
                <w:sz w:val="21"/>
                <w:szCs w:val="21"/>
                <w:lang w:val="en-US" w:eastAsia="zh-CN" w:bidi="ar"/>
              </w:rPr>
              <w:t xml:space="preserve"> </w:t>
            </w:r>
          </w:p>
        </w:tc>
      </w:tr>
    </w:tbl>
    <w:p w14:paraId="0DA448A5">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sz w:val="21"/>
          <w:szCs w:val="21"/>
        </w:rPr>
        <w:br w:type="textWrapping"/>
      </w:r>
    </w:p>
    <w:p w14:paraId="3F2CD584">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19571060">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方正黑体_GBK" w:hAnsi="方正黑体_GBK" w:eastAsia="方正黑体_GBK" w:cs="方正黑体_GBK"/>
          <w:b w:val="0"/>
          <w:bCs w:val="0"/>
          <w:sz w:val="32"/>
          <w:szCs w:val="32"/>
          <w:lang w:val="en-US" w:eastAsia="zh-CN"/>
        </w:rPr>
        <w:t>附件2</w:t>
      </w:r>
    </w:p>
    <w:tbl>
      <w:tblPr>
        <w:tblStyle w:val="6"/>
        <w:tblW w:w="5000" w:type="pct"/>
        <w:tblInd w:w="0" w:type="dxa"/>
        <w:shd w:val="clear" w:color="auto" w:fill="auto"/>
        <w:tblLayout w:type="autofit"/>
        <w:tblCellMar>
          <w:top w:w="0" w:type="dxa"/>
          <w:left w:w="0" w:type="dxa"/>
          <w:bottom w:w="0" w:type="dxa"/>
          <w:right w:w="0" w:type="dxa"/>
        </w:tblCellMar>
      </w:tblPr>
      <w:tblGrid>
        <w:gridCol w:w="1790"/>
        <w:gridCol w:w="3390"/>
        <w:gridCol w:w="1474"/>
        <w:gridCol w:w="1465"/>
        <w:gridCol w:w="1163"/>
        <w:gridCol w:w="1163"/>
        <w:gridCol w:w="1166"/>
        <w:gridCol w:w="1163"/>
        <w:gridCol w:w="1163"/>
        <w:gridCol w:w="1440"/>
      </w:tblGrid>
      <w:tr w14:paraId="76FBBE49">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063D5AA">
            <w:pPr>
              <w:keepNext w:val="0"/>
              <w:keepLines w:val="0"/>
              <w:widowControl/>
              <w:suppressLineNumbers w:val="0"/>
              <w:jc w:val="center"/>
              <w:textAlignment w:val="bottom"/>
              <w:rPr>
                <w:rFonts w:hint="eastAsia" w:ascii="宋体" w:hAnsi="宋体" w:eastAsia="宋体" w:cs="宋体"/>
                <w:b w:val="0"/>
                <w:bCs w:val="0"/>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收入决算表</w:t>
            </w:r>
          </w:p>
        </w:tc>
      </w:tr>
      <w:tr w14:paraId="00DA1868">
        <w:tblPrEx>
          <w:tblCellMar>
            <w:top w:w="0" w:type="dxa"/>
            <w:left w:w="0" w:type="dxa"/>
            <w:bottom w:w="0" w:type="dxa"/>
            <w:right w:w="0" w:type="dxa"/>
          </w:tblCellMar>
        </w:tblPrEx>
        <w:trPr>
          <w:trHeight w:val="328" w:hRule="atLeast"/>
        </w:trPr>
        <w:tc>
          <w:tcPr>
            <w:tcW w:w="1182" w:type="pct"/>
            <w:gridSpan w:val="2"/>
            <w:vMerge w:val="restart"/>
            <w:tcBorders>
              <w:top w:val="nil"/>
              <w:left w:val="nil"/>
              <w:right w:val="nil"/>
            </w:tcBorders>
            <w:shd w:val="clear" w:color="auto" w:fill="auto"/>
            <w:noWrap/>
            <w:tcMar>
              <w:top w:w="15" w:type="dxa"/>
              <w:left w:w="15" w:type="dxa"/>
              <w:right w:w="15" w:type="dxa"/>
            </w:tcMar>
            <w:vAlign w:val="bottom"/>
          </w:tcPr>
          <w:p w14:paraId="26F493F3">
            <w:pPr>
              <w:rPr>
                <w:rFonts w:hint="default" w:ascii="Arial" w:hAnsi="Arial" w:eastAsia="宋体" w:cs="Arial"/>
                <w:b w:val="0"/>
                <w:bCs w:val="0"/>
                <w:i w:val="0"/>
                <w:color w:val="000000"/>
                <w:sz w:val="22"/>
                <w:szCs w:val="22"/>
                <w:u w:val="none"/>
              </w:rPr>
            </w:pPr>
            <w:r>
              <w:rPr>
                <w:rFonts w:hint="eastAsia" w:cs="宋体"/>
                <w:b w:val="0"/>
                <w:bCs w:val="0"/>
                <w:sz w:val="24"/>
                <w:szCs w:val="24"/>
                <w:lang w:eastAsia="zh-CN"/>
              </w:rPr>
              <w:t>公开单位</w:t>
            </w:r>
            <w:r>
              <w:rPr>
                <w:rFonts w:hint="eastAsia" w:ascii="宋体" w:hAnsi="宋体" w:eastAsia="宋体" w:cs="宋体"/>
                <w:b w:val="0"/>
                <w:bCs w:val="0"/>
                <w:sz w:val="24"/>
                <w:szCs w:val="24"/>
              </w:rPr>
              <w:t>：</w:t>
            </w:r>
            <w:r>
              <w:rPr>
                <w:rFonts w:ascii="宋体" w:hAnsi="宋体" w:eastAsia="宋体" w:cs="宋体"/>
                <w:b w:val="0"/>
                <w:bCs w:val="0"/>
                <w:sz w:val="24"/>
                <w:u w:color="auto"/>
              </w:rPr>
              <w:t>重庆市潼南区田家镇农业服务中心</w:t>
            </w:r>
          </w:p>
        </w:tc>
        <w:tc>
          <w:tcPr>
            <w:tcW w:w="542" w:type="pct"/>
            <w:tcBorders>
              <w:top w:val="nil"/>
              <w:left w:val="nil"/>
              <w:bottom w:val="nil"/>
              <w:right w:val="nil"/>
            </w:tcBorders>
            <w:shd w:val="clear" w:color="auto" w:fill="auto"/>
            <w:noWrap/>
            <w:tcMar>
              <w:top w:w="15" w:type="dxa"/>
              <w:left w:w="15" w:type="dxa"/>
              <w:right w:w="15" w:type="dxa"/>
            </w:tcMar>
            <w:vAlign w:val="bottom"/>
          </w:tcPr>
          <w:p w14:paraId="4A0F00D8">
            <w:pPr>
              <w:rPr>
                <w:rFonts w:hint="default" w:ascii="Arial" w:hAnsi="Arial" w:eastAsia="宋体" w:cs="Arial"/>
                <w:b w:val="0"/>
                <w:bCs w:val="0"/>
                <w:i w:val="0"/>
                <w:color w:val="000000"/>
                <w:sz w:val="20"/>
                <w:szCs w:val="20"/>
                <w:u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A6F56E2">
            <w:pPr>
              <w:rPr>
                <w:rFonts w:hint="default" w:ascii="Arial" w:hAnsi="Arial" w:eastAsia="宋体" w:cs="Arial"/>
                <w:b w:val="0"/>
                <w:bCs w:val="0"/>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6861FCB2">
            <w:pPr>
              <w:rPr>
                <w:rFonts w:hint="default" w:ascii="Arial" w:hAnsi="Arial" w:eastAsia="宋体" w:cs="Arial"/>
                <w:b w:val="0"/>
                <w:bCs w:val="0"/>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169A8795">
            <w:pPr>
              <w:rPr>
                <w:rFonts w:hint="default" w:ascii="Arial" w:hAnsi="Arial" w:eastAsia="宋体" w:cs="Arial"/>
                <w:b w:val="0"/>
                <w:bCs w:val="0"/>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3C3D1465">
            <w:pPr>
              <w:rPr>
                <w:rFonts w:hint="default" w:ascii="Arial" w:hAnsi="Arial" w:eastAsia="宋体" w:cs="Arial"/>
                <w:b w:val="0"/>
                <w:bCs w:val="0"/>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6225B386">
            <w:pPr>
              <w:rPr>
                <w:rFonts w:hint="default" w:ascii="Arial" w:hAnsi="Arial" w:eastAsia="宋体" w:cs="Arial"/>
                <w:b w:val="0"/>
                <w:bCs w:val="0"/>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3B6B3C01">
            <w:pPr>
              <w:rPr>
                <w:rFonts w:hint="default" w:ascii="Arial" w:hAnsi="Arial" w:eastAsia="宋体" w:cs="Arial"/>
                <w:b w:val="0"/>
                <w:bCs w:val="0"/>
                <w:i w:val="0"/>
                <w:color w:val="000000"/>
                <w:sz w:val="20"/>
                <w:szCs w:val="20"/>
                <w:u w:val="none"/>
              </w:rPr>
            </w:pPr>
          </w:p>
        </w:tc>
        <w:tc>
          <w:tcPr>
            <w:tcW w:w="526" w:type="pct"/>
            <w:tcBorders>
              <w:top w:val="nil"/>
              <w:left w:val="nil"/>
              <w:bottom w:val="nil"/>
              <w:right w:val="nil"/>
            </w:tcBorders>
            <w:shd w:val="clear" w:color="auto" w:fill="auto"/>
            <w:noWrap/>
            <w:tcMar>
              <w:top w:w="15" w:type="dxa"/>
              <w:left w:w="15" w:type="dxa"/>
              <w:right w:w="15" w:type="dxa"/>
            </w:tcMar>
            <w:vAlign w:val="bottom"/>
          </w:tcPr>
          <w:p w14:paraId="3F725F87">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公开02表</w:t>
            </w:r>
          </w:p>
        </w:tc>
      </w:tr>
      <w:tr w14:paraId="0B6A19B9">
        <w:tblPrEx>
          <w:tblCellMar>
            <w:top w:w="0" w:type="dxa"/>
            <w:left w:w="0" w:type="dxa"/>
            <w:bottom w:w="0" w:type="dxa"/>
            <w:right w:w="0" w:type="dxa"/>
          </w:tblCellMar>
        </w:tblPrEx>
        <w:trPr>
          <w:trHeight w:val="328" w:hRule="atLeast"/>
        </w:trPr>
        <w:tc>
          <w:tcPr>
            <w:tcW w:w="1182" w:type="pct"/>
            <w:gridSpan w:val="2"/>
            <w:vMerge w:val="continue"/>
            <w:tcBorders>
              <w:left w:val="nil"/>
              <w:bottom w:val="nil"/>
              <w:right w:val="nil"/>
            </w:tcBorders>
            <w:shd w:val="clear" w:color="auto" w:fill="auto"/>
            <w:noWrap/>
            <w:tcMar>
              <w:top w:w="15" w:type="dxa"/>
              <w:left w:w="15" w:type="dxa"/>
              <w:right w:w="15" w:type="dxa"/>
            </w:tcMar>
            <w:vAlign w:val="bottom"/>
          </w:tcPr>
          <w:p w14:paraId="47E82DE8">
            <w:pPr>
              <w:rPr>
                <w:rFonts w:hint="default" w:ascii="Arial" w:hAnsi="Arial" w:eastAsia="宋体" w:cs="Arial"/>
                <w:b w:val="0"/>
                <w:bCs w:val="0"/>
                <w:i w:val="0"/>
                <w:color w:val="000000"/>
                <w:sz w:val="22"/>
                <w:szCs w:val="22"/>
                <w:u w:val="none"/>
              </w:rPr>
            </w:pPr>
          </w:p>
        </w:tc>
        <w:tc>
          <w:tcPr>
            <w:tcW w:w="542" w:type="pct"/>
            <w:tcBorders>
              <w:top w:val="nil"/>
              <w:left w:val="nil"/>
              <w:bottom w:val="nil"/>
              <w:right w:val="nil"/>
            </w:tcBorders>
            <w:shd w:val="clear" w:color="auto" w:fill="auto"/>
            <w:noWrap/>
            <w:tcMar>
              <w:top w:w="15" w:type="dxa"/>
              <w:left w:w="15" w:type="dxa"/>
              <w:right w:w="15" w:type="dxa"/>
            </w:tcMar>
            <w:vAlign w:val="bottom"/>
          </w:tcPr>
          <w:p w14:paraId="40BC0455">
            <w:pPr>
              <w:rPr>
                <w:rFonts w:hint="default" w:ascii="Arial" w:hAnsi="Arial" w:eastAsia="宋体" w:cs="Arial"/>
                <w:b w:val="0"/>
                <w:bCs w:val="0"/>
                <w:i w:val="0"/>
                <w:color w:val="000000"/>
                <w:sz w:val="22"/>
                <w:szCs w:val="22"/>
                <w:u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44AF56D6">
            <w:pPr>
              <w:rPr>
                <w:rFonts w:hint="default" w:ascii="Arial" w:hAnsi="Arial" w:eastAsia="宋体" w:cs="Arial"/>
                <w:b w:val="0"/>
                <w:bCs w:val="0"/>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1132FEEB">
            <w:pPr>
              <w:rPr>
                <w:rFonts w:hint="default" w:ascii="Arial" w:hAnsi="Arial" w:eastAsia="宋体" w:cs="Arial"/>
                <w:b w:val="0"/>
                <w:bCs w:val="0"/>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1DEC91EE">
            <w:pPr>
              <w:rPr>
                <w:rFonts w:hint="default" w:ascii="Arial" w:hAnsi="Arial" w:eastAsia="宋体" w:cs="Arial"/>
                <w:b w:val="0"/>
                <w:bCs w:val="0"/>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3802ABBF">
            <w:pPr>
              <w:rPr>
                <w:rFonts w:hint="default" w:ascii="Arial" w:hAnsi="Arial" w:eastAsia="宋体" w:cs="Arial"/>
                <w:b w:val="0"/>
                <w:bCs w:val="0"/>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2141A415">
            <w:pPr>
              <w:rPr>
                <w:rFonts w:hint="default" w:ascii="Arial" w:hAnsi="Arial" w:eastAsia="宋体" w:cs="Arial"/>
                <w:b w:val="0"/>
                <w:bCs w:val="0"/>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60C217EB">
            <w:pPr>
              <w:rPr>
                <w:rFonts w:hint="default" w:ascii="Arial" w:hAnsi="Arial" w:eastAsia="宋体" w:cs="Arial"/>
                <w:b w:val="0"/>
                <w:bCs w:val="0"/>
                <w:i w:val="0"/>
                <w:color w:val="000000"/>
                <w:sz w:val="22"/>
                <w:szCs w:val="22"/>
                <w:u w:val="none"/>
              </w:rPr>
            </w:pPr>
          </w:p>
        </w:tc>
        <w:tc>
          <w:tcPr>
            <w:tcW w:w="526" w:type="pct"/>
            <w:tcBorders>
              <w:top w:val="nil"/>
              <w:left w:val="nil"/>
              <w:bottom w:val="nil"/>
              <w:right w:val="nil"/>
            </w:tcBorders>
            <w:shd w:val="clear" w:color="auto" w:fill="auto"/>
            <w:noWrap/>
            <w:tcMar>
              <w:top w:w="15" w:type="dxa"/>
              <w:left w:w="15" w:type="dxa"/>
              <w:right w:w="15" w:type="dxa"/>
            </w:tcMar>
            <w:vAlign w:val="bottom"/>
          </w:tcPr>
          <w:p w14:paraId="2F83F174">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单位：</w:t>
            </w:r>
            <w:r>
              <w:rPr>
                <w:rFonts w:hint="eastAsia" w:ascii="宋体" w:hAnsi="宋体" w:eastAsia="宋体" w:cs="宋体"/>
                <w:b w:val="0"/>
                <w:bCs w:val="0"/>
                <w:sz w:val="24"/>
                <w:szCs w:val="24"/>
              </w:rPr>
              <w:t>万元</w:t>
            </w:r>
          </w:p>
        </w:tc>
      </w:tr>
      <w:tr w14:paraId="144058B8">
        <w:tblPrEx>
          <w:tblCellMar>
            <w:top w:w="0" w:type="dxa"/>
            <w:left w:w="0" w:type="dxa"/>
            <w:bottom w:w="0" w:type="dxa"/>
            <w:right w:w="0" w:type="dxa"/>
          </w:tblCellMar>
        </w:tblPrEx>
        <w:trPr>
          <w:trHeight w:val="431" w:hRule="atLeast"/>
        </w:trPr>
        <w:tc>
          <w:tcPr>
            <w:tcW w:w="1182"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AAD9083">
            <w:pPr>
              <w:keepNext w:val="0"/>
              <w:keepLines w:val="0"/>
              <w:widowControl/>
              <w:suppressLineNumbers w:val="0"/>
              <w:jc w:val="center"/>
              <w:textAlignment w:val="bottom"/>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DD29D">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本年收入合计</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B6EDA7">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财政拨款收入</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882DF3">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上级补助收入</w:t>
            </w:r>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973937E">
            <w:pPr>
              <w:keepNext w:val="0"/>
              <w:keepLines w:val="0"/>
              <w:widowControl/>
              <w:suppressLineNumbers w:val="0"/>
              <w:jc w:val="center"/>
              <w:textAlignment w:val="bottom"/>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事业收入</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553113">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经营收入</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600CF">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附属单位上缴收入</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58BEA5">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其他收入</w:t>
            </w:r>
          </w:p>
        </w:tc>
      </w:tr>
      <w:tr w14:paraId="072301A9">
        <w:tblPrEx>
          <w:tblCellMar>
            <w:top w:w="0" w:type="dxa"/>
            <w:left w:w="0" w:type="dxa"/>
            <w:bottom w:w="0" w:type="dxa"/>
            <w:right w:w="0" w:type="dxa"/>
          </w:tblCellMar>
        </w:tblPrEx>
        <w:trPr>
          <w:trHeight w:val="334" w:hRule="atLeast"/>
        </w:trPr>
        <w:tc>
          <w:tcPr>
            <w:tcW w:w="43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F9262">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功能分类科目编码</w:t>
            </w:r>
          </w:p>
        </w:tc>
        <w:tc>
          <w:tcPr>
            <w:tcW w:w="746"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A03E459">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项目（按“项”级功能分类科目）</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B500C5">
            <w:pPr>
              <w:jc w:val="center"/>
              <w:rPr>
                <w:rFonts w:hint="eastAsia" w:ascii="宋体" w:hAnsi="宋体" w:eastAsia="宋体" w:cs="宋体"/>
                <w:b w:val="0"/>
                <w:bCs w:val="0"/>
                <w:i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A0AAAE">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08B4A8">
            <w:pPr>
              <w:jc w:val="center"/>
              <w:rPr>
                <w:rFonts w:hint="eastAsia" w:ascii="宋体" w:hAnsi="宋体" w:eastAsia="宋体" w:cs="宋体"/>
                <w:b w:val="0"/>
                <w:bCs w:val="0"/>
                <w:i w:val="0"/>
                <w:color w:val="000000"/>
                <w:sz w:val="22"/>
                <w:szCs w:val="22"/>
                <w:u w:val="none"/>
              </w:rPr>
            </w:pP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F6637A">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小计</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C5CD55">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其中：教育收费</w:t>
            </w: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E49992">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1658E9">
            <w:pPr>
              <w:jc w:val="center"/>
              <w:rPr>
                <w:rFonts w:hint="eastAsia" w:ascii="宋体" w:hAnsi="宋体" w:eastAsia="宋体" w:cs="宋体"/>
                <w:b w:val="0"/>
                <w:bCs w:val="0"/>
                <w:i w:val="0"/>
                <w:color w:val="000000"/>
                <w:sz w:val="22"/>
                <w:szCs w:val="22"/>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3CE675">
            <w:pPr>
              <w:jc w:val="center"/>
              <w:rPr>
                <w:rFonts w:hint="eastAsia" w:ascii="宋体" w:hAnsi="宋体" w:eastAsia="宋体" w:cs="宋体"/>
                <w:b w:val="0"/>
                <w:bCs w:val="0"/>
                <w:i w:val="0"/>
                <w:color w:val="000000"/>
                <w:sz w:val="22"/>
                <w:szCs w:val="22"/>
                <w:u w:val="none"/>
              </w:rPr>
            </w:pPr>
          </w:p>
        </w:tc>
      </w:tr>
      <w:tr w14:paraId="71320339">
        <w:tblPrEx>
          <w:tblCellMar>
            <w:top w:w="0" w:type="dxa"/>
            <w:left w:w="0" w:type="dxa"/>
            <w:bottom w:w="0" w:type="dxa"/>
            <w:right w:w="0" w:type="dxa"/>
          </w:tblCellMar>
        </w:tblPrEx>
        <w:trPr>
          <w:trHeight w:val="334" w:hRule="atLeast"/>
        </w:trPr>
        <w:tc>
          <w:tcPr>
            <w:tcW w:w="43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F2DB3">
            <w:pPr>
              <w:jc w:val="center"/>
              <w:rPr>
                <w:rFonts w:hint="eastAsia" w:ascii="宋体" w:hAnsi="宋体" w:eastAsia="宋体" w:cs="宋体"/>
                <w:b w:val="0"/>
                <w:bCs w:val="0"/>
                <w:i w:val="0"/>
                <w:color w:val="000000"/>
                <w:sz w:val="22"/>
                <w:szCs w:val="22"/>
                <w:u w:val="none"/>
              </w:rPr>
            </w:pPr>
          </w:p>
        </w:tc>
        <w:tc>
          <w:tcPr>
            <w:tcW w:w="74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263214D">
            <w:pPr>
              <w:jc w:val="center"/>
              <w:rPr>
                <w:rFonts w:hint="eastAsia" w:ascii="宋体" w:hAnsi="宋体" w:eastAsia="宋体" w:cs="宋体"/>
                <w:b w:val="0"/>
                <w:bCs w:val="0"/>
                <w:i w:val="0"/>
                <w:color w:val="000000"/>
                <w:sz w:val="22"/>
                <w:szCs w:val="22"/>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A88B54">
            <w:pPr>
              <w:jc w:val="center"/>
              <w:rPr>
                <w:rFonts w:hint="eastAsia" w:ascii="宋体" w:hAnsi="宋体" w:eastAsia="宋体" w:cs="宋体"/>
                <w:b w:val="0"/>
                <w:bCs w:val="0"/>
                <w:i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7E6BFB">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DB69DF">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A3F0CA">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7308B1">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0DE166">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52334E">
            <w:pPr>
              <w:jc w:val="center"/>
              <w:rPr>
                <w:rFonts w:hint="eastAsia" w:ascii="宋体" w:hAnsi="宋体" w:eastAsia="宋体" w:cs="宋体"/>
                <w:b w:val="0"/>
                <w:bCs w:val="0"/>
                <w:i w:val="0"/>
                <w:color w:val="000000"/>
                <w:sz w:val="22"/>
                <w:szCs w:val="22"/>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180864">
            <w:pPr>
              <w:jc w:val="center"/>
              <w:rPr>
                <w:rFonts w:hint="eastAsia" w:ascii="宋体" w:hAnsi="宋体" w:eastAsia="宋体" w:cs="宋体"/>
                <w:b w:val="0"/>
                <w:bCs w:val="0"/>
                <w:i w:val="0"/>
                <w:color w:val="000000"/>
                <w:sz w:val="22"/>
                <w:szCs w:val="22"/>
                <w:u w:val="none"/>
              </w:rPr>
            </w:pPr>
          </w:p>
        </w:tc>
      </w:tr>
      <w:tr w14:paraId="2CF88226">
        <w:tblPrEx>
          <w:tblCellMar>
            <w:top w:w="0" w:type="dxa"/>
            <w:left w:w="0" w:type="dxa"/>
            <w:bottom w:w="0" w:type="dxa"/>
            <w:right w:w="0" w:type="dxa"/>
          </w:tblCellMar>
        </w:tblPrEx>
        <w:trPr>
          <w:trHeight w:val="334" w:hRule="atLeast"/>
        </w:trPr>
        <w:tc>
          <w:tcPr>
            <w:tcW w:w="43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FB2EA">
            <w:pPr>
              <w:jc w:val="center"/>
              <w:rPr>
                <w:rFonts w:hint="eastAsia" w:ascii="宋体" w:hAnsi="宋体" w:eastAsia="宋体" w:cs="宋体"/>
                <w:b w:val="0"/>
                <w:bCs w:val="0"/>
                <w:i w:val="0"/>
                <w:color w:val="000000"/>
                <w:sz w:val="22"/>
                <w:szCs w:val="22"/>
                <w:u w:val="none"/>
              </w:rPr>
            </w:pPr>
          </w:p>
        </w:tc>
        <w:tc>
          <w:tcPr>
            <w:tcW w:w="74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47F42BF">
            <w:pPr>
              <w:jc w:val="center"/>
              <w:rPr>
                <w:rFonts w:hint="eastAsia" w:ascii="宋体" w:hAnsi="宋体" w:eastAsia="宋体" w:cs="宋体"/>
                <w:b w:val="0"/>
                <w:bCs w:val="0"/>
                <w:i w:val="0"/>
                <w:color w:val="000000"/>
                <w:sz w:val="22"/>
                <w:szCs w:val="22"/>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26F69D">
            <w:pPr>
              <w:jc w:val="center"/>
              <w:rPr>
                <w:rFonts w:hint="eastAsia" w:ascii="宋体" w:hAnsi="宋体" w:eastAsia="宋体" w:cs="宋体"/>
                <w:b w:val="0"/>
                <w:bCs w:val="0"/>
                <w:i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DF07B">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17AB4B">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3D611">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BADB97">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9D9053">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4C7910">
            <w:pPr>
              <w:jc w:val="center"/>
              <w:rPr>
                <w:rFonts w:hint="eastAsia" w:ascii="宋体" w:hAnsi="宋体" w:eastAsia="宋体" w:cs="宋体"/>
                <w:b w:val="0"/>
                <w:bCs w:val="0"/>
                <w:i w:val="0"/>
                <w:color w:val="000000"/>
                <w:sz w:val="22"/>
                <w:szCs w:val="22"/>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051BB6">
            <w:pPr>
              <w:jc w:val="center"/>
              <w:rPr>
                <w:rFonts w:hint="eastAsia" w:ascii="宋体" w:hAnsi="宋体" w:eastAsia="宋体" w:cs="宋体"/>
                <w:b w:val="0"/>
                <w:bCs w:val="0"/>
                <w:i w:val="0"/>
                <w:color w:val="000000"/>
                <w:sz w:val="22"/>
                <w:szCs w:val="22"/>
                <w:u w:val="none"/>
              </w:rPr>
            </w:pPr>
          </w:p>
        </w:tc>
      </w:tr>
      <w:tr w14:paraId="275730DD">
        <w:tblPrEx>
          <w:tblCellMar>
            <w:top w:w="0" w:type="dxa"/>
            <w:left w:w="0" w:type="dxa"/>
            <w:bottom w:w="0" w:type="dxa"/>
            <w:right w:w="0" w:type="dxa"/>
          </w:tblCellMar>
        </w:tblPrEx>
        <w:trPr>
          <w:trHeight w:val="334" w:hRule="atLeast"/>
        </w:trPr>
        <w:tc>
          <w:tcPr>
            <w:tcW w:w="43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4F264">
            <w:pPr>
              <w:jc w:val="center"/>
              <w:rPr>
                <w:rFonts w:hint="eastAsia" w:ascii="宋体" w:hAnsi="宋体" w:eastAsia="宋体" w:cs="宋体"/>
                <w:b w:val="0"/>
                <w:bCs w:val="0"/>
                <w:i w:val="0"/>
                <w:color w:val="000000"/>
                <w:sz w:val="22"/>
                <w:szCs w:val="22"/>
                <w:u w:val="none"/>
              </w:rPr>
            </w:pPr>
          </w:p>
        </w:tc>
        <w:tc>
          <w:tcPr>
            <w:tcW w:w="74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0C01767">
            <w:pPr>
              <w:jc w:val="center"/>
              <w:rPr>
                <w:rFonts w:hint="eastAsia" w:ascii="宋体" w:hAnsi="宋体" w:eastAsia="宋体" w:cs="宋体"/>
                <w:b w:val="0"/>
                <w:bCs w:val="0"/>
                <w:i w:val="0"/>
                <w:color w:val="000000"/>
                <w:sz w:val="22"/>
                <w:szCs w:val="22"/>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B8A31F">
            <w:pPr>
              <w:jc w:val="center"/>
              <w:rPr>
                <w:rFonts w:hint="eastAsia" w:ascii="宋体" w:hAnsi="宋体" w:eastAsia="宋体" w:cs="宋体"/>
                <w:b w:val="0"/>
                <w:bCs w:val="0"/>
                <w:i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FE995A">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A242D">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F101CC">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049F85">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5673C2">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7A27B">
            <w:pPr>
              <w:jc w:val="center"/>
              <w:rPr>
                <w:rFonts w:hint="eastAsia" w:ascii="宋体" w:hAnsi="宋体" w:eastAsia="宋体" w:cs="宋体"/>
                <w:b w:val="0"/>
                <w:bCs w:val="0"/>
                <w:i w:val="0"/>
                <w:color w:val="000000"/>
                <w:sz w:val="22"/>
                <w:szCs w:val="22"/>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8AC94">
            <w:pPr>
              <w:jc w:val="center"/>
              <w:rPr>
                <w:rFonts w:hint="eastAsia" w:ascii="宋体" w:hAnsi="宋体" w:eastAsia="宋体" w:cs="宋体"/>
                <w:b w:val="0"/>
                <w:bCs w:val="0"/>
                <w:i w:val="0"/>
                <w:color w:val="000000"/>
                <w:sz w:val="22"/>
                <w:szCs w:val="22"/>
                <w:u w:val="none"/>
              </w:rPr>
            </w:pPr>
          </w:p>
        </w:tc>
      </w:tr>
      <w:tr w14:paraId="3256948D">
        <w:tblPrEx>
          <w:tblCellMar>
            <w:top w:w="0" w:type="dxa"/>
            <w:left w:w="0" w:type="dxa"/>
            <w:bottom w:w="0" w:type="dxa"/>
            <w:right w:w="0" w:type="dxa"/>
          </w:tblCellMar>
        </w:tblPrEx>
        <w:trPr>
          <w:trHeight w:val="338" w:hRule="atLeast"/>
        </w:trPr>
        <w:tc>
          <w:tcPr>
            <w:tcW w:w="118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C0DC9">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合计</w:t>
            </w:r>
          </w:p>
        </w:tc>
        <w:tc>
          <w:tcPr>
            <w:tcW w:w="5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BB45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805.99</w:t>
            </w:r>
            <w:r>
              <w:rPr>
                <w:rFonts w:hint="eastAsia" w:cs="宋体"/>
                <w:b w:val="0"/>
                <w:bCs w:val="0"/>
                <w:color w:val="000000"/>
                <w:sz w:val="21"/>
                <w:szCs w:val="21"/>
                <w:lang w:val="en-US" w:eastAsia="zh-CN" w:bidi="ar"/>
              </w:rPr>
              <w:t xml:space="preserve"> </w:t>
            </w:r>
          </w:p>
        </w:tc>
        <w:tc>
          <w:tcPr>
            <w:tcW w:w="5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A709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805.99</w:t>
            </w:r>
            <w:r>
              <w:rPr>
                <w:rFonts w:hint="eastAsia" w:cs="宋体"/>
                <w:b w:val="0"/>
                <w:bCs w:val="0"/>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CACD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E3EF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A41E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15A8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098D7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5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8290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7228493">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44EFA">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F672E">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社会保障和就业支出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0B07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63.13</w:t>
            </w:r>
            <w:r>
              <w:rPr>
                <w:rFonts w:hint="eastAsia"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BCA32">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63.13</w:t>
            </w: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9C49A">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18E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E4B30">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32BA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8FFA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5B418">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1A3074B0">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62818">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F219F">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行政事业单位养老支出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CC22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63.13</w:t>
            </w:r>
            <w:r>
              <w:rPr>
                <w:rFonts w:hint="eastAsia"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D16CE">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63.13</w:t>
            </w: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269D8">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2B070">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4324A">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227A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09882">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5A0E2">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44383324">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B069C">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2080505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45F24">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机关事业单位基本养老保险缴费支出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6358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17.69</w:t>
            </w:r>
            <w:r>
              <w:rPr>
                <w:rFonts w:hint="eastAsia"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3606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17.69</w:t>
            </w: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CA6D8">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40E88">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C0D6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1C662">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B586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3755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2A55B0EB">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33F88">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2080506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5A7B5">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机关事业单位职业年金缴费支出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3C0D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7.45</w:t>
            </w:r>
            <w:r>
              <w:rPr>
                <w:rFonts w:hint="eastAsia"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96866">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7.45</w:t>
            </w: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4FD11">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BC6D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1C0A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8F1BD">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4B4C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8CFF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5FB12BB6">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AA3EF">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2080599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FB5B5">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其他行政事业单位养老支出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A3211">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38.00</w:t>
            </w:r>
            <w:r>
              <w:rPr>
                <w:rFonts w:hint="eastAsia"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6955D">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38.00</w:t>
            </w: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9C23F">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1847E">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7E07D">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3096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F78C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53D25">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5E64EFAF">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A2C2C">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210</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52FF1">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卫生健康支出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09D7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15.88</w:t>
            </w:r>
            <w:r>
              <w:rPr>
                <w:rFonts w:hint="eastAsia"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BEE0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15.88</w:t>
            </w: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CCDF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F8C32">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F99FF">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60AB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95CD9">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D24E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42024E56">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4E994">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21011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D447B">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行政事业单位医疗</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7FDD1">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15.88</w:t>
            </w:r>
            <w:r>
              <w:rPr>
                <w:rFonts w:hint="eastAsia"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50ACA">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15.88</w:t>
            </w: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92F4A">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F80D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9CBB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4499E">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BC240">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1F9A6">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17A0A823">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9E43">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2101102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D7986">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事业单位医疗</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97288">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11.28</w:t>
            </w:r>
            <w:r>
              <w:rPr>
                <w:rFonts w:hint="eastAsia"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7371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11.28</w:t>
            </w: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106C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CFE4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DF11">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C1D1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1BB7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764A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09A057B3">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80553">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2101199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5208DA">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其他行政事业单位医疗支出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E1E9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4.60</w:t>
            </w:r>
            <w:r>
              <w:rPr>
                <w:rFonts w:hint="eastAsia"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55A5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4.60</w:t>
            </w: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B0C4A">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1CDB2">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6CC9E">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A6A0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21DA">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5ACF9">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557EF861">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6E14F">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213</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F25C3">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农林水支出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F820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709.44</w:t>
            </w:r>
            <w:r>
              <w:rPr>
                <w:rFonts w:hint="eastAsia"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D1409">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709.44</w:t>
            </w: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33F2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1B218">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67B29">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C6B1A">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59540">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41AB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77DB420F">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7F1B2">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21301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5F180">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农业农村</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9CD9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212.76</w:t>
            </w:r>
            <w:r>
              <w:rPr>
                <w:rFonts w:hint="eastAsia"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62FFF">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212.76</w:t>
            </w: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F831E">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B573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BF46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C0381">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690B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7198">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2FDBA922">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10233">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2130104</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6571E">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事业运行</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54C7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212.76</w:t>
            </w:r>
            <w:r>
              <w:rPr>
                <w:rFonts w:hint="eastAsia"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ACBB6">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212.76</w:t>
            </w: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D88F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ECBE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E1DB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41206">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7F83E">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697B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1E68D7CA">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C86E0">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21307</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420CC">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农村综合改革</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490A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496.68</w:t>
            </w:r>
            <w:r>
              <w:rPr>
                <w:rFonts w:hint="eastAsia"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D965E">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496.68</w:t>
            </w: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9909D">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3879D">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BF240">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DEB5A">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1E586">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874A">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710CCEB0">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61DC4">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2130705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EDF03">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对村民委员会和村党支部的补助</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992A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496.68</w:t>
            </w:r>
            <w:r>
              <w:rPr>
                <w:rFonts w:hint="eastAsia"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8997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496.68</w:t>
            </w: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F908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3AC0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8944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C6C3D">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F9F45">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BE291">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1A00E70A">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BB975">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221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425E9">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住房保障支出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51CD6">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17.54</w:t>
            </w:r>
            <w:r>
              <w:rPr>
                <w:rFonts w:hint="eastAsia"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451A1">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17.54</w:t>
            </w: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02EA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34252">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FEBBE">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AD83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B498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667A9">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19811D75">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B1E4A">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22102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2CB6C">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住房改革支出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49CF6">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17.54</w:t>
            </w:r>
            <w:r>
              <w:rPr>
                <w:rFonts w:hint="eastAsia"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5C3C8">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17.54</w:t>
            </w: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52232">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25A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FE0D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88978">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4134F">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DBB09">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3A7E993F">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21F01">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2210201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DE457">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住房公积金</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C5A48">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17.54</w:t>
            </w:r>
            <w:r>
              <w:rPr>
                <w:rFonts w:hint="eastAsia"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F880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17.54</w:t>
            </w: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C1996">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4C269">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1F15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A7060">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BD5D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FF0F6">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bl>
    <w:p w14:paraId="23B20457">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494367E2">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21725944">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方正黑体_GBK" w:hAnsi="方正黑体_GBK" w:eastAsia="方正黑体_GBK" w:cs="方正黑体_GBK"/>
          <w:b w:val="0"/>
          <w:bCs w:val="0"/>
          <w:sz w:val="32"/>
          <w:szCs w:val="32"/>
          <w:lang w:val="en-US" w:eastAsia="zh-CN"/>
        </w:rPr>
        <w:t>附件3</w:t>
      </w:r>
    </w:p>
    <w:tbl>
      <w:tblPr>
        <w:tblStyle w:val="6"/>
        <w:tblW w:w="5000" w:type="pct"/>
        <w:tblInd w:w="0" w:type="dxa"/>
        <w:shd w:val="clear" w:color="auto" w:fill="auto"/>
        <w:tblLayout w:type="autofit"/>
        <w:tblCellMar>
          <w:top w:w="0" w:type="dxa"/>
          <w:left w:w="0" w:type="dxa"/>
          <w:bottom w:w="0" w:type="dxa"/>
          <w:right w:w="0" w:type="dxa"/>
        </w:tblCellMar>
      </w:tblPr>
      <w:tblGrid>
        <w:gridCol w:w="1790"/>
        <w:gridCol w:w="3390"/>
        <w:gridCol w:w="1697"/>
        <w:gridCol w:w="1697"/>
        <w:gridCol w:w="1697"/>
        <w:gridCol w:w="1698"/>
        <w:gridCol w:w="1698"/>
        <w:gridCol w:w="1710"/>
      </w:tblGrid>
      <w:tr w14:paraId="6A39B61F">
        <w:tblPrEx>
          <w:shd w:val="clear" w:color="auto" w:fill="auto"/>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DA817E6">
            <w:pPr>
              <w:keepNext w:val="0"/>
              <w:keepLines w:val="0"/>
              <w:widowControl/>
              <w:suppressLineNumbers w:val="0"/>
              <w:jc w:val="center"/>
              <w:textAlignment w:val="bottom"/>
              <w:rPr>
                <w:rFonts w:hint="eastAsia" w:ascii="宋体" w:hAnsi="宋体" w:eastAsia="宋体" w:cs="宋体"/>
                <w:b w:val="0"/>
                <w:bCs w:val="0"/>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支出决算表</w:t>
            </w:r>
          </w:p>
        </w:tc>
      </w:tr>
      <w:tr w14:paraId="7E59E0EE">
        <w:tblPrEx>
          <w:tblCellMar>
            <w:top w:w="0" w:type="dxa"/>
            <w:left w:w="0" w:type="dxa"/>
            <w:bottom w:w="0" w:type="dxa"/>
            <w:right w:w="0" w:type="dxa"/>
          </w:tblCellMar>
        </w:tblPrEx>
        <w:trPr>
          <w:trHeight w:val="342" w:hRule="atLeast"/>
        </w:trPr>
        <w:tc>
          <w:tcPr>
            <w:tcW w:w="1264" w:type="pct"/>
            <w:gridSpan w:val="2"/>
            <w:vMerge w:val="restart"/>
            <w:tcBorders>
              <w:top w:val="nil"/>
              <w:left w:val="nil"/>
              <w:right w:val="nil"/>
            </w:tcBorders>
            <w:shd w:val="clear" w:color="auto" w:fill="auto"/>
            <w:noWrap/>
            <w:tcMar>
              <w:top w:w="15" w:type="dxa"/>
              <w:left w:w="15" w:type="dxa"/>
              <w:right w:w="15" w:type="dxa"/>
            </w:tcMar>
            <w:vAlign w:val="bottom"/>
          </w:tcPr>
          <w:p w14:paraId="77A9E343">
            <w:pPr>
              <w:rPr>
                <w:rFonts w:hint="default" w:ascii="Arial" w:hAnsi="Arial" w:eastAsia="宋体" w:cs="Arial"/>
                <w:b w:val="0"/>
                <w:bCs w:val="0"/>
                <w:i w:val="0"/>
                <w:color w:val="000000"/>
                <w:sz w:val="20"/>
                <w:szCs w:val="20"/>
                <w:u w:val="none"/>
              </w:rPr>
            </w:pPr>
            <w:r>
              <w:rPr>
                <w:rFonts w:hint="eastAsia" w:asciiTheme="minorEastAsia" w:hAnsiTheme="minorEastAsia" w:eastAsiaTheme="minorEastAsia" w:cstheme="minorEastAsia"/>
                <w:b w:val="0"/>
                <w:bCs w:val="0"/>
                <w:sz w:val="24"/>
                <w:szCs w:val="24"/>
                <w:lang w:eastAsia="zh-CN"/>
              </w:rPr>
              <w:t>公开单位</w:t>
            </w:r>
            <w:r>
              <w:rPr>
                <w:rFonts w:hint="eastAsia" w:asciiTheme="minorEastAsia" w:hAnsiTheme="minorEastAsia" w:eastAsiaTheme="minorEastAsia" w:cstheme="minorEastAsia"/>
                <w:b w:val="0"/>
                <w:bCs w:val="0"/>
                <w:color w:val="000000"/>
                <w:sz w:val="24"/>
                <w:szCs w:val="24"/>
                <w:lang w:bidi="ar"/>
              </w:rPr>
              <w:t xml:space="preserve">： </w:t>
            </w:r>
            <w:r>
              <w:rPr>
                <w:b w:val="0"/>
                <w:bCs w:val="0"/>
                <w:color w:val="000000"/>
                <w:sz w:val="24"/>
                <w:u w:color="auto"/>
              </w:rPr>
              <w:t xml:space="preserve">重庆市潼南区田家镇农业服务中心 </w:t>
            </w:r>
          </w:p>
        </w:tc>
        <w:tc>
          <w:tcPr>
            <w:tcW w:w="622" w:type="pct"/>
            <w:tcBorders>
              <w:top w:val="nil"/>
              <w:left w:val="nil"/>
              <w:bottom w:val="nil"/>
              <w:right w:val="nil"/>
            </w:tcBorders>
            <w:shd w:val="clear" w:color="auto" w:fill="auto"/>
            <w:noWrap/>
            <w:tcMar>
              <w:top w:w="15" w:type="dxa"/>
              <w:left w:w="15" w:type="dxa"/>
              <w:right w:w="15" w:type="dxa"/>
            </w:tcMar>
            <w:vAlign w:val="bottom"/>
          </w:tcPr>
          <w:p w14:paraId="64DD34E3">
            <w:pPr>
              <w:rPr>
                <w:rFonts w:hint="default" w:ascii="Arial" w:hAnsi="Arial" w:eastAsia="宋体" w:cs="Arial"/>
                <w:b w:val="0"/>
                <w:bCs w:val="0"/>
                <w:i w:val="0"/>
                <w:color w:val="000000"/>
                <w:sz w:val="20"/>
                <w:szCs w:val="20"/>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1C2CE8D9">
            <w:pPr>
              <w:rPr>
                <w:rFonts w:hint="default" w:ascii="Arial" w:hAnsi="Arial" w:eastAsia="宋体" w:cs="Arial"/>
                <w:b w:val="0"/>
                <w:bCs w:val="0"/>
                <w:i w:val="0"/>
                <w:color w:val="000000"/>
                <w:sz w:val="20"/>
                <w:szCs w:val="20"/>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703C332E">
            <w:pPr>
              <w:rPr>
                <w:rFonts w:hint="default" w:ascii="Arial" w:hAnsi="Arial" w:eastAsia="宋体" w:cs="Arial"/>
                <w:b w:val="0"/>
                <w:bCs w:val="0"/>
                <w:i w:val="0"/>
                <w:color w:val="000000"/>
                <w:sz w:val="20"/>
                <w:szCs w:val="20"/>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665856CE">
            <w:pPr>
              <w:rPr>
                <w:rFonts w:hint="default" w:ascii="Arial" w:hAnsi="Arial" w:eastAsia="宋体" w:cs="Arial"/>
                <w:b w:val="0"/>
                <w:bCs w:val="0"/>
                <w:i w:val="0"/>
                <w:color w:val="000000"/>
                <w:sz w:val="20"/>
                <w:szCs w:val="20"/>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03F6ACD3">
            <w:pPr>
              <w:rPr>
                <w:rFonts w:hint="default" w:ascii="Arial" w:hAnsi="Arial" w:eastAsia="宋体" w:cs="Arial"/>
                <w:b w:val="0"/>
                <w:bCs w:val="0"/>
                <w:i w:val="0"/>
                <w:color w:val="000000"/>
                <w:sz w:val="20"/>
                <w:szCs w:val="20"/>
                <w:u w:val="none"/>
              </w:rPr>
            </w:pPr>
          </w:p>
        </w:tc>
        <w:tc>
          <w:tcPr>
            <w:tcW w:w="625" w:type="pct"/>
            <w:tcBorders>
              <w:top w:val="nil"/>
              <w:left w:val="nil"/>
              <w:bottom w:val="nil"/>
              <w:right w:val="nil"/>
            </w:tcBorders>
            <w:shd w:val="clear" w:color="auto" w:fill="auto"/>
            <w:noWrap/>
            <w:tcMar>
              <w:top w:w="15" w:type="dxa"/>
              <w:left w:w="15" w:type="dxa"/>
              <w:right w:w="15" w:type="dxa"/>
            </w:tcMar>
            <w:vAlign w:val="bottom"/>
          </w:tcPr>
          <w:p w14:paraId="703A43BD">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公开03表</w:t>
            </w:r>
          </w:p>
        </w:tc>
      </w:tr>
      <w:tr w14:paraId="4279B59B">
        <w:tblPrEx>
          <w:tblCellMar>
            <w:top w:w="0" w:type="dxa"/>
            <w:left w:w="0" w:type="dxa"/>
            <w:bottom w:w="0" w:type="dxa"/>
            <w:right w:w="0" w:type="dxa"/>
          </w:tblCellMar>
        </w:tblPrEx>
        <w:trPr>
          <w:trHeight w:val="342" w:hRule="atLeast"/>
        </w:trPr>
        <w:tc>
          <w:tcPr>
            <w:tcW w:w="1264" w:type="pct"/>
            <w:gridSpan w:val="2"/>
            <w:vMerge w:val="continue"/>
            <w:tcBorders>
              <w:left w:val="nil"/>
              <w:bottom w:val="nil"/>
              <w:right w:val="nil"/>
            </w:tcBorders>
            <w:shd w:val="clear" w:color="auto" w:fill="auto"/>
            <w:noWrap/>
            <w:tcMar>
              <w:top w:w="15" w:type="dxa"/>
              <w:left w:w="15" w:type="dxa"/>
              <w:right w:w="15" w:type="dxa"/>
            </w:tcMar>
            <w:vAlign w:val="bottom"/>
          </w:tcPr>
          <w:p w14:paraId="0EE39296">
            <w:pPr>
              <w:rPr>
                <w:rFonts w:hint="default" w:ascii="Arial" w:hAnsi="Arial" w:eastAsia="宋体" w:cs="Arial"/>
                <w:b w:val="0"/>
                <w:bCs w:val="0"/>
                <w:i w:val="0"/>
                <w:color w:val="000000"/>
                <w:sz w:val="22"/>
                <w:szCs w:val="22"/>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3CC5638D">
            <w:pPr>
              <w:rPr>
                <w:rFonts w:hint="default" w:ascii="Arial" w:hAnsi="Arial" w:eastAsia="宋体" w:cs="Arial"/>
                <w:b w:val="0"/>
                <w:bCs w:val="0"/>
                <w:i w:val="0"/>
                <w:color w:val="000000"/>
                <w:sz w:val="22"/>
                <w:szCs w:val="22"/>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47E0C4AA">
            <w:pPr>
              <w:rPr>
                <w:rFonts w:hint="default" w:ascii="Arial" w:hAnsi="Arial" w:eastAsia="宋体" w:cs="Arial"/>
                <w:b w:val="0"/>
                <w:bCs w:val="0"/>
                <w:i w:val="0"/>
                <w:color w:val="000000"/>
                <w:sz w:val="22"/>
                <w:szCs w:val="22"/>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7E745407">
            <w:pPr>
              <w:rPr>
                <w:rFonts w:hint="default" w:ascii="Arial" w:hAnsi="Arial" w:eastAsia="宋体" w:cs="Arial"/>
                <w:b w:val="0"/>
                <w:bCs w:val="0"/>
                <w:i w:val="0"/>
                <w:color w:val="000000"/>
                <w:sz w:val="22"/>
                <w:szCs w:val="22"/>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3F0A9679">
            <w:pPr>
              <w:rPr>
                <w:rFonts w:hint="default" w:ascii="Arial" w:hAnsi="Arial" w:eastAsia="宋体" w:cs="Arial"/>
                <w:b w:val="0"/>
                <w:bCs w:val="0"/>
                <w:i w:val="0"/>
                <w:color w:val="000000"/>
                <w:sz w:val="22"/>
                <w:szCs w:val="22"/>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47BE81D2">
            <w:pPr>
              <w:rPr>
                <w:rFonts w:hint="default" w:ascii="Arial" w:hAnsi="Arial" w:eastAsia="宋体" w:cs="Arial"/>
                <w:b w:val="0"/>
                <w:bCs w:val="0"/>
                <w:i w:val="0"/>
                <w:color w:val="000000"/>
                <w:sz w:val="22"/>
                <w:szCs w:val="22"/>
                <w:u w:val="none"/>
              </w:rPr>
            </w:pPr>
          </w:p>
        </w:tc>
        <w:tc>
          <w:tcPr>
            <w:tcW w:w="625" w:type="pct"/>
            <w:tcBorders>
              <w:top w:val="nil"/>
              <w:left w:val="nil"/>
              <w:bottom w:val="nil"/>
              <w:right w:val="nil"/>
            </w:tcBorders>
            <w:shd w:val="clear" w:color="auto" w:fill="auto"/>
            <w:noWrap/>
            <w:tcMar>
              <w:top w:w="15" w:type="dxa"/>
              <w:left w:w="15" w:type="dxa"/>
              <w:right w:w="15" w:type="dxa"/>
            </w:tcMar>
            <w:vAlign w:val="bottom"/>
          </w:tcPr>
          <w:p w14:paraId="6C5180D1">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单位：</w:t>
            </w:r>
            <w:r>
              <w:rPr>
                <w:rFonts w:hint="eastAsia" w:ascii="宋体" w:hAnsi="宋体" w:eastAsia="宋体" w:cs="宋体"/>
                <w:b w:val="0"/>
                <w:bCs w:val="0"/>
                <w:sz w:val="24"/>
                <w:szCs w:val="24"/>
              </w:rPr>
              <w:t>万元</w:t>
            </w:r>
          </w:p>
        </w:tc>
      </w:tr>
      <w:tr w14:paraId="4D03DA71">
        <w:tblPrEx>
          <w:tblCellMar>
            <w:top w:w="0" w:type="dxa"/>
            <w:left w:w="0" w:type="dxa"/>
            <w:bottom w:w="0" w:type="dxa"/>
            <w:right w:w="0" w:type="dxa"/>
          </w:tblCellMar>
        </w:tblPrEx>
        <w:trPr>
          <w:trHeight w:val="362" w:hRule="atLeast"/>
        </w:trPr>
        <w:tc>
          <w:tcPr>
            <w:tcW w:w="1264"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62644C3">
            <w:pPr>
              <w:keepNext w:val="0"/>
              <w:keepLines w:val="0"/>
              <w:widowControl/>
              <w:suppressLineNumbers w:val="0"/>
              <w:jc w:val="center"/>
              <w:textAlignment w:val="bottom"/>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697F3">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本年支出合计</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6253AA">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基本支出</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354A19">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项目支出</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7EBEC6">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上缴上级支出</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C0A8B4">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经营支出</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84E48C">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对附属单位补助支出</w:t>
            </w:r>
          </w:p>
        </w:tc>
      </w:tr>
      <w:tr w14:paraId="2FA0B705">
        <w:tblPrEx>
          <w:tblCellMar>
            <w:top w:w="0" w:type="dxa"/>
            <w:left w:w="0" w:type="dxa"/>
            <w:bottom w:w="0" w:type="dxa"/>
            <w:right w:w="0" w:type="dxa"/>
          </w:tblCellMar>
        </w:tblPrEx>
        <w:trPr>
          <w:trHeight w:val="338" w:hRule="atLeast"/>
        </w:trPr>
        <w:tc>
          <w:tcPr>
            <w:tcW w:w="469"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BA21F9">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功能分类科目编码</w:t>
            </w:r>
          </w:p>
        </w:tc>
        <w:tc>
          <w:tcPr>
            <w:tcW w:w="795"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4EF8513">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项目（按“项”级功能分类科目）</w:t>
            </w: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C953C3">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556084">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5D60C5">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8FBDB6">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737D0F">
            <w:pPr>
              <w:jc w:val="center"/>
              <w:rPr>
                <w:rFonts w:hint="eastAsia" w:ascii="宋体" w:hAnsi="宋体" w:eastAsia="宋体" w:cs="宋体"/>
                <w:b w:val="0"/>
                <w:bCs w:val="0"/>
                <w:i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B75BF0">
            <w:pPr>
              <w:jc w:val="center"/>
              <w:rPr>
                <w:rFonts w:hint="eastAsia" w:ascii="宋体" w:hAnsi="宋体" w:eastAsia="宋体" w:cs="宋体"/>
                <w:b w:val="0"/>
                <w:bCs w:val="0"/>
                <w:i w:val="0"/>
                <w:color w:val="000000"/>
                <w:sz w:val="22"/>
                <w:szCs w:val="22"/>
                <w:u w:val="none"/>
              </w:rPr>
            </w:pPr>
          </w:p>
        </w:tc>
      </w:tr>
      <w:tr w14:paraId="6A1A2B1F">
        <w:tblPrEx>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934EE0">
            <w:pPr>
              <w:jc w:val="center"/>
              <w:rPr>
                <w:rFonts w:hint="eastAsia" w:ascii="宋体" w:hAnsi="宋体" w:eastAsia="宋体" w:cs="宋体"/>
                <w:b w:val="0"/>
                <w:bCs w:val="0"/>
                <w:i w:val="0"/>
                <w:color w:val="000000"/>
                <w:sz w:val="22"/>
                <w:szCs w:val="22"/>
                <w:u w:val="none"/>
              </w:rPr>
            </w:pPr>
          </w:p>
        </w:tc>
        <w:tc>
          <w:tcPr>
            <w:tcW w:w="7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11F3943">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C86493">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14A3F">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B95867">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642AD0">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55209C">
            <w:pPr>
              <w:jc w:val="center"/>
              <w:rPr>
                <w:rFonts w:hint="eastAsia" w:ascii="宋体" w:hAnsi="宋体" w:eastAsia="宋体" w:cs="宋体"/>
                <w:b w:val="0"/>
                <w:bCs w:val="0"/>
                <w:i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EB4D6A">
            <w:pPr>
              <w:jc w:val="center"/>
              <w:rPr>
                <w:rFonts w:hint="eastAsia" w:ascii="宋体" w:hAnsi="宋体" w:eastAsia="宋体" w:cs="宋体"/>
                <w:b w:val="0"/>
                <w:bCs w:val="0"/>
                <w:i w:val="0"/>
                <w:color w:val="000000"/>
                <w:sz w:val="22"/>
                <w:szCs w:val="22"/>
                <w:u w:val="none"/>
              </w:rPr>
            </w:pPr>
          </w:p>
        </w:tc>
      </w:tr>
      <w:tr w14:paraId="2E5A7B0F">
        <w:tblPrEx>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E7160">
            <w:pPr>
              <w:jc w:val="center"/>
              <w:rPr>
                <w:rFonts w:hint="eastAsia" w:ascii="宋体" w:hAnsi="宋体" w:eastAsia="宋体" w:cs="宋体"/>
                <w:b w:val="0"/>
                <w:bCs w:val="0"/>
                <w:i w:val="0"/>
                <w:color w:val="000000"/>
                <w:sz w:val="22"/>
                <w:szCs w:val="22"/>
                <w:u w:val="none"/>
              </w:rPr>
            </w:pPr>
          </w:p>
        </w:tc>
        <w:tc>
          <w:tcPr>
            <w:tcW w:w="7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B412BB0">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AA588D">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264BD6">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23F068">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B7E8B5">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030900">
            <w:pPr>
              <w:jc w:val="center"/>
              <w:rPr>
                <w:rFonts w:hint="eastAsia" w:ascii="宋体" w:hAnsi="宋体" w:eastAsia="宋体" w:cs="宋体"/>
                <w:b w:val="0"/>
                <w:bCs w:val="0"/>
                <w:i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BC0143">
            <w:pPr>
              <w:jc w:val="center"/>
              <w:rPr>
                <w:rFonts w:hint="eastAsia" w:ascii="宋体" w:hAnsi="宋体" w:eastAsia="宋体" w:cs="宋体"/>
                <w:b w:val="0"/>
                <w:bCs w:val="0"/>
                <w:i w:val="0"/>
                <w:color w:val="000000"/>
                <w:sz w:val="22"/>
                <w:szCs w:val="22"/>
                <w:u w:val="none"/>
              </w:rPr>
            </w:pPr>
          </w:p>
        </w:tc>
      </w:tr>
      <w:tr w14:paraId="6B25D963">
        <w:tblPrEx>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CEB77B">
            <w:pPr>
              <w:jc w:val="center"/>
              <w:rPr>
                <w:rFonts w:hint="eastAsia" w:ascii="宋体" w:hAnsi="宋体" w:eastAsia="宋体" w:cs="宋体"/>
                <w:b w:val="0"/>
                <w:bCs w:val="0"/>
                <w:i w:val="0"/>
                <w:color w:val="000000"/>
                <w:sz w:val="22"/>
                <w:szCs w:val="22"/>
                <w:u w:val="none"/>
              </w:rPr>
            </w:pPr>
          </w:p>
        </w:tc>
        <w:tc>
          <w:tcPr>
            <w:tcW w:w="7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890D672">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F7F617">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A55A1">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FC30ED">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6A0BE4">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3A9C1">
            <w:pPr>
              <w:jc w:val="center"/>
              <w:rPr>
                <w:rFonts w:hint="eastAsia" w:ascii="宋体" w:hAnsi="宋体" w:eastAsia="宋体" w:cs="宋体"/>
                <w:b w:val="0"/>
                <w:bCs w:val="0"/>
                <w:i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9F6264">
            <w:pPr>
              <w:jc w:val="center"/>
              <w:rPr>
                <w:rFonts w:hint="eastAsia" w:ascii="宋体" w:hAnsi="宋体" w:eastAsia="宋体" w:cs="宋体"/>
                <w:b w:val="0"/>
                <w:bCs w:val="0"/>
                <w:i w:val="0"/>
                <w:color w:val="000000"/>
                <w:sz w:val="22"/>
                <w:szCs w:val="22"/>
                <w:u w:val="none"/>
              </w:rPr>
            </w:pPr>
          </w:p>
        </w:tc>
      </w:tr>
      <w:tr w14:paraId="0ED5D5D3">
        <w:tblPrEx>
          <w:tblCellMar>
            <w:top w:w="0" w:type="dxa"/>
            <w:left w:w="0" w:type="dxa"/>
            <w:bottom w:w="0" w:type="dxa"/>
            <w:right w:w="0" w:type="dxa"/>
          </w:tblCellMar>
        </w:tblPrEx>
        <w:trPr>
          <w:trHeight w:val="362" w:hRule="atLeast"/>
        </w:trPr>
        <w:tc>
          <w:tcPr>
            <w:tcW w:w="126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542593">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合计</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7FFF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805.99</w:t>
            </w:r>
            <w:r>
              <w:rPr>
                <w:rFonts w:hint="eastAsia" w:cs="宋体"/>
                <w:b w:val="0"/>
                <w:bCs w:val="0"/>
                <w:color w:val="000000"/>
                <w:sz w:val="21"/>
                <w:szCs w:val="21"/>
                <w:lang w:val="en-US" w:eastAsia="zh-CN" w:bidi="ar"/>
              </w:rPr>
              <w:t xml:space="preserve"> </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4CF4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422.69</w:t>
            </w:r>
            <w:r>
              <w:rPr>
                <w:rFonts w:hint="eastAsia" w:cs="宋体"/>
                <w:b w:val="0"/>
                <w:bCs w:val="0"/>
                <w:color w:val="000000"/>
                <w:sz w:val="21"/>
                <w:szCs w:val="21"/>
                <w:lang w:val="en-US" w:eastAsia="zh-CN" w:bidi="ar"/>
              </w:rPr>
              <w:t xml:space="preserve"> </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0B2E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383.30</w:t>
            </w:r>
            <w:r>
              <w:rPr>
                <w:rFonts w:hint="eastAsia" w:cs="宋体"/>
                <w:b w:val="0"/>
                <w:bCs w:val="0"/>
                <w:color w:val="000000"/>
                <w:sz w:val="21"/>
                <w:szCs w:val="21"/>
                <w:lang w:val="en-US" w:eastAsia="zh-CN" w:bidi="ar"/>
              </w:rPr>
              <w:t xml:space="preserve"> </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C39F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A6A6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D01A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E9D9D8E">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F7BF6">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A965D">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社会保障和就业支出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A779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63.13</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4E9B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63.13</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8E48">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A6B6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EA28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51DF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05FDD573">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1591B">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23C66">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行政事业单位养老支出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DB6D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63.13</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CE071">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63.13</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6BEBF">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DE49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2AAE0">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2C0C6">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45E31B7B">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9FA8A">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2080505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34E5CE">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机关事业单位基本养老保险缴费支出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F2382">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17.69</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12B8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17.69</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22185">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E0A2E">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C9BB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DDF72">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20945E81">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79DB0">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2080506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9D60D">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机关事业单位职业年金缴费支出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69085">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7.45</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70E3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7.45</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D584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6397F">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AABB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76A9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366828B6">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553FE">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2080599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FA049">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其他行政事业单位养老支出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FC28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38.00</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8AA3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38.00</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21E8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65E19">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B13D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7BBB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0939264C">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D50C4">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210</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086A0">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卫生健康支出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E280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15.88</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FBF0A">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15.88</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D1218">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ED425">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36E8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63A4F">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10E92219">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D524E">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21011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21B46E">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行政事业单位医疗</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9180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15.88</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EEF0A">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15.88</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416F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8317F">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01B0F">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9756E">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4E1CAE22">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32523">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2101102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A5114">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事业单位医疗</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ED332">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11.28</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DD80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11.28</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72E3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CAC55">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4E002">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3FC8A">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622122FC">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93FA7">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2101199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BF91C">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其他行政事业单位医疗支出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AA288">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4.60</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1A91E">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4.60</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44A9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947C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ECB4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D2FD6">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16C25C6D">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2DDC1">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213</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3F356">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农林水支出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2082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709.44</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E768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326.14</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BF38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383.30</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3790F">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F892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B5515">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5CE6BE7C">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B384B">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21301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440A2">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农业农村</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BCE42">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212.76</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46579">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212.76</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3C0E0">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FAB22">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5FD8F">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D3038">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00429A2B">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23C7F">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2130104</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F0D8C">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事业运行</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E7E5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212.76</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DFD9F">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212.76</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D34A0">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69090">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A758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4FF22">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5B9455CA">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7F2A0">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21307</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95B47">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农村综合改革</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F3E02">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496.68</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F3AEE">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113.38</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548A2">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383.30</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470D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B6A25">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47F0D">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71661466">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1157B">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2130705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36C38">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对村民委员会和村党支部的补助</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A6B71">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496.68</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261F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113.38</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71888">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383.30</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41895">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4F98D">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6089">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563AE71D">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1986F">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221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C206C">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住房保障支出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A33A8">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17.54</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C27F0">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17.54</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EADF6">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BF31F">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52C58">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735DA">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57B13782">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99FA8">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22102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077CF">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住房改革支出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679D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17.54</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58BA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17.54</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6EA1">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A3B7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0396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5336D">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0398F5F2">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40DDA">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2210201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86D44">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住房公积金</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8ED3E">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17.54</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BD9CA">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17.54</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843D8">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CD3D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F4E4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80FB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bl>
    <w:p w14:paraId="784B9543">
      <w:pPr>
        <w:rPr>
          <w:rFonts w:hint="eastAsia" w:ascii="宋体" w:hAnsi="宋体" w:eastAsia="宋体" w:cs="宋体"/>
          <w:b w:val="0"/>
          <w:bCs w:val="0"/>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sz w:val="21"/>
          <w:szCs w:val="21"/>
        </w:rPr>
        <w:br w:type="textWrapping"/>
      </w:r>
    </w:p>
    <w:p w14:paraId="1EB0A29E">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1554A236">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方正黑体_GBK" w:hAnsi="方正黑体_GBK" w:eastAsia="方正黑体_GBK" w:cs="方正黑体_GBK"/>
          <w:b w:val="0"/>
          <w:bCs w:val="0"/>
          <w:sz w:val="32"/>
          <w:szCs w:val="32"/>
          <w:lang w:val="en-US" w:eastAsia="zh-CN"/>
        </w:rPr>
        <w:t>附件4</w:t>
      </w:r>
    </w:p>
    <w:tbl>
      <w:tblPr>
        <w:tblStyle w:val="6"/>
        <w:tblW w:w="5000" w:type="pct"/>
        <w:tblInd w:w="0" w:type="dxa"/>
        <w:shd w:val="clear" w:color="auto" w:fill="auto"/>
        <w:tblLayout w:type="autofit"/>
        <w:tblCellMar>
          <w:top w:w="0" w:type="dxa"/>
          <w:left w:w="0" w:type="dxa"/>
          <w:bottom w:w="0" w:type="dxa"/>
          <w:right w:w="0" w:type="dxa"/>
        </w:tblCellMar>
      </w:tblPr>
      <w:tblGrid>
        <w:gridCol w:w="3110"/>
        <w:gridCol w:w="1964"/>
        <w:gridCol w:w="3330"/>
        <w:gridCol w:w="1731"/>
        <w:gridCol w:w="1732"/>
        <w:gridCol w:w="1732"/>
        <w:gridCol w:w="1778"/>
      </w:tblGrid>
      <w:tr w14:paraId="763E5A96">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7262F73">
            <w:pPr>
              <w:keepNext w:val="0"/>
              <w:keepLines w:val="0"/>
              <w:widowControl/>
              <w:suppressLineNumbers w:val="0"/>
              <w:jc w:val="center"/>
              <w:textAlignment w:val="bottom"/>
              <w:rPr>
                <w:rFonts w:hint="eastAsia" w:ascii="宋体" w:hAnsi="宋体" w:eastAsia="宋体" w:cs="宋体"/>
                <w:b w:val="0"/>
                <w:bCs w:val="0"/>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财政拨款收入支出决算总表</w:t>
            </w:r>
          </w:p>
        </w:tc>
      </w:tr>
      <w:tr w14:paraId="3B68B3B1">
        <w:tblPrEx>
          <w:tblCellMar>
            <w:top w:w="0" w:type="dxa"/>
            <w:left w:w="0" w:type="dxa"/>
            <w:bottom w:w="0" w:type="dxa"/>
            <w:right w:w="0" w:type="dxa"/>
          </w:tblCellMar>
        </w:tblPrEx>
        <w:trPr>
          <w:trHeight w:val="90" w:hRule="atLeast"/>
        </w:trPr>
        <w:tc>
          <w:tcPr>
            <w:tcW w:w="1507" w:type="pct"/>
            <w:gridSpan w:val="2"/>
            <w:vMerge w:val="restart"/>
            <w:tcBorders>
              <w:top w:val="nil"/>
              <w:left w:val="nil"/>
              <w:right w:val="nil"/>
            </w:tcBorders>
            <w:shd w:val="clear" w:color="auto" w:fill="auto"/>
            <w:noWrap/>
            <w:tcMar>
              <w:top w:w="15" w:type="dxa"/>
              <w:left w:w="15" w:type="dxa"/>
              <w:right w:w="15" w:type="dxa"/>
            </w:tcMar>
            <w:vAlign w:val="bottom"/>
          </w:tcPr>
          <w:p w14:paraId="26B591EE">
            <w:pPr>
              <w:rPr>
                <w:rFonts w:hint="default" w:ascii="Arial" w:hAnsi="Arial" w:eastAsia="宋体" w:cs="Arial"/>
                <w:b w:val="0"/>
                <w:bCs w:val="0"/>
                <w:i w:val="0"/>
                <w:color w:val="000000"/>
                <w:sz w:val="22"/>
                <w:szCs w:val="22"/>
                <w:u w:val="none"/>
              </w:rPr>
            </w:pPr>
            <w:r>
              <w:rPr>
                <w:rFonts w:hint="eastAsia" w:asciiTheme="minorEastAsia" w:hAnsiTheme="minorEastAsia" w:eastAsiaTheme="minorEastAsia" w:cstheme="minorEastAsia"/>
                <w:b w:val="0"/>
                <w:bCs w:val="0"/>
                <w:sz w:val="24"/>
                <w:szCs w:val="24"/>
                <w:lang w:eastAsia="zh-CN"/>
              </w:rPr>
              <w:t>公开单位</w:t>
            </w:r>
            <w:r>
              <w:rPr>
                <w:rFonts w:hint="eastAsia" w:asciiTheme="minorEastAsia" w:hAnsiTheme="minorEastAsia" w:eastAsiaTheme="minorEastAsia" w:cstheme="minorEastAsia"/>
                <w:b w:val="0"/>
                <w:bCs w:val="0"/>
                <w:color w:val="000000"/>
                <w:sz w:val="24"/>
                <w:szCs w:val="24"/>
                <w:lang w:bidi="ar"/>
              </w:rPr>
              <w:t xml:space="preserve">： </w:t>
            </w:r>
            <w:r>
              <w:rPr>
                <w:b w:val="0"/>
                <w:bCs w:val="0"/>
                <w:color w:val="000000"/>
                <w:sz w:val="24"/>
                <w:u w:color="auto"/>
              </w:rPr>
              <w:t>重庆市潼南区田家镇农业服务中心</w:t>
            </w:r>
          </w:p>
        </w:tc>
        <w:tc>
          <w:tcPr>
            <w:tcW w:w="838" w:type="pct"/>
            <w:tcBorders>
              <w:top w:val="nil"/>
              <w:left w:val="nil"/>
              <w:bottom w:val="nil"/>
              <w:right w:val="nil"/>
            </w:tcBorders>
            <w:shd w:val="clear" w:color="auto" w:fill="auto"/>
            <w:noWrap/>
            <w:tcMar>
              <w:top w:w="15" w:type="dxa"/>
              <w:left w:w="15" w:type="dxa"/>
              <w:right w:w="15" w:type="dxa"/>
            </w:tcMar>
            <w:vAlign w:val="bottom"/>
          </w:tcPr>
          <w:p w14:paraId="2BABB274">
            <w:pPr>
              <w:rPr>
                <w:rFonts w:hint="default" w:ascii="Arial" w:hAnsi="Arial" w:eastAsia="宋体" w:cs="Arial"/>
                <w:b w:val="0"/>
                <w:bCs w:val="0"/>
                <w:i w:val="0"/>
                <w:color w:val="000000"/>
                <w:sz w:val="20"/>
                <w:szCs w:val="20"/>
                <w:u w:val="none"/>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48DA6382">
            <w:pPr>
              <w:rPr>
                <w:rFonts w:hint="default" w:ascii="Arial" w:hAnsi="Arial" w:eastAsia="宋体" w:cs="Arial"/>
                <w:b w:val="0"/>
                <w:bCs w:val="0"/>
                <w:i w:val="0"/>
                <w:color w:val="000000"/>
                <w:sz w:val="20"/>
                <w:szCs w:val="20"/>
                <w:u w:val="none"/>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05E07FD9">
            <w:pPr>
              <w:rPr>
                <w:rFonts w:hint="default" w:ascii="Arial" w:hAnsi="Arial" w:eastAsia="宋体" w:cs="Arial"/>
                <w:b w:val="0"/>
                <w:bCs w:val="0"/>
                <w:i w:val="0"/>
                <w:color w:val="000000"/>
                <w:sz w:val="20"/>
                <w:szCs w:val="20"/>
                <w:u w:val="none"/>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69FFDD37">
            <w:pPr>
              <w:rPr>
                <w:rFonts w:hint="default" w:ascii="Arial" w:hAnsi="Arial" w:eastAsia="宋体" w:cs="Arial"/>
                <w:b w:val="0"/>
                <w:bCs w:val="0"/>
                <w:i w:val="0"/>
                <w:color w:val="000000"/>
                <w:sz w:val="20"/>
                <w:szCs w:val="20"/>
                <w:u w:val="none"/>
              </w:rPr>
            </w:pPr>
          </w:p>
        </w:tc>
        <w:tc>
          <w:tcPr>
            <w:tcW w:w="673" w:type="pct"/>
            <w:tcBorders>
              <w:top w:val="nil"/>
              <w:left w:val="nil"/>
              <w:bottom w:val="nil"/>
              <w:right w:val="nil"/>
            </w:tcBorders>
            <w:shd w:val="clear" w:color="auto" w:fill="auto"/>
            <w:noWrap/>
            <w:tcMar>
              <w:top w:w="15" w:type="dxa"/>
              <w:left w:w="15" w:type="dxa"/>
              <w:right w:w="15" w:type="dxa"/>
            </w:tcMar>
            <w:vAlign w:val="bottom"/>
          </w:tcPr>
          <w:p w14:paraId="402B4A94">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公开04表</w:t>
            </w:r>
          </w:p>
        </w:tc>
      </w:tr>
      <w:tr w14:paraId="08088994">
        <w:tblPrEx>
          <w:tblCellMar>
            <w:top w:w="0" w:type="dxa"/>
            <w:left w:w="0" w:type="dxa"/>
            <w:bottom w:w="0" w:type="dxa"/>
            <w:right w:w="0" w:type="dxa"/>
          </w:tblCellMar>
        </w:tblPrEx>
        <w:trPr>
          <w:trHeight w:val="90" w:hRule="atLeast"/>
        </w:trPr>
        <w:tc>
          <w:tcPr>
            <w:tcW w:w="1507" w:type="pct"/>
            <w:gridSpan w:val="2"/>
            <w:vMerge w:val="continue"/>
            <w:tcBorders>
              <w:left w:val="nil"/>
              <w:bottom w:val="nil"/>
              <w:right w:val="nil"/>
            </w:tcBorders>
            <w:shd w:val="clear" w:color="auto" w:fill="auto"/>
            <w:noWrap/>
            <w:tcMar>
              <w:top w:w="15" w:type="dxa"/>
              <w:left w:w="15" w:type="dxa"/>
              <w:right w:w="15" w:type="dxa"/>
            </w:tcMar>
            <w:vAlign w:val="bottom"/>
          </w:tcPr>
          <w:p w14:paraId="6DF2ACF8">
            <w:pPr>
              <w:rPr>
                <w:rFonts w:hint="default" w:ascii="Arial" w:hAnsi="Arial" w:eastAsia="宋体" w:cs="Arial"/>
                <w:b w:val="0"/>
                <w:bCs w:val="0"/>
                <w:i w:val="0"/>
                <w:color w:val="000000"/>
                <w:sz w:val="22"/>
                <w:szCs w:val="22"/>
                <w:u w:val="none"/>
              </w:rPr>
            </w:pPr>
          </w:p>
        </w:tc>
        <w:tc>
          <w:tcPr>
            <w:tcW w:w="838" w:type="pct"/>
            <w:tcBorders>
              <w:top w:val="nil"/>
              <w:left w:val="nil"/>
              <w:bottom w:val="nil"/>
              <w:right w:val="nil"/>
            </w:tcBorders>
            <w:shd w:val="clear" w:color="auto" w:fill="auto"/>
            <w:noWrap/>
            <w:tcMar>
              <w:top w:w="15" w:type="dxa"/>
              <w:left w:w="15" w:type="dxa"/>
              <w:right w:w="15" w:type="dxa"/>
            </w:tcMar>
            <w:vAlign w:val="bottom"/>
          </w:tcPr>
          <w:p w14:paraId="1420D6E2">
            <w:pPr>
              <w:rPr>
                <w:rFonts w:hint="default" w:ascii="Arial" w:hAnsi="Arial" w:eastAsia="宋体" w:cs="Arial"/>
                <w:b w:val="0"/>
                <w:bCs w:val="0"/>
                <w:i w:val="0"/>
                <w:color w:val="000000"/>
                <w:sz w:val="22"/>
                <w:szCs w:val="22"/>
                <w:u w:val="none"/>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7FA37422">
            <w:pPr>
              <w:rPr>
                <w:rFonts w:hint="default" w:ascii="Arial" w:hAnsi="Arial" w:eastAsia="宋体" w:cs="Arial"/>
                <w:b w:val="0"/>
                <w:bCs w:val="0"/>
                <w:i w:val="0"/>
                <w:color w:val="000000"/>
                <w:sz w:val="22"/>
                <w:szCs w:val="22"/>
                <w:u w:val="none"/>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3764ABCD">
            <w:pPr>
              <w:rPr>
                <w:rFonts w:hint="default" w:ascii="Arial" w:hAnsi="Arial" w:eastAsia="宋体" w:cs="Arial"/>
                <w:b w:val="0"/>
                <w:bCs w:val="0"/>
                <w:i w:val="0"/>
                <w:color w:val="000000"/>
                <w:sz w:val="22"/>
                <w:szCs w:val="22"/>
                <w:u w:val="none"/>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40DB9E92">
            <w:pPr>
              <w:rPr>
                <w:rFonts w:hint="default" w:ascii="Arial" w:hAnsi="Arial" w:eastAsia="宋体" w:cs="Arial"/>
                <w:b w:val="0"/>
                <w:bCs w:val="0"/>
                <w:i w:val="0"/>
                <w:color w:val="000000"/>
                <w:sz w:val="22"/>
                <w:szCs w:val="22"/>
                <w:u w:val="none"/>
              </w:rPr>
            </w:pPr>
          </w:p>
        </w:tc>
        <w:tc>
          <w:tcPr>
            <w:tcW w:w="673" w:type="pct"/>
            <w:tcBorders>
              <w:top w:val="nil"/>
              <w:left w:val="nil"/>
              <w:bottom w:val="nil"/>
              <w:right w:val="nil"/>
            </w:tcBorders>
            <w:shd w:val="clear" w:color="auto" w:fill="auto"/>
            <w:noWrap/>
            <w:tcMar>
              <w:top w:w="15" w:type="dxa"/>
              <w:left w:w="15" w:type="dxa"/>
              <w:right w:w="15" w:type="dxa"/>
            </w:tcMar>
            <w:vAlign w:val="bottom"/>
          </w:tcPr>
          <w:p w14:paraId="2DC5689D">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单位：</w:t>
            </w:r>
            <w:r>
              <w:rPr>
                <w:rFonts w:hint="eastAsia" w:ascii="宋体" w:hAnsi="宋体" w:eastAsia="宋体" w:cs="宋体"/>
                <w:b w:val="0"/>
                <w:bCs w:val="0"/>
                <w:sz w:val="24"/>
                <w:szCs w:val="24"/>
              </w:rPr>
              <w:t>万元</w:t>
            </w:r>
          </w:p>
        </w:tc>
      </w:tr>
      <w:tr w14:paraId="724D7055">
        <w:tblPrEx>
          <w:tblCellMar>
            <w:top w:w="0" w:type="dxa"/>
            <w:left w:w="0" w:type="dxa"/>
            <w:bottom w:w="0" w:type="dxa"/>
            <w:right w:w="0" w:type="dxa"/>
          </w:tblCellMar>
        </w:tblPrEx>
        <w:trPr>
          <w:trHeight w:val="90" w:hRule="atLeast"/>
        </w:trPr>
        <w:tc>
          <w:tcPr>
            <w:tcW w:w="150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57DE3">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收     入</w:t>
            </w:r>
          </w:p>
        </w:tc>
        <w:tc>
          <w:tcPr>
            <w:tcW w:w="3492"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089815">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支     出</w:t>
            </w:r>
          </w:p>
        </w:tc>
      </w:tr>
      <w:tr w14:paraId="5CA46EFF">
        <w:tblPrEx>
          <w:tblCellMar>
            <w:top w:w="0" w:type="dxa"/>
            <w:left w:w="0" w:type="dxa"/>
            <w:bottom w:w="0" w:type="dxa"/>
            <w:right w:w="0" w:type="dxa"/>
          </w:tblCellMar>
        </w:tblPrEx>
        <w:trPr>
          <w:trHeight w:val="90" w:hRule="atLeast"/>
        </w:trPr>
        <w:tc>
          <w:tcPr>
            <w:tcW w:w="90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B7DEBB">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18E3FC">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决算数</w:t>
            </w:r>
          </w:p>
        </w:tc>
        <w:tc>
          <w:tcPr>
            <w:tcW w:w="83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F0CE4B">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功能分类科目</w:t>
            </w:r>
          </w:p>
        </w:tc>
        <w:tc>
          <w:tcPr>
            <w:tcW w:w="2653"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ABDE9F">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决算数</w:t>
            </w:r>
          </w:p>
        </w:tc>
      </w:tr>
      <w:tr w14:paraId="3FE88380">
        <w:tblPrEx>
          <w:tblCellMar>
            <w:top w:w="0" w:type="dxa"/>
            <w:left w:w="0" w:type="dxa"/>
            <w:bottom w:w="0" w:type="dxa"/>
            <w:right w:w="0" w:type="dxa"/>
          </w:tblCellMar>
        </w:tblPrEx>
        <w:trPr>
          <w:trHeight w:val="90" w:hRule="atLeast"/>
        </w:trPr>
        <w:tc>
          <w:tcPr>
            <w:tcW w:w="90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514F1B">
            <w:pPr>
              <w:jc w:val="center"/>
              <w:rPr>
                <w:rFonts w:hint="eastAsia" w:ascii="宋体" w:hAnsi="宋体" w:eastAsia="宋体" w:cs="宋体"/>
                <w:b w:val="0"/>
                <w:bCs w:val="0"/>
                <w:i w:val="0"/>
                <w:color w:val="000000"/>
                <w:sz w:val="22"/>
                <w:szCs w:val="22"/>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934B2F">
            <w:pPr>
              <w:jc w:val="center"/>
              <w:rPr>
                <w:rFonts w:hint="eastAsia" w:ascii="宋体" w:hAnsi="宋体" w:eastAsia="宋体" w:cs="宋体"/>
                <w:b w:val="0"/>
                <w:bCs w:val="0"/>
                <w:i w:val="0"/>
                <w:color w:val="000000"/>
                <w:sz w:val="22"/>
                <w:szCs w:val="22"/>
                <w:u w:val="none"/>
              </w:rPr>
            </w:pPr>
          </w:p>
        </w:tc>
        <w:tc>
          <w:tcPr>
            <w:tcW w:w="83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5D004C">
            <w:pPr>
              <w:jc w:val="center"/>
              <w:rPr>
                <w:rFonts w:hint="eastAsia" w:ascii="宋体" w:hAnsi="宋体" w:eastAsia="宋体" w:cs="宋体"/>
                <w:b w:val="0"/>
                <w:bCs w:val="0"/>
                <w:i w:val="0"/>
                <w:color w:val="000000"/>
                <w:sz w:val="22"/>
                <w:szCs w:val="22"/>
                <w:u w:val="none"/>
              </w:rPr>
            </w:pP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E89FEE">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小计</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84C4A6">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一般公共预算财政拨款</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D851EE">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政府性基金预算财政拨款</w:t>
            </w:r>
          </w:p>
        </w:tc>
        <w:tc>
          <w:tcPr>
            <w:tcW w:w="67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3B6C8C">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国有资本经营预算财政拨款</w:t>
            </w:r>
          </w:p>
        </w:tc>
      </w:tr>
      <w:tr w14:paraId="629F3101">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4ED7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一、一般公共预算财政拨款</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0B3A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805.99</w:t>
            </w:r>
            <w:r>
              <w:rPr>
                <w:rFonts w:hint="eastAsia" w:cs="宋体"/>
                <w:b w:val="0"/>
                <w:bCs w:val="0"/>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B6AB9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一、一般公共服务支出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2783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2EEA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4BD0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2783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359D8D4">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B6BC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二、政府性基金预算财政拨款</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8295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F5B4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二、外交支出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0D3A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8AF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52EC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D1DF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CB70B32">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16E3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三、国有资本经营预算财政拨款</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12CC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2AC1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三、国防支出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0FA0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1496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1316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FC1E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B1CA2DC">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AF9AF7">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715B68">
            <w:pPr>
              <w:rPr>
                <w:rFonts w:hint="default" w:ascii="Arial" w:hAnsi="Arial" w:eastAsia="宋体" w:cs="Arial"/>
                <w:b w:val="0"/>
                <w:bCs w:val="0"/>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29C88">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四、公共安全支出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5C29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74BC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A9C8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1157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4B8E217">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38514">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D0A46D">
            <w:pPr>
              <w:rPr>
                <w:rFonts w:hint="default" w:ascii="Arial" w:hAnsi="Arial" w:eastAsia="宋体" w:cs="Arial"/>
                <w:b w:val="0"/>
                <w:bCs w:val="0"/>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8EC5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五、教育支出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E47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E458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6348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94A9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1BB1A8B">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0D0D3">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B8808E">
            <w:pPr>
              <w:rPr>
                <w:rFonts w:hint="default" w:ascii="Arial" w:hAnsi="Arial" w:eastAsia="宋体" w:cs="Arial"/>
                <w:b w:val="0"/>
                <w:bCs w:val="0"/>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1328C6">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六、科学技术支出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99A7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BCF6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B5DD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DB7D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9833CED">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14C745">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9EF6A7">
            <w:pPr>
              <w:rPr>
                <w:rFonts w:hint="default" w:ascii="Arial" w:hAnsi="Arial" w:eastAsia="宋体" w:cs="Arial"/>
                <w:b w:val="0"/>
                <w:bCs w:val="0"/>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FBEDA8">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七、文化旅游体育与传媒支出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737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0EDB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5E95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EE6D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3FB05AD">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90C49">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AAA591">
            <w:pPr>
              <w:rPr>
                <w:rFonts w:hint="default" w:ascii="Arial" w:hAnsi="Arial" w:eastAsia="宋体" w:cs="Arial"/>
                <w:b w:val="0"/>
                <w:bCs w:val="0"/>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FF946">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八、社会保障和就业支出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45F5F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63.13</w:t>
            </w: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A142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63.13</w:t>
            </w: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B1C1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B1C9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A58F7B4">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B87FD">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5A3D32">
            <w:pPr>
              <w:rPr>
                <w:rFonts w:hint="default" w:ascii="Arial" w:hAnsi="Arial" w:eastAsia="宋体" w:cs="Arial"/>
                <w:b w:val="0"/>
                <w:bCs w:val="0"/>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6E4E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九、卫生健康支出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7558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15.88</w:t>
            </w: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CB57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15.88</w:t>
            </w: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28AB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EA0D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CB0C696">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C64E5">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9894B">
            <w:pPr>
              <w:jc w:val="right"/>
              <w:rPr>
                <w:rFonts w:hint="eastAsia" w:ascii="宋体" w:hAnsi="宋体"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5AB20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十、节能环保支出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BCC9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32C0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1D08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7E39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CB80C30">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5C98B">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B4EC9">
            <w:pPr>
              <w:jc w:val="right"/>
              <w:rPr>
                <w:rFonts w:hint="eastAsia" w:ascii="宋体" w:hAnsi="宋体"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5D0A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十一、城乡社区支出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EC95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8DF3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5A60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88CB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F0017A5">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15798D">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37DB1">
            <w:pPr>
              <w:jc w:val="right"/>
              <w:rPr>
                <w:rFonts w:hint="eastAsia" w:ascii="宋体" w:hAnsi="宋体"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82198">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十二、农林水支出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89C0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709.44</w:t>
            </w: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56E2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709.44</w:t>
            </w: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913C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D09E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381683C">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D8DA5F">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6576E">
            <w:pPr>
              <w:jc w:val="right"/>
              <w:rPr>
                <w:rFonts w:hint="eastAsia" w:ascii="宋体" w:hAnsi="宋体"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66B4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十三、交通运输支出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8179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DBBB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40CC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9AA1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121F99C">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210325">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609A3">
            <w:pPr>
              <w:jc w:val="right"/>
              <w:rPr>
                <w:rFonts w:hint="eastAsia" w:ascii="宋体" w:hAnsi="宋体"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259B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十四、资源勘探工业信息等支出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EABE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4326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EEEC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E9E6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C30E3BA">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BFC92">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6C616">
            <w:pPr>
              <w:jc w:val="right"/>
              <w:rPr>
                <w:rFonts w:hint="eastAsia" w:ascii="宋体" w:hAnsi="宋体"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34B5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十五、商业服务业等支出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6860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EE12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9719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D672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17B8D55">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C9B81">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EFE5C">
            <w:pPr>
              <w:jc w:val="right"/>
              <w:rPr>
                <w:rFonts w:hint="eastAsia" w:ascii="宋体" w:hAnsi="宋体"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DDA8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十六、金融支出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B6CC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33D4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DCA5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97C4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1AE320F">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F8E2E">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CF059">
            <w:pPr>
              <w:jc w:val="right"/>
              <w:rPr>
                <w:rFonts w:hint="eastAsia" w:ascii="宋体" w:hAnsi="宋体"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FCDF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十七、援助其他地区支出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5036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3748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608D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4A95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6C0F171">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BE118">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0A05E">
            <w:pPr>
              <w:jc w:val="right"/>
              <w:rPr>
                <w:rFonts w:hint="eastAsia" w:ascii="宋体" w:hAnsi="宋体"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8930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十八、自然资源海洋气象等支出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AC39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8C4C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C01C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B572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DAE3386">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C760F0">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4679C">
            <w:pPr>
              <w:jc w:val="right"/>
              <w:rPr>
                <w:rFonts w:hint="eastAsia" w:ascii="宋体" w:hAnsi="宋体"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13B39B">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十九、住房保障支出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BC00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17.54</w:t>
            </w: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4B84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17.54</w:t>
            </w: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98B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2979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7851B58">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B89DF">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604FB">
            <w:pPr>
              <w:jc w:val="right"/>
              <w:rPr>
                <w:rFonts w:hint="eastAsia" w:ascii="宋体" w:hAnsi="宋体"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A4B0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二十、粮油物资储备支出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CA9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7A78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9B95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C1DD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65D916B">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F355D">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CF7E6">
            <w:pPr>
              <w:jc w:val="right"/>
              <w:rPr>
                <w:rFonts w:hint="eastAsia" w:ascii="宋体" w:hAnsi="宋体"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B76D6">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二十一、国有资本经营预算支出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6DC9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C2A0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1C4F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9E75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FA9860F">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2D82C8">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02554">
            <w:pPr>
              <w:jc w:val="right"/>
              <w:rPr>
                <w:rFonts w:hint="eastAsia" w:ascii="宋体" w:hAnsi="宋体"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0DC6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二十二、灾害防治及应急管理支出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A004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FB1F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637E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6F9E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7FEAEAD">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FE6F5">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0B67B">
            <w:pPr>
              <w:jc w:val="right"/>
              <w:rPr>
                <w:rFonts w:hint="eastAsia" w:ascii="宋体" w:hAnsi="宋体"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2E11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二十三、其他支出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5624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E069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AB5F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6690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446258C">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B21DFF9">
            <w:pPr>
              <w:rPr>
                <w:rFonts w:hint="default" w:ascii="Arial" w:hAnsi="Arial" w:eastAsia="宋体" w:cs="Arial"/>
                <w:b w:val="0"/>
                <w:bCs w:val="0"/>
                <w:i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865A8">
            <w:pPr>
              <w:jc w:val="right"/>
              <w:rPr>
                <w:rFonts w:hint="default" w:ascii="Arial" w:hAnsi="Arial" w:eastAsia="宋体" w:cs="Arial"/>
                <w:b w:val="0"/>
                <w:bCs w:val="0"/>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4B73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二十四、债务还本支出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1660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3A3B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90F5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854C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58CD3AF">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ED24487">
            <w:pPr>
              <w:rPr>
                <w:rFonts w:hint="default" w:ascii="Arial" w:hAnsi="Arial" w:eastAsia="宋体" w:cs="Arial"/>
                <w:b w:val="0"/>
                <w:bCs w:val="0"/>
                <w:i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1D720">
            <w:pPr>
              <w:jc w:val="right"/>
              <w:rPr>
                <w:rFonts w:hint="default" w:ascii="Arial" w:hAnsi="Arial" w:eastAsia="宋体" w:cs="Arial"/>
                <w:b w:val="0"/>
                <w:bCs w:val="0"/>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15CE2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二十五、债务付息支出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EFA0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72A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66D8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B947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8E30F6C">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6751BCC">
            <w:pPr>
              <w:rPr>
                <w:rFonts w:hint="default" w:ascii="Arial" w:hAnsi="Arial" w:eastAsia="宋体" w:cs="Arial"/>
                <w:b w:val="0"/>
                <w:bCs w:val="0"/>
                <w:i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FB402">
            <w:pPr>
              <w:jc w:val="right"/>
              <w:rPr>
                <w:rFonts w:hint="default" w:ascii="Arial" w:hAnsi="Arial" w:eastAsia="宋体" w:cs="Arial"/>
                <w:b w:val="0"/>
                <w:bCs w:val="0"/>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A106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二十六、抗疫特别国债安排的支出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8D88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34E8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82AB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B323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CFC686F">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3EEC7">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本年收入合计</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997E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805.99</w:t>
            </w:r>
            <w:r>
              <w:rPr>
                <w:rFonts w:hint="eastAsia" w:cs="宋体"/>
                <w:b w:val="0"/>
                <w:bCs w:val="0"/>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9944D5">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本年支出合计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F046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805.99</w:t>
            </w: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7E3C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805.99</w:t>
            </w: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4902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23F4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278E3B6">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A53DAC">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年初财政拨款结转和结余</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3FCC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6B06EC">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年末财政拨款结转和结余</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9CDC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CF31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0152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41A5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D546FD9">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9024D8">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一般公共预算财政拨款</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6855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0A48FF1">
            <w:pPr>
              <w:rPr>
                <w:rFonts w:hint="default" w:ascii="Arial" w:hAnsi="Arial" w:eastAsia="宋体" w:cs="Arial"/>
                <w:b w:val="0"/>
                <w:bCs w:val="0"/>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280A08">
            <w:pPr>
              <w:rPr>
                <w:rFonts w:hint="default" w:ascii="Arial" w:hAnsi="Arial" w:eastAsia="宋体" w:cs="Arial"/>
                <w:b w:val="0"/>
                <w:bCs w:val="0"/>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34C589">
            <w:pPr>
              <w:rPr>
                <w:rFonts w:hint="default" w:ascii="Arial" w:hAnsi="Arial" w:eastAsia="宋体" w:cs="Arial"/>
                <w:b w:val="0"/>
                <w:bCs w:val="0"/>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A4DB83">
            <w:pPr>
              <w:rPr>
                <w:rFonts w:hint="default" w:ascii="Arial" w:hAnsi="Arial" w:eastAsia="宋体" w:cs="Arial"/>
                <w:b w:val="0"/>
                <w:bCs w:val="0"/>
                <w:i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D3AED9">
            <w:pPr>
              <w:rPr>
                <w:rFonts w:hint="default" w:ascii="Arial" w:hAnsi="Arial" w:eastAsia="宋体" w:cs="Arial"/>
                <w:b w:val="0"/>
                <w:bCs w:val="0"/>
                <w:i w:val="0"/>
                <w:color w:val="000000"/>
                <w:sz w:val="20"/>
                <w:szCs w:val="20"/>
                <w:u w:val="none"/>
              </w:rPr>
            </w:pPr>
          </w:p>
        </w:tc>
      </w:tr>
      <w:tr w14:paraId="2F1538E1">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E181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政府性基金预算财政拨款</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587B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99E06">
            <w:pPr>
              <w:jc w:val="center"/>
              <w:rPr>
                <w:rFonts w:hint="eastAsia" w:ascii="宋体" w:hAnsi="宋体" w:eastAsia="宋体" w:cs="宋体"/>
                <w:b w:val="0"/>
                <w:bCs w:val="0"/>
                <w:i w:val="0"/>
                <w:color w:val="000000"/>
                <w:sz w:val="22"/>
                <w:szCs w:val="22"/>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93446">
            <w:pPr>
              <w:jc w:val="right"/>
              <w:rPr>
                <w:rFonts w:hint="eastAsia" w:ascii="宋体" w:hAnsi="宋体" w:eastAsia="宋体" w:cs="宋体"/>
                <w:b w:val="0"/>
                <w:bCs w:val="0"/>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6BEFE">
            <w:pPr>
              <w:jc w:val="right"/>
              <w:rPr>
                <w:rFonts w:hint="eastAsia" w:ascii="宋体" w:hAnsi="宋体" w:eastAsia="宋体" w:cs="宋体"/>
                <w:b w:val="0"/>
                <w:bCs w:val="0"/>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30918">
            <w:pPr>
              <w:jc w:val="right"/>
              <w:rPr>
                <w:rFonts w:hint="eastAsia" w:ascii="宋体" w:hAnsi="宋体" w:eastAsia="宋体" w:cs="宋体"/>
                <w:b w:val="0"/>
                <w:bCs w:val="0"/>
                <w:i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4030">
            <w:pPr>
              <w:jc w:val="right"/>
              <w:rPr>
                <w:rFonts w:hint="eastAsia" w:ascii="宋体" w:hAnsi="宋体" w:eastAsia="宋体" w:cs="宋体"/>
                <w:b w:val="0"/>
                <w:bCs w:val="0"/>
                <w:i w:val="0"/>
                <w:color w:val="000000"/>
                <w:sz w:val="22"/>
                <w:szCs w:val="22"/>
                <w:u w:val="none"/>
              </w:rPr>
            </w:pPr>
          </w:p>
        </w:tc>
      </w:tr>
      <w:tr w14:paraId="44937A83">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00E7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国有资本经营预算财政拨款</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F533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C35E8">
            <w:pPr>
              <w:jc w:val="center"/>
              <w:rPr>
                <w:rFonts w:hint="eastAsia" w:ascii="宋体" w:hAnsi="宋体" w:eastAsia="宋体" w:cs="宋体"/>
                <w:b w:val="0"/>
                <w:bCs w:val="0"/>
                <w:i w:val="0"/>
                <w:color w:val="000000"/>
                <w:sz w:val="22"/>
                <w:szCs w:val="22"/>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63606">
            <w:pPr>
              <w:jc w:val="right"/>
              <w:rPr>
                <w:rFonts w:hint="eastAsia" w:ascii="宋体" w:hAnsi="宋体" w:eastAsia="宋体" w:cs="宋体"/>
                <w:b w:val="0"/>
                <w:bCs w:val="0"/>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6DD13">
            <w:pPr>
              <w:jc w:val="right"/>
              <w:rPr>
                <w:rFonts w:hint="eastAsia" w:ascii="宋体" w:hAnsi="宋体" w:eastAsia="宋体" w:cs="宋体"/>
                <w:b w:val="0"/>
                <w:bCs w:val="0"/>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6ADFE">
            <w:pPr>
              <w:jc w:val="right"/>
              <w:rPr>
                <w:rFonts w:hint="eastAsia" w:ascii="宋体" w:hAnsi="宋体" w:eastAsia="宋体" w:cs="宋体"/>
                <w:b w:val="0"/>
                <w:bCs w:val="0"/>
                <w:i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B1862">
            <w:pPr>
              <w:jc w:val="right"/>
              <w:rPr>
                <w:rFonts w:hint="eastAsia" w:ascii="宋体" w:hAnsi="宋体" w:eastAsia="宋体" w:cs="宋体"/>
                <w:b w:val="0"/>
                <w:bCs w:val="0"/>
                <w:i w:val="0"/>
                <w:color w:val="000000"/>
                <w:sz w:val="22"/>
                <w:szCs w:val="22"/>
                <w:u w:val="none"/>
              </w:rPr>
            </w:pPr>
          </w:p>
        </w:tc>
      </w:tr>
      <w:tr w14:paraId="3B7F6091">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B9BA98">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总计</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8460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805.99</w:t>
            </w:r>
            <w:r>
              <w:rPr>
                <w:rFonts w:hint="eastAsia" w:cs="宋体"/>
                <w:b w:val="0"/>
                <w:bCs w:val="0"/>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87F38">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总计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1B57C">
            <w:pPr>
              <w:wordWrap w:val="0"/>
              <w:jc w:val="right"/>
              <w:textAlignment w:val="center"/>
              <w:rPr>
                <w:rFonts w:hint="eastAsia" w:ascii="宋体" w:hAnsi="宋体" w:eastAsia="宋体" w:cs="宋体"/>
                <w:b w:val="0"/>
                <w:bCs w:val="0"/>
                <w:i w:val="0"/>
                <w:color w:val="000000"/>
                <w:sz w:val="20"/>
                <w:szCs w:val="20"/>
                <w:u w:val="none"/>
                <w:lang w:val="en-US" w:eastAsia="zh-CN"/>
              </w:rPr>
            </w:pPr>
            <w:r>
              <w:rPr>
                <w:rFonts w:hint="eastAsia" w:ascii="宋体" w:hAnsi="宋体" w:eastAsia="宋体" w:cs="宋体"/>
                <w:b w:val="0"/>
                <w:bCs w:val="0"/>
                <w:color w:val="000000"/>
                <w:sz w:val="21"/>
                <w:szCs w:val="21"/>
                <w:lang w:bidi="ar"/>
              </w:rPr>
              <w:t>805.99</w:t>
            </w: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9D01F">
            <w:pPr>
              <w:wordWrap w:val="0"/>
              <w:jc w:val="right"/>
              <w:textAlignment w:val="center"/>
              <w:rPr>
                <w:rFonts w:hint="eastAsia" w:ascii="宋体" w:hAnsi="宋体" w:eastAsia="宋体" w:cs="宋体"/>
                <w:b w:val="0"/>
                <w:bCs w:val="0"/>
                <w:i w:val="0"/>
                <w:color w:val="000000"/>
                <w:sz w:val="20"/>
                <w:szCs w:val="20"/>
                <w:u w:val="none"/>
                <w:lang w:val="en-US" w:eastAsia="zh-CN"/>
              </w:rPr>
            </w:pPr>
            <w:r>
              <w:rPr>
                <w:rFonts w:hint="eastAsia" w:ascii="宋体" w:hAnsi="宋体" w:eastAsia="宋体" w:cs="宋体"/>
                <w:b w:val="0"/>
                <w:bCs w:val="0"/>
                <w:color w:val="000000"/>
                <w:sz w:val="21"/>
                <w:szCs w:val="21"/>
                <w:lang w:bidi="ar"/>
              </w:rPr>
              <w:t>805.99</w:t>
            </w: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C9F17">
            <w:pPr>
              <w:wordWrap w:val="0"/>
              <w:jc w:val="right"/>
              <w:textAlignment w:val="center"/>
              <w:rPr>
                <w:rFonts w:hint="eastAsia" w:ascii="宋体" w:hAnsi="宋体" w:eastAsia="宋体" w:cs="宋体"/>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2503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790DC955">
      <w:pPr>
        <w:rPr>
          <w:rFonts w:hint="eastAsia" w:ascii="宋体" w:hAnsi="宋体" w:eastAsia="宋体" w:cs="宋体"/>
          <w:b w:val="0"/>
          <w:bCs w:val="0"/>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sz w:val="21"/>
          <w:szCs w:val="21"/>
        </w:rPr>
        <w:br w:type="textWrapping"/>
      </w:r>
    </w:p>
    <w:p w14:paraId="09CD5C12">
      <w:pPr>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1854"/>
        <w:gridCol w:w="3552"/>
        <w:gridCol w:w="3318"/>
        <w:gridCol w:w="3318"/>
        <w:gridCol w:w="3335"/>
      </w:tblGrid>
      <w:tr w14:paraId="579F24D2">
        <w:tblPrEx>
          <w:shd w:val="clear" w:color="auto" w:fill="auto"/>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BD2658B">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val="0"/>
                <w:bCs w:val="0"/>
                <w:i w:val="0"/>
                <w:color w:val="000000"/>
                <w:kern w:val="0"/>
                <w:sz w:val="44"/>
                <w:szCs w:val="44"/>
                <w:u w:val="none"/>
                <w:lang w:val="en-US" w:eastAsia="zh-CN" w:bidi="ar"/>
              </w:rPr>
            </w:pPr>
            <w:r>
              <w:rPr>
                <w:rFonts w:hint="eastAsia" w:ascii="方正黑体_GBK" w:hAnsi="方正黑体_GBK" w:eastAsia="方正黑体_GBK" w:cs="方正黑体_GBK"/>
                <w:b w:val="0"/>
                <w:bCs w:val="0"/>
                <w:sz w:val="32"/>
                <w:szCs w:val="32"/>
                <w:lang w:val="en-US" w:eastAsia="zh-CN"/>
              </w:rPr>
              <w:t>附件5</w:t>
            </w:r>
          </w:p>
          <w:p w14:paraId="4EA5AEA9">
            <w:pPr>
              <w:keepNext w:val="0"/>
              <w:keepLines w:val="0"/>
              <w:widowControl/>
              <w:suppressLineNumbers w:val="0"/>
              <w:jc w:val="center"/>
              <w:textAlignment w:val="bottom"/>
              <w:rPr>
                <w:rFonts w:hint="eastAsia" w:ascii="宋体" w:hAnsi="宋体" w:eastAsia="宋体" w:cs="宋体"/>
                <w:b w:val="0"/>
                <w:bCs w:val="0"/>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一般公共预算财政拨款支出决算表</w:t>
            </w:r>
          </w:p>
        </w:tc>
      </w:tr>
      <w:tr w14:paraId="2CC1B4CA">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14:paraId="248ACEAA">
            <w:pPr>
              <w:rPr>
                <w:rFonts w:hint="default" w:ascii="Arial" w:hAnsi="Arial" w:eastAsia="宋体" w:cs="Arial"/>
                <w:b w:val="0"/>
                <w:bCs w:val="0"/>
                <w:i w:val="0"/>
                <w:color w:val="000000"/>
                <w:sz w:val="20"/>
                <w:szCs w:val="20"/>
                <w:u w:val="none"/>
              </w:rPr>
            </w:pPr>
            <w:r>
              <w:rPr>
                <w:rFonts w:hint="eastAsia" w:asciiTheme="minorEastAsia" w:hAnsiTheme="minorEastAsia" w:eastAsiaTheme="minorEastAsia" w:cstheme="minorEastAsia"/>
                <w:b w:val="0"/>
                <w:bCs w:val="0"/>
                <w:sz w:val="24"/>
                <w:szCs w:val="24"/>
                <w:lang w:eastAsia="zh-CN"/>
              </w:rPr>
              <w:t>公开单位</w:t>
            </w:r>
            <w:r>
              <w:rPr>
                <w:rFonts w:hint="eastAsia" w:asciiTheme="minorEastAsia" w:hAnsiTheme="minorEastAsia" w:eastAsiaTheme="minorEastAsia" w:cstheme="minorEastAsia"/>
                <w:b w:val="0"/>
                <w:bCs w:val="0"/>
                <w:color w:val="000000"/>
                <w:sz w:val="24"/>
                <w:szCs w:val="24"/>
                <w:lang w:bidi="ar"/>
              </w:rPr>
              <w:t xml:space="preserve">： </w:t>
            </w:r>
            <w:r>
              <w:rPr>
                <w:b w:val="0"/>
                <w:bCs w:val="0"/>
                <w:color w:val="000000"/>
                <w:sz w:val="24"/>
                <w:u w:color="auto"/>
              </w:rPr>
              <w:t>重庆市潼南区田家镇农业服务中心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269683CC">
            <w:pPr>
              <w:rPr>
                <w:rFonts w:hint="default" w:ascii="Arial" w:hAnsi="Arial" w:eastAsia="宋体" w:cs="Arial"/>
                <w:b w:val="0"/>
                <w:bCs w:val="0"/>
                <w:i w:val="0"/>
                <w:color w:val="000000"/>
                <w:sz w:val="20"/>
                <w:szCs w:val="20"/>
                <w:u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7CE637D">
            <w:pPr>
              <w:rPr>
                <w:rFonts w:hint="default" w:ascii="Arial" w:hAnsi="Arial" w:eastAsia="宋体" w:cs="Arial"/>
                <w:b w:val="0"/>
                <w:bCs w:val="0"/>
                <w:i w:val="0"/>
                <w:color w:val="000000"/>
                <w:sz w:val="20"/>
                <w:szCs w:val="20"/>
                <w:u w:val="none"/>
              </w:rPr>
            </w:pPr>
          </w:p>
        </w:tc>
        <w:tc>
          <w:tcPr>
            <w:tcW w:w="1081" w:type="pct"/>
            <w:tcBorders>
              <w:top w:val="nil"/>
              <w:left w:val="nil"/>
              <w:bottom w:val="nil"/>
              <w:right w:val="nil"/>
            </w:tcBorders>
            <w:shd w:val="clear" w:color="auto" w:fill="auto"/>
            <w:noWrap/>
            <w:tcMar>
              <w:top w:w="15" w:type="dxa"/>
              <w:left w:w="15" w:type="dxa"/>
              <w:right w:w="15" w:type="dxa"/>
            </w:tcMar>
            <w:vAlign w:val="bottom"/>
          </w:tcPr>
          <w:p w14:paraId="4C6D6000">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公开05表</w:t>
            </w:r>
          </w:p>
        </w:tc>
      </w:tr>
      <w:tr w14:paraId="59051674">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14:paraId="177EFA13">
            <w:pPr>
              <w:rPr>
                <w:rFonts w:hint="default" w:ascii="Arial" w:hAnsi="Arial" w:eastAsia="宋体" w:cs="Arial"/>
                <w:b w:val="0"/>
                <w:bCs w:val="0"/>
                <w:i w:val="0"/>
                <w:color w:val="000000"/>
                <w:sz w:val="22"/>
                <w:szCs w:val="22"/>
                <w:u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25567F56">
            <w:pPr>
              <w:rPr>
                <w:rFonts w:hint="default" w:ascii="Arial" w:hAnsi="Arial" w:eastAsia="宋体" w:cs="Arial"/>
                <w:b w:val="0"/>
                <w:bCs w:val="0"/>
                <w:i w:val="0"/>
                <w:color w:val="000000"/>
                <w:sz w:val="22"/>
                <w:szCs w:val="22"/>
                <w:u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5A535143">
            <w:pPr>
              <w:rPr>
                <w:rFonts w:hint="default" w:ascii="Arial" w:hAnsi="Arial" w:eastAsia="宋体" w:cs="Arial"/>
                <w:b w:val="0"/>
                <w:bCs w:val="0"/>
                <w:i w:val="0"/>
                <w:color w:val="000000"/>
                <w:sz w:val="22"/>
                <w:szCs w:val="22"/>
                <w:u w:val="none"/>
              </w:rPr>
            </w:pPr>
          </w:p>
        </w:tc>
        <w:tc>
          <w:tcPr>
            <w:tcW w:w="1081" w:type="pct"/>
            <w:tcBorders>
              <w:top w:val="nil"/>
              <w:left w:val="nil"/>
              <w:bottom w:val="nil"/>
              <w:right w:val="nil"/>
            </w:tcBorders>
            <w:shd w:val="clear" w:color="auto" w:fill="auto"/>
            <w:noWrap/>
            <w:tcMar>
              <w:top w:w="15" w:type="dxa"/>
              <w:left w:w="15" w:type="dxa"/>
              <w:right w:w="15" w:type="dxa"/>
            </w:tcMar>
            <w:vAlign w:val="bottom"/>
          </w:tcPr>
          <w:p w14:paraId="59040718">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单位：</w:t>
            </w:r>
            <w:r>
              <w:rPr>
                <w:rFonts w:hint="eastAsia" w:ascii="宋体" w:hAnsi="宋体" w:eastAsia="宋体" w:cs="宋体"/>
                <w:b w:val="0"/>
                <w:bCs w:val="0"/>
                <w:sz w:val="24"/>
                <w:szCs w:val="24"/>
              </w:rPr>
              <w:t>万元</w:t>
            </w:r>
          </w:p>
        </w:tc>
      </w:tr>
      <w:tr w14:paraId="26E4EA8A">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052A3F">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5CE3543">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本年支出</w:t>
            </w:r>
          </w:p>
        </w:tc>
      </w:tr>
      <w:tr w14:paraId="6DDB9EC4">
        <w:tblPrEx>
          <w:tblCellMar>
            <w:top w:w="0" w:type="dxa"/>
            <w:left w:w="0" w:type="dxa"/>
            <w:bottom w:w="0" w:type="dxa"/>
            <w:right w:w="0" w:type="dxa"/>
          </w:tblCellMar>
        </w:tblPrEx>
        <w:trPr>
          <w:trHeight w:val="308" w:hRule="atLeast"/>
        </w:trPr>
        <w:tc>
          <w:tcPr>
            <w:tcW w:w="60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020BDF">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C28617">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9F2B6B">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015CAD">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CB6935">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项目支出</w:t>
            </w:r>
          </w:p>
        </w:tc>
      </w:tr>
      <w:tr w14:paraId="7F1D4F2E">
        <w:tblPrEx>
          <w:tblCellMar>
            <w:top w:w="0" w:type="dxa"/>
            <w:left w:w="0" w:type="dxa"/>
            <w:bottom w:w="0" w:type="dxa"/>
            <w:right w:w="0" w:type="dxa"/>
          </w:tblCellMar>
        </w:tblPrEx>
        <w:trPr>
          <w:trHeight w:val="278" w:hRule="atLeast"/>
        </w:trPr>
        <w:tc>
          <w:tcPr>
            <w:tcW w:w="60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AB11AD">
            <w:pPr>
              <w:jc w:val="center"/>
              <w:rPr>
                <w:rFonts w:hint="eastAsia" w:ascii="宋体" w:hAnsi="宋体" w:eastAsia="宋体" w:cs="宋体"/>
                <w:b w:val="0"/>
                <w:bCs w:val="0"/>
                <w:i w:val="0"/>
                <w:color w:val="000000"/>
                <w:sz w:val="22"/>
                <w:szCs w:val="22"/>
                <w:u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7113A8">
            <w:pPr>
              <w:jc w:val="center"/>
              <w:rPr>
                <w:rFonts w:hint="eastAsia" w:ascii="宋体" w:hAnsi="宋体" w:eastAsia="宋体" w:cs="宋体"/>
                <w:b w:val="0"/>
                <w:bCs w:val="0"/>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28B3767">
            <w:pPr>
              <w:jc w:val="center"/>
              <w:rPr>
                <w:rFonts w:hint="eastAsia" w:ascii="宋体" w:hAnsi="宋体" w:eastAsia="宋体" w:cs="宋体"/>
                <w:b w:val="0"/>
                <w:bCs w:val="0"/>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920064">
            <w:pPr>
              <w:jc w:val="center"/>
              <w:rPr>
                <w:rFonts w:hint="eastAsia" w:ascii="宋体" w:hAnsi="宋体" w:eastAsia="宋体" w:cs="宋体"/>
                <w:b w:val="0"/>
                <w:bCs w:val="0"/>
                <w:i w:val="0"/>
                <w:color w:val="000000"/>
                <w:sz w:val="22"/>
                <w:szCs w:val="22"/>
                <w:u w:val="none"/>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4A369E">
            <w:pPr>
              <w:jc w:val="center"/>
              <w:rPr>
                <w:rFonts w:hint="eastAsia" w:ascii="宋体" w:hAnsi="宋体" w:eastAsia="宋体" w:cs="宋体"/>
                <w:b w:val="0"/>
                <w:bCs w:val="0"/>
                <w:i w:val="0"/>
                <w:color w:val="000000"/>
                <w:sz w:val="22"/>
                <w:szCs w:val="22"/>
                <w:u w:val="none"/>
              </w:rPr>
            </w:pPr>
          </w:p>
        </w:tc>
      </w:tr>
      <w:tr w14:paraId="7D92B8CD">
        <w:tblPrEx>
          <w:tblCellMar>
            <w:top w:w="0" w:type="dxa"/>
            <w:left w:w="0" w:type="dxa"/>
            <w:bottom w:w="0" w:type="dxa"/>
            <w:right w:w="0" w:type="dxa"/>
          </w:tblCellMar>
        </w:tblPrEx>
        <w:trPr>
          <w:trHeight w:val="615" w:hRule="atLeast"/>
        </w:trPr>
        <w:tc>
          <w:tcPr>
            <w:tcW w:w="60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813838">
            <w:pPr>
              <w:jc w:val="center"/>
              <w:rPr>
                <w:rFonts w:hint="eastAsia" w:ascii="宋体" w:hAnsi="宋体" w:eastAsia="宋体" w:cs="宋体"/>
                <w:b w:val="0"/>
                <w:bCs w:val="0"/>
                <w:i w:val="0"/>
                <w:color w:val="000000"/>
                <w:sz w:val="22"/>
                <w:szCs w:val="22"/>
                <w:u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E82B1B">
            <w:pPr>
              <w:jc w:val="center"/>
              <w:rPr>
                <w:rFonts w:hint="eastAsia" w:ascii="宋体" w:hAnsi="宋体" w:eastAsia="宋体" w:cs="宋体"/>
                <w:b w:val="0"/>
                <w:bCs w:val="0"/>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77F873">
            <w:pPr>
              <w:jc w:val="center"/>
              <w:rPr>
                <w:rFonts w:hint="eastAsia" w:ascii="宋体" w:hAnsi="宋体" w:eastAsia="宋体" w:cs="宋体"/>
                <w:b w:val="0"/>
                <w:bCs w:val="0"/>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FEA438D">
            <w:pPr>
              <w:jc w:val="center"/>
              <w:rPr>
                <w:rFonts w:hint="eastAsia" w:ascii="宋体" w:hAnsi="宋体" w:eastAsia="宋体" w:cs="宋体"/>
                <w:b w:val="0"/>
                <w:bCs w:val="0"/>
                <w:i w:val="0"/>
                <w:color w:val="000000"/>
                <w:sz w:val="22"/>
                <w:szCs w:val="22"/>
                <w:u w:val="none"/>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539927">
            <w:pPr>
              <w:jc w:val="center"/>
              <w:rPr>
                <w:rFonts w:hint="eastAsia" w:ascii="宋体" w:hAnsi="宋体" w:eastAsia="宋体" w:cs="宋体"/>
                <w:b w:val="0"/>
                <w:bCs w:val="0"/>
                <w:i w:val="0"/>
                <w:color w:val="000000"/>
                <w:sz w:val="22"/>
                <w:szCs w:val="22"/>
                <w:u w:val="none"/>
              </w:rPr>
            </w:pPr>
          </w:p>
        </w:tc>
      </w:tr>
      <w:tr w14:paraId="33BCF676">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EAD7F8">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5576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805.99</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93DC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422.69</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1553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383.30</w:t>
            </w:r>
            <w:r>
              <w:rPr>
                <w:rFonts w:hint="eastAsia" w:cs="宋体"/>
                <w:b w:val="0"/>
                <w:bCs w:val="0"/>
                <w:color w:val="000000"/>
                <w:sz w:val="21"/>
                <w:szCs w:val="21"/>
                <w:lang w:val="en-US" w:eastAsia="zh-CN" w:bidi="ar"/>
              </w:rPr>
              <w:t xml:space="preserve"> </w:t>
            </w:r>
          </w:p>
        </w:tc>
      </w:tr>
      <w:tr w14:paraId="08137F12">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0B7D0">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86F18E">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5461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63.13</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9314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63.13</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D224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864EC20">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D2049">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31977">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5849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63.13</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C3C59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63.13</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D9EA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9284FCB">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06AAF">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9D397">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6499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17.69</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67C8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17.69</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5E53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5D5D085">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43B1F">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C5EA6">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F1B2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7.45</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C947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7.45</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51C4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81D46FC">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FDDA2">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ACF08">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FC85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38.00</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CD92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38.00</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C122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E4DD37D">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AA99B">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F7118">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D395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15.88</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1554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15.88</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D63A5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F849BB9">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BD1E0">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8EFF6">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6787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15.88</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8CB5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15.88</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BB10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F9478D3">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9CC71">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7D3A6">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B756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11.28</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A772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11.28</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E7C5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DA98698">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62282">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D5965">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47371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4.60</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E793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4.60</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48A9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53A7AEE">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F9FD0">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499BF">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EBC8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709.44</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A962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326.14</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E12A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383.30</w:t>
            </w:r>
            <w:r>
              <w:rPr>
                <w:rFonts w:hint="eastAsia" w:cs="宋体"/>
                <w:b w:val="0"/>
                <w:bCs w:val="0"/>
                <w:color w:val="000000"/>
                <w:sz w:val="21"/>
                <w:szCs w:val="21"/>
                <w:lang w:val="en-US" w:eastAsia="zh-CN" w:bidi="ar"/>
              </w:rPr>
              <w:t xml:space="preserve"> </w:t>
            </w:r>
          </w:p>
        </w:tc>
      </w:tr>
      <w:tr w14:paraId="1D43D339">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C156D">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DF2E45">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67CD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212.76</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FB458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212.76</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B042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46F5B27">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3D8F3">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89A75">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A8862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212.76</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23A4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212.76</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D31B7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4E94BA9">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520E3">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9D616">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A7ABD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496.68</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9112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113.38</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BA0C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383.30</w:t>
            </w:r>
            <w:r>
              <w:rPr>
                <w:rFonts w:hint="eastAsia" w:cs="宋体"/>
                <w:b w:val="0"/>
                <w:bCs w:val="0"/>
                <w:color w:val="000000"/>
                <w:sz w:val="21"/>
                <w:szCs w:val="21"/>
                <w:lang w:val="en-US" w:eastAsia="zh-CN" w:bidi="ar"/>
              </w:rPr>
              <w:t xml:space="preserve"> </w:t>
            </w:r>
          </w:p>
        </w:tc>
      </w:tr>
      <w:tr w14:paraId="2D848DF1">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63840">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3501B">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B50CA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496.68</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D4E6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113.38</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F76E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383.30</w:t>
            </w:r>
            <w:r>
              <w:rPr>
                <w:rFonts w:hint="eastAsia" w:cs="宋体"/>
                <w:b w:val="0"/>
                <w:bCs w:val="0"/>
                <w:color w:val="000000"/>
                <w:sz w:val="21"/>
                <w:szCs w:val="21"/>
                <w:lang w:val="en-US" w:eastAsia="zh-CN" w:bidi="ar"/>
              </w:rPr>
              <w:t xml:space="preserve"> </w:t>
            </w:r>
          </w:p>
        </w:tc>
      </w:tr>
      <w:tr w14:paraId="10E56D41">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CCBEA">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3F366">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A26B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17.54</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73320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17.54</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B5BA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A4068C3">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76E21">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CDEC0">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C044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17.54</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F67D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17.54</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55D5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3970504">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6F28A">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0A2DE">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B711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17.54</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38E7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17.54</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93DE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1252ECD1">
      <w:pPr>
        <w:rPr>
          <w:rFonts w:hint="eastAsia" w:ascii="宋体" w:hAnsi="宋体" w:eastAsia="宋体" w:cs="宋体"/>
          <w:b w:val="0"/>
          <w:bCs w:val="0"/>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sz w:val="21"/>
          <w:szCs w:val="21"/>
        </w:rPr>
        <w:br w:type="textWrapping"/>
      </w:r>
    </w:p>
    <w:p w14:paraId="611F111F">
      <w:pPr>
        <w:numPr>
          <w:ilvl w:val="0"/>
          <w:numId w:val="0"/>
        </w:numPr>
        <w:ind w:firstLine="630" w:firstLineChars="300"/>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1333"/>
        <w:gridCol w:w="3617"/>
        <w:gridCol w:w="1042"/>
        <w:gridCol w:w="580"/>
        <w:gridCol w:w="2230"/>
        <w:gridCol w:w="555"/>
        <w:gridCol w:w="580"/>
        <w:gridCol w:w="4210"/>
        <w:gridCol w:w="1230"/>
      </w:tblGrid>
      <w:tr w14:paraId="57F2FC10">
        <w:tblPrEx>
          <w:shd w:val="clear" w:color="auto" w:fill="auto"/>
          <w:tblCellMar>
            <w:top w:w="0" w:type="dxa"/>
            <w:left w:w="0" w:type="dxa"/>
            <w:bottom w:w="0" w:type="dxa"/>
            <w:right w:w="0" w:type="dxa"/>
          </w:tblCellMar>
        </w:tblPrEx>
        <w:trPr>
          <w:trHeight w:val="5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2F965AE">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val="0"/>
                <w:bCs w:val="0"/>
                <w:i w:val="0"/>
                <w:color w:val="000000"/>
                <w:kern w:val="0"/>
                <w:sz w:val="44"/>
                <w:szCs w:val="44"/>
                <w:u w:val="none"/>
                <w:lang w:val="en-US" w:eastAsia="zh-CN" w:bidi="ar"/>
              </w:rPr>
            </w:pPr>
            <w:r>
              <w:rPr>
                <w:rFonts w:hint="eastAsia" w:ascii="方正黑体_GBK" w:hAnsi="方正黑体_GBK" w:eastAsia="方正黑体_GBK" w:cs="方正黑体_GBK"/>
                <w:b w:val="0"/>
                <w:bCs w:val="0"/>
                <w:sz w:val="32"/>
                <w:szCs w:val="32"/>
                <w:lang w:val="en-US" w:eastAsia="zh-CN"/>
              </w:rPr>
              <w:t>附件6</w:t>
            </w:r>
          </w:p>
          <w:p w14:paraId="48C15986">
            <w:pPr>
              <w:keepNext w:val="0"/>
              <w:keepLines w:val="0"/>
              <w:widowControl/>
              <w:suppressLineNumbers w:val="0"/>
              <w:jc w:val="center"/>
              <w:textAlignment w:val="bottom"/>
              <w:rPr>
                <w:rFonts w:hint="eastAsia" w:ascii="宋体" w:hAnsi="宋体" w:eastAsia="宋体" w:cs="宋体"/>
                <w:b w:val="0"/>
                <w:bCs w:val="0"/>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一般公共预算财政拨款基本支出决算表</w:t>
            </w:r>
          </w:p>
        </w:tc>
      </w:tr>
      <w:tr w14:paraId="706A44B9">
        <w:tblPrEx>
          <w:tblCellMar>
            <w:top w:w="0" w:type="dxa"/>
            <w:left w:w="0" w:type="dxa"/>
            <w:bottom w:w="0" w:type="dxa"/>
            <w:right w:w="0" w:type="dxa"/>
          </w:tblCellMar>
        </w:tblPrEx>
        <w:trPr>
          <w:trHeight w:val="302" w:hRule="atLeast"/>
        </w:trPr>
        <w:tc>
          <w:tcPr>
            <w:tcW w:w="1073" w:type="pct"/>
            <w:gridSpan w:val="2"/>
            <w:vMerge w:val="restart"/>
            <w:tcBorders>
              <w:top w:val="nil"/>
              <w:left w:val="nil"/>
              <w:right w:val="nil"/>
            </w:tcBorders>
            <w:shd w:val="clear" w:color="auto" w:fill="auto"/>
            <w:noWrap/>
            <w:tcMar>
              <w:top w:w="15" w:type="dxa"/>
              <w:left w:w="15" w:type="dxa"/>
              <w:right w:w="15" w:type="dxa"/>
            </w:tcMar>
            <w:vAlign w:val="bottom"/>
          </w:tcPr>
          <w:p w14:paraId="194DDD76">
            <w:pPr>
              <w:rPr>
                <w:rFonts w:hint="default" w:ascii="Arial" w:hAnsi="Arial" w:eastAsia="宋体" w:cs="Arial"/>
                <w:b w:val="0"/>
                <w:bCs w:val="0"/>
                <w:i w:val="0"/>
                <w:color w:val="000000"/>
                <w:sz w:val="22"/>
                <w:szCs w:val="22"/>
                <w:u w:val="none"/>
              </w:rPr>
            </w:pPr>
            <w:r>
              <w:rPr>
                <w:rFonts w:hint="eastAsia" w:asciiTheme="minorEastAsia" w:hAnsiTheme="minorEastAsia" w:eastAsiaTheme="minorEastAsia" w:cstheme="minorEastAsia"/>
                <w:b w:val="0"/>
                <w:bCs w:val="0"/>
                <w:sz w:val="24"/>
                <w:szCs w:val="24"/>
                <w:lang w:eastAsia="zh-CN"/>
              </w:rPr>
              <w:t>公开单位</w:t>
            </w:r>
            <w:r>
              <w:rPr>
                <w:rFonts w:hint="eastAsia" w:asciiTheme="minorEastAsia" w:hAnsiTheme="minorEastAsia" w:eastAsiaTheme="minorEastAsia" w:cstheme="minorEastAsia"/>
                <w:b w:val="0"/>
                <w:bCs w:val="0"/>
                <w:color w:val="000000"/>
                <w:sz w:val="24"/>
                <w:szCs w:val="24"/>
                <w:lang w:bidi="ar"/>
              </w:rPr>
              <w:t xml:space="preserve">： </w:t>
            </w:r>
            <w:r>
              <w:rPr>
                <w:b w:val="0"/>
                <w:bCs w:val="0"/>
                <w:color w:val="000000"/>
                <w:sz w:val="24"/>
                <w:u w:color="auto"/>
              </w:rPr>
              <w:t>重庆市潼南区田家镇农业服务中心</w:t>
            </w:r>
          </w:p>
        </w:tc>
        <w:tc>
          <w:tcPr>
            <w:tcW w:w="634" w:type="pct"/>
            <w:tcBorders>
              <w:top w:val="nil"/>
              <w:left w:val="nil"/>
              <w:bottom w:val="nil"/>
              <w:right w:val="nil"/>
            </w:tcBorders>
            <w:shd w:val="clear" w:color="auto" w:fill="auto"/>
            <w:noWrap/>
            <w:tcMar>
              <w:top w:w="15" w:type="dxa"/>
              <w:left w:w="15" w:type="dxa"/>
              <w:right w:w="15" w:type="dxa"/>
            </w:tcMar>
            <w:vAlign w:val="bottom"/>
          </w:tcPr>
          <w:p w14:paraId="6E2DB2F9">
            <w:pPr>
              <w:rPr>
                <w:rFonts w:hint="default" w:ascii="Arial" w:hAnsi="Arial" w:eastAsia="宋体" w:cs="Arial"/>
                <w:b w:val="0"/>
                <w:bCs w:val="0"/>
                <w:i w:val="0"/>
                <w:color w:val="000000"/>
                <w:sz w:val="20"/>
                <w:szCs w:val="20"/>
                <w:u w:val="none"/>
              </w:rPr>
            </w:pPr>
          </w:p>
        </w:tc>
        <w:tc>
          <w:tcPr>
            <w:tcW w:w="251" w:type="pct"/>
            <w:tcBorders>
              <w:top w:val="nil"/>
              <w:left w:val="nil"/>
              <w:bottom w:val="nil"/>
              <w:right w:val="nil"/>
            </w:tcBorders>
            <w:shd w:val="clear" w:color="auto" w:fill="auto"/>
            <w:noWrap/>
            <w:tcMar>
              <w:top w:w="15" w:type="dxa"/>
              <w:left w:w="15" w:type="dxa"/>
              <w:right w:w="15" w:type="dxa"/>
            </w:tcMar>
            <w:vAlign w:val="bottom"/>
          </w:tcPr>
          <w:p w14:paraId="5676CB3B">
            <w:pPr>
              <w:rPr>
                <w:rFonts w:hint="default" w:ascii="Arial" w:hAnsi="Arial" w:eastAsia="宋体" w:cs="Arial"/>
                <w:b w:val="0"/>
                <w:bCs w:val="0"/>
                <w:i w:val="0"/>
                <w:color w:val="000000"/>
                <w:sz w:val="20"/>
                <w:szCs w:val="20"/>
                <w:u w:val="none"/>
              </w:rPr>
            </w:pPr>
          </w:p>
        </w:tc>
        <w:tc>
          <w:tcPr>
            <w:tcW w:w="522" w:type="pct"/>
            <w:tcBorders>
              <w:top w:val="nil"/>
              <w:left w:val="nil"/>
              <w:bottom w:val="nil"/>
              <w:right w:val="nil"/>
            </w:tcBorders>
            <w:shd w:val="clear" w:color="auto" w:fill="auto"/>
            <w:noWrap/>
            <w:tcMar>
              <w:top w:w="15" w:type="dxa"/>
              <w:left w:w="15" w:type="dxa"/>
              <w:right w:w="15" w:type="dxa"/>
            </w:tcMar>
            <w:vAlign w:val="bottom"/>
          </w:tcPr>
          <w:p w14:paraId="2DD43140">
            <w:pPr>
              <w:rPr>
                <w:rFonts w:hint="default" w:ascii="Arial" w:hAnsi="Arial" w:eastAsia="宋体" w:cs="Arial"/>
                <w:b w:val="0"/>
                <w:bCs w:val="0"/>
                <w:i w:val="0"/>
                <w:color w:val="000000"/>
                <w:sz w:val="20"/>
                <w:szCs w:val="20"/>
                <w:u w:val="none"/>
              </w:rPr>
            </w:pPr>
          </w:p>
        </w:tc>
        <w:tc>
          <w:tcPr>
            <w:tcW w:w="616" w:type="pct"/>
            <w:tcBorders>
              <w:top w:val="nil"/>
              <w:left w:val="nil"/>
              <w:bottom w:val="nil"/>
              <w:right w:val="nil"/>
            </w:tcBorders>
            <w:shd w:val="clear" w:color="auto" w:fill="auto"/>
            <w:noWrap/>
            <w:tcMar>
              <w:top w:w="15" w:type="dxa"/>
              <w:left w:w="15" w:type="dxa"/>
              <w:right w:w="15" w:type="dxa"/>
            </w:tcMar>
            <w:vAlign w:val="bottom"/>
          </w:tcPr>
          <w:p w14:paraId="42F74614">
            <w:pPr>
              <w:rPr>
                <w:rFonts w:hint="default" w:ascii="Arial" w:hAnsi="Arial" w:eastAsia="宋体" w:cs="Arial"/>
                <w:b w:val="0"/>
                <w:bCs w:val="0"/>
                <w:i w:val="0"/>
                <w:color w:val="000000"/>
                <w:sz w:val="20"/>
                <w:szCs w:val="20"/>
                <w:u w:val="none"/>
              </w:rPr>
            </w:pPr>
          </w:p>
        </w:tc>
        <w:tc>
          <w:tcPr>
            <w:tcW w:w="338" w:type="pct"/>
            <w:tcBorders>
              <w:top w:val="nil"/>
              <w:left w:val="nil"/>
              <w:bottom w:val="nil"/>
              <w:right w:val="nil"/>
            </w:tcBorders>
            <w:shd w:val="clear" w:color="auto" w:fill="auto"/>
            <w:noWrap/>
            <w:tcMar>
              <w:top w:w="15" w:type="dxa"/>
              <w:left w:w="15" w:type="dxa"/>
              <w:right w:w="15" w:type="dxa"/>
            </w:tcMar>
            <w:vAlign w:val="bottom"/>
          </w:tcPr>
          <w:p w14:paraId="7CF6B647">
            <w:pPr>
              <w:rPr>
                <w:rFonts w:hint="default" w:ascii="Arial" w:hAnsi="Arial" w:eastAsia="宋体" w:cs="Arial"/>
                <w:b w:val="0"/>
                <w:bCs w:val="0"/>
                <w:i w:val="0"/>
                <w:color w:val="000000"/>
                <w:sz w:val="20"/>
                <w:szCs w:val="20"/>
                <w:u w:val="none"/>
              </w:rPr>
            </w:pPr>
          </w:p>
        </w:tc>
        <w:tc>
          <w:tcPr>
            <w:tcW w:w="1001" w:type="pct"/>
            <w:tcBorders>
              <w:top w:val="nil"/>
              <w:left w:val="nil"/>
              <w:bottom w:val="nil"/>
              <w:right w:val="nil"/>
            </w:tcBorders>
            <w:shd w:val="clear" w:color="auto" w:fill="auto"/>
            <w:noWrap/>
            <w:tcMar>
              <w:top w:w="15" w:type="dxa"/>
              <w:left w:w="15" w:type="dxa"/>
              <w:right w:w="15" w:type="dxa"/>
            </w:tcMar>
            <w:vAlign w:val="bottom"/>
          </w:tcPr>
          <w:p w14:paraId="4BC288E0">
            <w:pPr>
              <w:rPr>
                <w:rFonts w:hint="default" w:ascii="Arial" w:hAnsi="Arial" w:eastAsia="宋体" w:cs="Arial"/>
                <w:b w:val="0"/>
                <w:bCs w:val="0"/>
                <w:i w:val="0"/>
                <w:color w:val="000000"/>
                <w:sz w:val="20"/>
                <w:szCs w:val="20"/>
                <w:u w:val="none"/>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6697F25E">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公开06表</w:t>
            </w:r>
          </w:p>
        </w:tc>
      </w:tr>
      <w:tr w14:paraId="2E0D97D2">
        <w:tblPrEx>
          <w:tblCellMar>
            <w:top w:w="0" w:type="dxa"/>
            <w:left w:w="0" w:type="dxa"/>
            <w:bottom w:w="0" w:type="dxa"/>
            <w:right w:w="0" w:type="dxa"/>
          </w:tblCellMar>
        </w:tblPrEx>
        <w:trPr>
          <w:trHeight w:val="302" w:hRule="atLeast"/>
        </w:trPr>
        <w:tc>
          <w:tcPr>
            <w:tcW w:w="1073" w:type="pct"/>
            <w:gridSpan w:val="2"/>
            <w:vMerge w:val="continue"/>
            <w:tcBorders>
              <w:left w:val="nil"/>
              <w:bottom w:val="nil"/>
              <w:right w:val="nil"/>
            </w:tcBorders>
            <w:shd w:val="clear" w:color="auto" w:fill="auto"/>
            <w:noWrap/>
            <w:tcMar>
              <w:top w:w="15" w:type="dxa"/>
              <w:left w:w="15" w:type="dxa"/>
              <w:right w:w="15" w:type="dxa"/>
            </w:tcMar>
            <w:vAlign w:val="bottom"/>
          </w:tcPr>
          <w:p w14:paraId="16120B8A">
            <w:pPr>
              <w:rPr>
                <w:rFonts w:hint="default" w:ascii="Arial" w:hAnsi="Arial" w:eastAsia="宋体" w:cs="Arial"/>
                <w:b w:val="0"/>
                <w:bCs w:val="0"/>
                <w:i w:val="0"/>
                <w:color w:val="000000"/>
                <w:sz w:val="22"/>
                <w:szCs w:val="22"/>
                <w:u w:val="none"/>
              </w:rPr>
            </w:pPr>
          </w:p>
        </w:tc>
        <w:tc>
          <w:tcPr>
            <w:tcW w:w="634" w:type="pct"/>
            <w:tcBorders>
              <w:top w:val="nil"/>
              <w:left w:val="nil"/>
              <w:bottom w:val="nil"/>
              <w:right w:val="nil"/>
            </w:tcBorders>
            <w:shd w:val="clear" w:color="auto" w:fill="auto"/>
            <w:noWrap/>
            <w:tcMar>
              <w:top w:w="15" w:type="dxa"/>
              <w:left w:w="15" w:type="dxa"/>
              <w:right w:w="15" w:type="dxa"/>
            </w:tcMar>
            <w:vAlign w:val="bottom"/>
          </w:tcPr>
          <w:p w14:paraId="43439FBB">
            <w:pPr>
              <w:rPr>
                <w:rFonts w:hint="default" w:ascii="Arial" w:hAnsi="Arial" w:eastAsia="宋体" w:cs="Arial"/>
                <w:b w:val="0"/>
                <w:bCs w:val="0"/>
                <w:i w:val="0"/>
                <w:color w:val="000000"/>
                <w:sz w:val="22"/>
                <w:szCs w:val="22"/>
                <w:u w:val="none"/>
              </w:rPr>
            </w:pPr>
          </w:p>
        </w:tc>
        <w:tc>
          <w:tcPr>
            <w:tcW w:w="251" w:type="pct"/>
            <w:tcBorders>
              <w:top w:val="nil"/>
              <w:left w:val="nil"/>
              <w:bottom w:val="nil"/>
              <w:right w:val="nil"/>
            </w:tcBorders>
            <w:shd w:val="clear" w:color="auto" w:fill="auto"/>
            <w:noWrap/>
            <w:tcMar>
              <w:top w:w="15" w:type="dxa"/>
              <w:left w:w="15" w:type="dxa"/>
              <w:right w:w="15" w:type="dxa"/>
            </w:tcMar>
            <w:vAlign w:val="bottom"/>
          </w:tcPr>
          <w:p w14:paraId="70A9818C">
            <w:pPr>
              <w:rPr>
                <w:rFonts w:hint="default" w:ascii="Arial" w:hAnsi="Arial" w:eastAsia="宋体" w:cs="Arial"/>
                <w:b w:val="0"/>
                <w:bCs w:val="0"/>
                <w:i w:val="0"/>
                <w:color w:val="000000"/>
                <w:sz w:val="22"/>
                <w:szCs w:val="22"/>
                <w:u w:val="none"/>
              </w:rPr>
            </w:pPr>
          </w:p>
        </w:tc>
        <w:tc>
          <w:tcPr>
            <w:tcW w:w="522" w:type="pct"/>
            <w:tcBorders>
              <w:top w:val="nil"/>
              <w:left w:val="nil"/>
              <w:bottom w:val="nil"/>
              <w:right w:val="nil"/>
            </w:tcBorders>
            <w:shd w:val="clear" w:color="auto" w:fill="auto"/>
            <w:noWrap/>
            <w:tcMar>
              <w:top w:w="15" w:type="dxa"/>
              <w:left w:w="15" w:type="dxa"/>
              <w:right w:w="15" w:type="dxa"/>
            </w:tcMar>
            <w:vAlign w:val="bottom"/>
          </w:tcPr>
          <w:p w14:paraId="41998A73">
            <w:pPr>
              <w:rPr>
                <w:rFonts w:hint="default" w:ascii="Arial" w:hAnsi="Arial" w:eastAsia="宋体" w:cs="Arial"/>
                <w:b w:val="0"/>
                <w:bCs w:val="0"/>
                <w:i w:val="0"/>
                <w:color w:val="000000"/>
                <w:sz w:val="22"/>
                <w:szCs w:val="22"/>
                <w:u w:val="none"/>
              </w:rPr>
            </w:pPr>
          </w:p>
        </w:tc>
        <w:tc>
          <w:tcPr>
            <w:tcW w:w="616" w:type="pct"/>
            <w:tcBorders>
              <w:top w:val="nil"/>
              <w:left w:val="nil"/>
              <w:bottom w:val="nil"/>
              <w:right w:val="nil"/>
            </w:tcBorders>
            <w:shd w:val="clear" w:color="auto" w:fill="auto"/>
            <w:noWrap/>
            <w:tcMar>
              <w:top w:w="15" w:type="dxa"/>
              <w:left w:w="15" w:type="dxa"/>
              <w:right w:w="15" w:type="dxa"/>
            </w:tcMar>
            <w:vAlign w:val="bottom"/>
          </w:tcPr>
          <w:p w14:paraId="0876E984">
            <w:pPr>
              <w:rPr>
                <w:rFonts w:hint="default" w:ascii="Arial" w:hAnsi="Arial" w:eastAsia="宋体" w:cs="Arial"/>
                <w:b w:val="0"/>
                <w:bCs w:val="0"/>
                <w:i w:val="0"/>
                <w:color w:val="000000"/>
                <w:sz w:val="22"/>
                <w:szCs w:val="22"/>
                <w:u w:val="none"/>
              </w:rPr>
            </w:pPr>
          </w:p>
        </w:tc>
        <w:tc>
          <w:tcPr>
            <w:tcW w:w="338" w:type="pct"/>
            <w:tcBorders>
              <w:top w:val="nil"/>
              <w:left w:val="nil"/>
              <w:bottom w:val="nil"/>
              <w:right w:val="nil"/>
            </w:tcBorders>
            <w:shd w:val="clear" w:color="auto" w:fill="auto"/>
            <w:noWrap/>
            <w:tcMar>
              <w:top w:w="15" w:type="dxa"/>
              <w:left w:w="15" w:type="dxa"/>
              <w:right w:w="15" w:type="dxa"/>
            </w:tcMar>
            <w:vAlign w:val="bottom"/>
          </w:tcPr>
          <w:p w14:paraId="416F2EDD">
            <w:pPr>
              <w:rPr>
                <w:rFonts w:hint="default" w:ascii="Arial" w:hAnsi="Arial" w:eastAsia="宋体" w:cs="Arial"/>
                <w:b w:val="0"/>
                <w:bCs w:val="0"/>
                <w:i w:val="0"/>
                <w:color w:val="000000"/>
                <w:sz w:val="22"/>
                <w:szCs w:val="22"/>
                <w:u w:val="none"/>
              </w:rPr>
            </w:pPr>
          </w:p>
        </w:tc>
        <w:tc>
          <w:tcPr>
            <w:tcW w:w="1001" w:type="pct"/>
            <w:tcBorders>
              <w:top w:val="nil"/>
              <w:left w:val="nil"/>
              <w:bottom w:val="nil"/>
              <w:right w:val="nil"/>
            </w:tcBorders>
            <w:shd w:val="clear" w:color="auto" w:fill="auto"/>
            <w:noWrap/>
            <w:tcMar>
              <w:top w:w="15" w:type="dxa"/>
              <w:left w:w="15" w:type="dxa"/>
              <w:right w:w="15" w:type="dxa"/>
            </w:tcMar>
            <w:vAlign w:val="bottom"/>
          </w:tcPr>
          <w:p w14:paraId="2B25A0CA">
            <w:pPr>
              <w:rPr>
                <w:rFonts w:hint="default" w:ascii="Arial" w:hAnsi="Arial" w:eastAsia="宋体" w:cs="Arial"/>
                <w:b w:val="0"/>
                <w:bCs w:val="0"/>
                <w:i w:val="0"/>
                <w:color w:val="000000"/>
                <w:sz w:val="22"/>
                <w:szCs w:val="22"/>
                <w:u w:val="none"/>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3AD78339">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单位：</w:t>
            </w:r>
            <w:r>
              <w:rPr>
                <w:rFonts w:hint="eastAsia" w:ascii="宋体" w:hAnsi="宋体" w:eastAsia="宋体" w:cs="宋体"/>
                <w:b w:val="0"/>
                <w:bCs w:val="0"/>
                <w:sz w:val="24"/>
                <w:szCs w:val="24"/>
              </w:rPr>
              <w:t>万元</w:t>
            </w:r>
          </w:p>
        </w:tc>
      </w:tr>
      <w:tr w14:paraId="268E37F5">
        <w:tblPrEx>
          <w:tblCellMar>
            <w:top w:w="0" w:type="dxa"/>
            <w:left w:w="0" w:type="dxa"/>
            <w:bottom w:w="0" w:type="dxa"/>
            <w:right w:w="0" w:type="dxa"/>
          </w:tblCellMar>
        </w:tblPrEx>
        <w:trPr>
          <w:trHeight w:val="311" w:hRule="atLeast"/>
        </w:trPr>
        <w:tc>
          <w:tcPr>
            <w:tcW w:w="1708"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3903F">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人员经费</w:t>
            </w:r>
          </w:p>
        </w:tc>
        <w:tc>
          <w:tcPr>
            <w:tcW w:w="3291"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3BDDC64">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公用经费</w:t>
            </w:r>
          </w:p>
        </w:tc>
      </w:tr>
      <w:tr w14:paraId="7F18B67D">
        <w:tblPrEx>
          <w:shd w:val="clear" w:color="auto" w:fill="auto"/>
          <w:tblCellMar>
            <w:top w:w="0" w:type="dxa"/>
            <w:left w:w="0" w:type="dxa"/>
            <w:bottom w:w="0" w:type="dxa"/>
            <w:right w:w="0" w:type="dxa"/>
          </w:tblCellMar>
        </w:tblPrEx>
        <w:trPr>
          <w:trHeight w:val="312" w:hRule="atLeast"/>
        </w:trPr>
        <w:tc>
          <w:tcPr>
            <w:tcW w:w="289"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9E8BB">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经济分类科目编码</w:t>
            </w:r>
          </w:p>
        </w:tc>
        <w:tc>
          <w:tcPr>
            <w:tcW w:w="7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B6E1F1">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经济分类科目（按“款”级功能分类科目）</w:t>
            </w:r>
          </w:p>
        </w:tc>
        <w:tc>
          <w:tcPr>
            <w:tcW w:w="63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BA3AF3">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cs="宋体"/>
                <w:b w:val="0"/>
                <w:bCs w:val="0"/>
                <w:i w:val="0"/>
                <w:color w:val="000000"/>
                <w:kern w:val="0"/>
                <w:sz w:val="22"/>
                <w:szCs w:val="22"/>
                <w:u w:val="none"/>
                <w:lang w:val="en-US" w:eastAsia="zh-CN" w:bidi="ar"/>
              </w:rPr>
              <w:t>金额</w:t>
            </w:r>
          </w:p>
        </w:tc>
        <w:tc>
          <w:tcPr>
            <w:tcW w:w="251"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CE2003">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经济分类科目编码</w:t>
            </w:r>
          </w:p>
        </w:tc>
        <w:tc>
          <w:tcPr>
            <w:tcW w:w="52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E32952">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经济分类科目（按“款”级功能分类科目）</w:t>
            </w:r>
          </w:p>
        </w:tc>
        <w:tc>
          <w:tcPr>
            <w:tcW w:w="61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CE5989">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cs="宋体"/>
                <w:b w:val="0"/>
                <w:bCs w:val="0"/>
                <w:i w:val="0"/>
                <w:color w:val="000000"/>
                <w:kern w:val="0"/>
                <w:sz w:val="22"/>
                <w:szCs w:val="22"/>
                <w:u w:val="none"/>
                <w:lang w:val="en-US" w:eastAsia="zh-CN" w:bidi="ar"/>
              </w:rPr>
              <w:t>金额</w:t>
            </w:r>
          </w:p>
        </w:tc>
        <w:tc>
          <w:tcPr>
            <w:tcW w:w="338"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B9D1A8">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经济分类科目编码</w:t>
            </w:r>
          </w:p>
        </w:tc>
        <w:tc>
          <w:tcPr>
            <w:tcW w:w="100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0F1761">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经济分类科目（按“款”级功能分类科目）</w:t>
            </w:r>
          </w:p>
        </w:tc>
        <w:tc>
          <w:tcPr>
            <w:tcW w:w="56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4F3BAF">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cs="宋体"/>
                <w:b w:val="0"/>
                <w:bCs w:val="0"/>
                <w:i w:val="0"/>
                <w:color w:val="000000"/>
                <w:kern w:val="0"/>
                <w:sz w:val="22"/>
                <w:szCs w:val="22"/>
                <w:u w:val="none"/>
                <w:lang w:val="en-US" w:eastAsia="zh-CN" w:bidi="ar"/>
              </w:rPr>
              <w:t>金额</w:t>
            </w:r>
          </w:p>
        </w:tc>
      </w:tr>
      <w:tr w14:paraId="637BDCD6">
        <w:tblPrEx>
          <w:tblCellMar>
            <w:top w:w="0" w:type="dxa"/>
            <w:left w:w="0" w:type="dxa"/>
            <w:bottom w:w="0" w:type="dxa"/>
            <w:right w:w="0" w:type="dxa"/>
          </w:tblCellMar>
        </w:tblPrEx>
        <w:trPr>
          <w:trHeight w:val="799" w:hRule="atLeast"/>
        </w:trPr>
        <w:tc>
          <w:tcPr>
            <w:tcW w:w="289"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849B66">
            <w:pPr>
              <w:jc w:val="center"/>
              <w:rPr>
                <w:rFonts w:hint="eastAsia" w:ascii="宋体" w:hAnsi="宋体" w:eastAsia="宋体" w:cs="宋体"/>
                <w:b w:val="0"/>
                <w:bCs w:val="0"/>
                <w:i w:val="0"/>
                <w:color w:val="000000"/>
                <w:sz w:val="22"/>
                <w:szCs w:val="22"/>
                <w:u w:val="none"/>
              </w:rPr>
            </w:pPr>
          </w:p>
        </w:tc>
        <w:tc>
          <w:tcPr>
            <w:tcW w:w="7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EA91E7">
            <w:pPr>
              <w:jc w:val="center"/>
              <w:rPr>
                <w:rFonts w:hint="eastAsia" w:ascii="宋体" w:hAnsi="宋体" w:eastAsia="宋体" w:cs="宋体"/>
                <w:b w:val="0"/>
                <w:bCs w:val="0"/>
                <w:i w:val="0"/>
                <w:color w:val="000000"/>
                <w:sz w:val="22"/>
                <w:szCs w:val="22"/>
                <w:u w:val="none"/>
              </w:rPr>
            </w:pPr>
          </w:p>
        </w:tc>
        <w:tc>
          <w:tcPr>
            <w:tcW w:w="63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0CC3CD9">
            <w:pPr>
              <w:jc w:val="center"/>
              <w:rPr>
                <w:rFonts w:hint="eastAsia" w:ascii="宋体" w:hAnsi="宋体" w:eastAsia="宋体" w:cs="宋体"/>
                <w:b w:val="0"/>
                <w:bCs w:val="0"/>
                <w:i w:val="0"/>
                <w:color w:val="000000"/>
                <w:sz w:val="22"/>
                <w:szCs w:val="22"/>
                <w:u w:val="none"/>
              </w:rPr>
            </w:pPr>
          </w:p>
        </w:tc>
        <w:tc>
          <w:tcPr>
            <w:tcW w:w="25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30A7A3">
            <w:pPr>
              <w:jc w:val="center"/>
              <w:rPr>
                <w:rFonts w:hint="eastAsia" w:ascii="宋体" w:hAnsi="宋体" w:eastAsia="宋体" w:cs="宋体"/>
                <w:b w:val="0"/>
                <w:bCs w:val="0"/>
                <w:i w:val="0"/>
                <w:color w:val="000000"/>
                <w:sz w:val="22"/>
                <w:szCs w:val="22"/>
                <w:u w:val="none"/>
              </w:rPr>
            </w:pPr>
          </w:p>
        </w:tc>
        <w:tc>
          <w:tcPr>
            <w:tcW w:w="52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A152D9">
            <w:pPr>
              <w:jc w:val="center"/>
              <w:rPr>
                <w:rFonts w:hint="eastAsia" w:ascii="宋体" w:hAnsi="宋体" w:eastAsia="宋体" w:cs="宋体"/>
                <w:b w:val="0"/>
                <w:bCs w:val="0"/>
                <w:i w:val="0"/>
                <w:color w:val="000000"/>
                <w:sz w:val="22"/>
                <w:szCs w:val="22"/>
                <w:u w:val="none"/>
              </w:rPr>
            </w:pPr>
          </w:p>
        </w:tc>
        <w:tc>
          <w:tcPr>
            <w:tcW w:w="61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06E52A">
            <w:pPr>
              <w:jc w:val="center"/>
              <w:rPr>
                <w:rFonts w:hint="eastAsia" w:ascii="宋体" w:hAnsi="宋体" w:eastAsia="宋体" w:cs="宋体"/>
                <w:b w:val="0"/>
                <w:bCs w:val="0"/>
                <w:i w:val="0"/>
                <w:color w:val="000000"/>
                <w:sz w:val="22"/>
                <w:szCs w:val="22"/>
                <w:u w:val="none"/>
              </w:rPr>
            </w:pPr>
          </w:p>
        </w:tc>
        <w:tc>
          <w:tcPr>
            <w:tcW w:w="33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68A4DB">
            <w:pPr>
              <w:jc w:val="center"/>
              <w:rPr>
                <w:rFonts w:hint="eastAsia" w:ascii="宋体" w:hAnsi="宋体" w:eastAsia="宋体" w:cs="宋体"/>
                <w:b w:val="0"/>
                <w:bCs w:val="0"/>
                <w:i w:val="0"/>
                <w:color w:val="000000"/>
                <w:sz w:val="22"/>
                <w:szCs w:val="22"/>
                <w:u w:val="none"/>
              </w:rPr>
            </w:pPr>
          </w:p>
        </w:tc>
        <w:tc>
          <w:tcPr>
            <w:tcW w:w="100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65D68E">
            <w:pPr>
              <w:jc w:val="center"/>
              <w:rPr>
                <w:rFonts w:hint="eastAsia" w:ascii="宋体" w:hAnsi="宋体" w:eastAsia="宋体" w:cs="宋体"/>
                <w:b w:val="0"/>
                <w:bCs w:val="0"/>
                <w:i w:val="0"/>
                <w:color w:val="000000"/>
                <w:sz w:val="22"/>
                <w:szCs w:val="22"/>
                <w:u w:val="none"/>
              </w:rPr>
            </w:pPr>
          </w:p>
        </w:tc>
        <w:tc>
          <w:tcPr>
            <w:tcW w:w="56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DAF399">
            <w:pPr>
              <w:jc w:val="center"/>
              <w:rPr>
                <w:rFonts w:hint="eastAsia" w:ascii="宋体" w:hAnsi="宋体" w:eastAsia="宋体" w:cs="宋体"/>
                <w:b w:val="0"/>
                <w:bCs w:val="0"/>
                <w:i w:val="0"/>
                <w:color w:val="000000"/>
                <w:sz w:val="22"/>
                <w:szCs w:val="22"/>
                <w:u w:val="none"/>
              </w:rPr>
            </w:pPr>
          </w:p>
        </w:tc>
      </w:tr>
      <w:tr w14:paraId="13D37529">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81A4E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CFFC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工资福利支出</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5004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255.42</w:t>
            </w: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F268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58A2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商品和服务支出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818E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13.33</w:t>
            </w: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A28DC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7392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资本性支出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9472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4668FB3">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C8B6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30101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9721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基本工资</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BDBC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67.01</w:t>
            </w: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1A3F06">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30201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E10C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办公费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2CA7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0.05</w:t>
            </w: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906C78">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31001</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23CD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房屋建筑物购建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B1AC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ABBBF3C">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DE0DC">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30102</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3B95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津贴补贴</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A301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5.84</w:t>
            </w: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3BFE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30202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E038D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印刷费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8E34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8C6F8">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31002</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744B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办公设备购置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9FCB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AA862B5">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80B4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30103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FE9BC">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奖金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9433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C458C">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30203</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31D31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咨询费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B7A4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FC6B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31003</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A751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专用设备购置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F1D9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1A934AA">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3106B">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30106</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8A26C">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伙食补助费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7988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AC67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30204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CEA3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手续费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5634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5A7DB">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31005</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D4C4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基础设施建设</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EA8C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B2FC50B">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734A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30107</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9DE4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绩效工资</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37DE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125.68</w:t>
            </w: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31BC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30205</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391D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水费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72DA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0.05</w:t>
            </w: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AFB3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31006</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0339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大型修缮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D79E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AB11AFE">
        <w:tblPrEx>
          <w:tblCellMar>
            <w:top w:w="0" w:type="dxa"/>
            <w:left w:w="0" w:type="dxa"/>
            <w:bottom w:w="0" w:type="dxa"/>
            <w:right w:w="0" w:type="dxa"/>
          </w:tblCellMar>
        </w:tblPrEx>
        <w:trPr>
          <w:trHeight w:val="333"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48238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30108</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E6CD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机关事业单位基本养老保险缴费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DEF6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17.69</w:t>
            </w: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B9B4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30206</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A952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电费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8C3D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0.39</w:t>
            </w: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413E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31007</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F5CC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信息网络及软件购置更新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4A7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69098FD">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1B527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30109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0487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职业年金缴费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0EAF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7.45</w:t>
            </w: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7935D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30207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3562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邮电费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EEDF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0C2A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31008</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51C2C">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物资储备</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BE04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2A08A9B">
        <w:tblPrEx>
          <w:tblCellMar>
            <w:top w:w="0" w:type="dxa"/>
            <w:left w:w="0" w:type="dxa"/>
            <w:bottom w:w="0" w:type="dxa"/>
            <w:right w:w="0" w:type="dxa"/>
          </w:tblCellMar>
        </w:tblPrEx>
        <w:trPr>
          <w:trHeight w:val="364"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05457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30110</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CACBA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职工基本医疗保险缴费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AB35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9.59</w:t>
            </w: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20F9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30208</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5CB4C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取暖费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A7F8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5702A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31009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2802B">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土地补偿</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A25A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685AC74">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C27C7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30111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2362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公务员医疗补助缴费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1552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3A838">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30209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454A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物业管理费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A97B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5A678">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31010</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8C70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安置补助</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6B06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4C14882">
        <w:tblPrEx>
          <w:tblCellMar>
            <w:top w:w="0" w:type="dxa"/>
            <w:left w:w="0" w:type="dxa"/>
            <w:bottom w:w="0" w:type="dxa"/>
            <w:right w:w="0" w:type="dxa"/>
          </w:tblCellMar>
        </w:tblPrEx>
        <w:trPr>
          <w:trHeight w:val="333"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4E4D1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30112</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6C16B">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其他社会保障缴费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27EE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2.59</w:t>
            </w: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79E6F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30211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D15A1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差旅费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DF74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10.98</w:t>
            </w: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DAD3E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31011</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C1564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地上附着物和青苗补偿</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6E27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B3ACDC4">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318028">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30113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9AF18">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住房公积金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03DD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17.54</w:t>
            </w: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5F96F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30212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50261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因公出国（境）费用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3941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3238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31012</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0E1C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拆迁补偿</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B044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AA5DE49">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A1D5C">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30114</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07C8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医疗费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3954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2.04</w:t>
            </w: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DEC30B">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30213</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A4EA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维修（护）费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9AA5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5F03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31013</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C48C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公务用车购置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CAFF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842FE15">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EBD2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30199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FCE5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其他工资福利支出</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E29C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222B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30214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4ED9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租赁费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CC72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2B03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31019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E2909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其他交通工具购置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9A36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FC3CB4D">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B0C3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6F46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对个人和家庭的补助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1461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153.94</w:t>
            </w: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9534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30215</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AF9F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会议费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55A3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2D5B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31021</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A187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文物和陈列品购置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745E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3D6D89C">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BF91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30301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0799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离休费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FED3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FF60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30216</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F7B8C">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培训费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07DF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0.50</w:t>
            </w: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320B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31022</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A218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无形资产购置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CCF0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3BF77B2">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A60B9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30302</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30A58">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退休费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077B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735BBB">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30217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7C90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公务接待费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7B9E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8B59B">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31099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14015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其他资本性支出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5FE4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85B05E5">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17F57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30303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84EE6">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退职（役）费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08CB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2D54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30218</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ED63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专用材料费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FE2C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2A88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312</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15B17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对企业补助</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765D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7034285">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C9CC9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30304</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F6266">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抚恤金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38E3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9FCDAB">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30224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3C16C">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被装购置费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E5AA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B522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31201</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F4ED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资本金注入</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FB4C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7370319">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5329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30305</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E1AA5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生活补助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3529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151.38</w:t>
            </w: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B41C7B">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30225</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CF4D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专用燃料费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C839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5882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31203</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4CF6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政府投资基金股权投资</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0ECF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1BB90FA">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32A2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30306</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4217C">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救济费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3A4A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0DEC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30226</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C90D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劳务费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3723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27F0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31204</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06EB8">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费用补贴</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D73A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05050D4">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F0CA8">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30307</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D6F7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医疗费补助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3196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2.56</w:t>
            </w: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2F92D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30227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6A05B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委托业务费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1126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358F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31205</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396D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利息补贴</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4769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B0DED03">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1D64B">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30308</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28E9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助学金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DCC6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ECD8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30228</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9CE2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工会经费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8801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1.35</w:t>
            </w: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19BC7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31299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EDDE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其他对企业补助</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A2FA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EB19E0D">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CC2A5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30309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B5BA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奖励金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B5FC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42B0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30229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61A3C">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福利费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9FB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602C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399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6E2F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其他支出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0259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B68D523">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5AE19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30310</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C9AE76">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个人农业生产补贴</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5A42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1F3D2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30231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3FEF9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公务用车运行维护费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A238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EC64C">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39907</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00E7DB">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国家赔偿费用支出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FCA5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44A79A7">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FB52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30311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FBE35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代缴社会保险费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0D0B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2A14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30239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0C1B6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其他交通费用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7337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4F16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39908</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F5D7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对民间非营利组织和群众性自治组织补贴</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2430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4095A30">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3D03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30399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937DC">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其他对个人和家庭的补助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F8BA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CC1C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30240</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F2E0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税金及附加费用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635F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9665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39909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0D06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经常性赠与</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D6FFA">
            <w:pPr>
              <w:keepNext w:val="0"/>
              <w:keepLines w:val="0"/>
              <w:widowControl/>
              <w:suppressLineNumbers w:val="0"/>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6E234CE">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0F8C2">
            <w:pPr>
              <w:jc w:val="left"/>
              <w:rPr>
                <w:rFonts w:hint="eastAsia" w:ascii="宋体" w:hAnsi="宋体" w:eastAsia="宋体" w:cs="宋体"/>
                <w:b w:val="0"/>
                <w:bCs w:val="0"/>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56592">
            <w:pPr>
              <w:jc w:val="left"/>
              <w:rPr>
                <w:rFonts w:hint="eastAsia" w:ascii="宋体" w:hAnsi="宋体" w:eastAsia="宋体" w:cs="宋体"/>
                <w:b w:val="0"/>
                <w:bCs w:val="0"/>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2817B1">
            <w:pPr>
              <w:rPr>
                <w:rFonts w:hint="default" w:ascii="Arial" w:hAnsi="Arial" w:eastAsia="宋体" w:cs="Arial"/>
                <w:b w:val="0"/>
                <w:bCs w:val="0"/>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86C6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30299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DA02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其他商品和服务支出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834C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52D5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39910</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F254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资本性赠与</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9F785">
            <w:pPr>
              <w:keepNext w:val="0"/>
              <w:keepLines w:val="0"/>
              <w:widowControl/>
              <w:suppressLineNumbers w:val="0"/>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E6D4BA6">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A28BD">
            <w:pPr>
              <w:jc w:val="left"/>
              <w:rPr>
                <w:rFonts w:hint="eastAsia" w:ascii="宋体" w:hAnsi="宋体" w:eastAsia="宋体" w:cs="宋体"/>
                <w:b w:val="0"/>
                <w:bCs w:val="0"/>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1CD2B">
            <w:pPr>
              <w:jc w:val="left"/>
              <w:rPr>
                <w:rFonts w:hint="eastAsia" w:ascii="宋体" w:hAnsi="宋体" w:eastAsia="宋体" w:cs="宋体"/>
                <w:b w:val="0"/>
                <w:bCs w:val="0"/>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3A4C3D">
            <w:pPr>
              <w:rPr>
                <w:rFonts w:hint="default" w:ascii="Arial" w:hAnsi="Arial" w:eastAsia="宋体" w:cs="Arial"/>
                <w:b w:val="0"/>
                <w:bCs w:val="0"/>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EB7D6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B22D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债务利息及费用支出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8AA33">
            <w:pPr>
              <w:keepNext w:val="0"/>
              <w:keepLines w:val="0"/>
              <w:widowControl/>
              <w:suppressLineNumbers w:val="0"/>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651D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39999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1A65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其他支出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E1566">
            <w:pPr>
              <w:keepNext w:val="0"/>
              <w:keepLines w:val="0"/>
              <w:widowControl/>
              <w:suppressLineNumbers w:val="0"/>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8961403">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14948">
            <w:pPr>
              <w:jc w:val="left"/>
              <w:rPr>
                <w:rFonts w:hint="eastAsia" w:ascii="宋体" w:hAnsi="宋体" w:eastAsia="宋体" w:cs="宋体"/>
                <w:b w:val="0"/>
                <w:bCs w:val="0"/>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97C27">
            <w:pPr>
              <w:jc w:val="left"/>
              <w:rPr>
                <w:rFonts w:hint="eastAsia" w:ascii="宋体" w:hAnsi="宋体" w:eastAsia="宋体" w:cs="宋体"/>
                <w:b w:val="0"/>
                <w:bCs w:val="0"/>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8813AE">
            <w:pPr>
              <w:rPr>
                <w:rFonts w:hint="default" w:ascii="Arial" w:hAnsi="Arial" w:eastAsia="宋体" w:cs="Arial"/>
                <w:b w:val="0"/>
                <w:bCs w:val="0"/>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108A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30701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31A5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国内债务付息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1CF2C">
            <w:pPr>
              <w:keepNext w:val="0"/>
              <w:keepLines w:val="0"/>
              <w:widowControl/>
              <w:suppressLineNumbers w:val="0"/>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3E8A1">
            <w:pPr>
              <w:jc w:val="left"/>
              <w:rPr>
                <w:rFonts w:hint="eastAsia" w:ascii="宋体" w:hAnsi="宋体" w:eastAsia="宋体" w:cs="宋体"/>
                <w:b w:val="0"/>
                <w:bCs w:val="0"/>
                <w:i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7751A">
            <w:pPr>
              <w:jc w:val="left"/>
              <w:rPr>
                <w:rFonts w:hint="eastAsia" w:ascii="宋体" w:hAnsi="宋体" w:eastAsia="宋体" w:cs="宋体"/>
                <w:b w:val="0"/>
                <w:bCs w:val="0"/>
                <w:i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713AD">
            <w:pPr>
              <w:jc w:val="right"/>
              <w:rPr>
                <w:rFonts w:hint="eastAsia" w:ascii="宋体" w:hAnsi="宋体" w:eastAsia="宋体" w:cs="宋体"/>
                <w:b w:val="0"/>
                <w:bCs w:val="0"/>
                <w:i w:val="0"/>
                <w:color w:val="000000"/>
                <w:sz w:val="22"/>
                <w:szCs w:val="22"/>
                <w:u w:val="none"/>
              </w:rPr>
            </w:pPr>
          </w:p>
        </w:tc>
      </w:tr>
      <w:tr w14:paraId="77D5E7FF">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AAB1E">
            <w:pPr>
              <w:jc w:val="left"/>
              <w:rPr>
                <w:rFonts w:hint="eastAsia" w:ascii="宋体" w:hAnsi="宋体" w:eastAsia="宋体" w:cs="宋体"/>
                <w:b w:val="0"/>
                <w:bCs w:val="0"/>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68FC7">
            <w:pPr>
              <w:jc w:val="left"/>
              <w:rPr>
                <w:rFonts w:hint="eastAsia" w:ascii="宋体" w:hAnsi="宋体" w:eastAsia="宋体" w:cs="宋体"/>
                <w:b w:val="0"/>
                <w:bCs w:val="0"/>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4A6A70">
            <w:pPr>
              <w:rPr>
                <w:rFonts w:hint="default" w:ascii="Arial" w:hAnsi="Arial" w:eastAsia="宋体" w:cs="Arial"/>
                <w:b w:val="0"/>
                <w:bCs w:val="0"/>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0A48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30702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7F7EF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国外债务付息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BBDEA">
            <w:pPr>
              <w:keepNext w:val="0"/>
              <w:keepLines w:val="0"/>
              <w:widowControl/>
              <w:suppressLineNumbers w:val="0"/>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EE011B">
            <w:pPr>
              <w:jc w:val="left"/>
              <w:rPr>
                <w:rFonts w:hint="eastAsia" w:ascii="宋体" w:hAnsi="宋体" w:eastAsia="宋体" w:cs="宋体"/>
                <w:b w:val="0"/>
                <w:bCs w:val="0"/>
                <w:i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F8A127">
            <w:pPr>
              <w:jc w:val="left"/>
              <w:rPr>
                <w:rFonts w:hint="eastAsia" w:ascii="宋体" w:hAnsi="宋体" w:eastAsia="宋体" w:cs="宋体"/>
                <w:b w:val="0"/>
                <w:bCs w:val="0"/>
                <w:i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794AF">
            <w:pPr>
              <w:jc w:val="right"/>
              <w:rPr>
                <w:rFonts w:hint="eastAsia" w:ascii="宋体" w:hAnsi="宋体" w:eastAsia="宋体" w:cs="宋体"/>
                <w:b w:val="0"/>
                <w:bCs w:val="0"/>
                <w:i w:val="0"/>
                <w:color w:val="000000"/>
                <w:sz w:val="22"/>
                <w:szCs w:val="22"/>
                <w:u w:val="none"/>
              </w:rPr>
            </w:pPr>
          </w:p>
        </w:tc>
      </w:tr>
      <w:tr w14:paraId="171AF90B">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65F44">
            <w:pPr>
              <w:jc w:val="left"/>
              <w:rPr>
                <w:rFonts w:hint="eastAsia" w:ascii="宋体" w:hAnsi="宋体" w:eastAsia="宋体" w:cs="宋体"/>
                <w:b w:val="0"/>
                <w:bCs w:val="0"/>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66001">
            <w:pPr>
              <w:jc w:val="left"/>
              <w:rPr>
                <w:rFonts w:hint="eastAsia" w:ascii="宋体" w:hAnsi="宋体" w:eastAsia="宋体" w:cs="宋体"/>
                <w:b w:val="0"/>
                <w:bCs w:val="0"/>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AEFE3D">
            <w:pPr>
              <w:rPr>
                <w:rFonts w:hint="default" w:ascii="Arial" w:hAnsi="Arial" w:eastAsia="宋体" w:cs="Arial"/>
                <w:b w:val="0"/>
                <w:bCs w:val="0"/>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61EDC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30703</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A01F8">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国内债务发行费用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C3032">
            <w:pPr>
              <w:keepNext w:val="0"/>
              <w:keepLines w:val="0"/>
              <w:widowControl/>
              <w:suppressLineNumbers w:val="0"/>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32CE68">
            <w:pPr>
              <w:jc w:val="left"/>
              <w:rPr>
                <w:rFonts w:hint="eastAsia" w:ascii="宋体" w:hAnsi="宋体" w:eastAsia="宋体" w:cs="宋体"/>
                <w:b w:val="0"/>
                <w:bCs w:val="0"/>
                <w:i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563DA">
            <w:pPr>
              <w:jc w:val="left"/>
              <w:rPr>
                <w:rFonts w:hint="eastAsia" w:ascii="宋体" w:hAnsi="宋体" w:eastAsia="宋体" w:cs="宋体"/>
                <w:b w:val="0"/>
                <w:bCs w:val="0"/>
                <w:i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F4E9">
            <w:pPr>
              <w:jc w:val="right"/>
              <w:rPr>
                <w:rFonts w:hint="eastAsia" w:ascii="宋体" w:hAnsi="宋体" w:eastAsia="宋体" w:cs="宋体"/>
                <w:b w:val="0"/>
                <w:bCs w:val="0"/>
                <w:i w:val="0"/>
                <w:color w:val="000000"/>
                <w:sz w:val="22"/>
                <w:szCs w:val="22"/>
                <w:u w:val="none"/>
              </w:rPr>
            </w:pPr>
          </w:p>
        </w:tc>
      </w:tr>
      <w:tr w14:paraId="6D2212D7">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42193">
            <w:pPr>
              <w:jc w:val="left"/>
              <w:rPr>
                <w:rFonts w:hint="eastAsia" w:ascii="宋体" w:hAnsi="宋体" w:eastAsia="宋体" w:cs="宋体"/>
                <w:b w:val="0"/>
                <w:bCs w:val="0"/>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318295">
            <w:pPr>
              <w:jc w:val="left"/>
              <w:rPr>
                <w:rFonts w:hint="eastAsia" w:ascii="宋体" w:hAnsi="宋体" w:eastAsia="宋体" w:cs="宋体"/>
                <w:b w:val="0"/>
                <w:bCs w:val="0"/>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DDB6A6">
            <w:pPr>
              <w:rPr>
                <w:rFonts w:hint="default" w:ascii="Arial" w:hAnsi="Arial" w:eastAsia="宋体" w:cs="Arial"/>
                <w:b w:val="0"/>
                <w:bCs w:val="0"/>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2FED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30704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D983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国外债务发行费用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69C4F">
            <w:pPr>
              <w:keepNext w:val="0"/>
              <w:keepLines w:val="0"/>
              <w:widowControl/>
              <w:suppressLineNumbers w:val="0"/>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14C3A">
            <w:pPr>
              <w:jc w:val="left"/>
              <w:rPr>
                <w:rFonts w:hint="eastAsia" w:ascii="宋体" w:hAnsi="宋体" w:eastAsia="宋体" w:cs="宋体"/>
                <w:b w:val="0"/>
                <w:bCs w:val="0"/>
                <w:i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7D4DB">
            <w:pPr>
              <w:jc w:val="left"/>
              <w:rPr>
                <w:rFonts w:hint="eastAsia" w:ascii="宋体" w:hAnsi="宋体" w:eastAsia="宋体" w:cs="宋体"/>
                <w:b w:val="0"/>
                <w:bCs w:val="0"/>
                <w:i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6B708">
            <w:pPr>
              <w:jc w:val="right"/>
              <w:rPr>
                <w:rFonts w:hint="eastAsia" w:ascii="宋体" w:hAnsi="宋体" w:eastAsia="宋体" w:cs="宋体"/>
                <w:b w:val="0"/>
                <w:bCs w:val="0"/>
                <w:i w:val="0"/>
                <w:color w:val="000000"/>
                <w:sz w:val="22"/>
                <w:szCs w:val="22"/>
                <w:u w:val="none"/>
              </w:rPr>
            </w:pPr>
          </w:p>
        </w:tc>
      </w:tr>
      <w:tr w14:paraId="0FF11EC3">
        <w:tblPrEx>
          <w:tblCellMar>
            <w:top w:w="0" w:type="dxa"/>
            <w:left w:w="0" w:type="dxa"/>
            <w:bottom w:w="0" w:type="dxa"/>
            <w:right w:w="0" w:type="dxa"/>
          </w:tblCellMar>
        </w:tblPrEx>
        <w:trPr>
          <w:trHeight w:val="321" w:hRule="atLeast"/>
        </w:trPr>
        <w:tc>
          <w:tcPr>
            <w:tcW w:w="1073"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4ED4E4">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人员经费合计</w:t>
            </w:r>
          </w:p>
        </w:tc>
        <w:tc>
          <w:tcPr>
            <w:tcW w:w="6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2AE9D4">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ascii="宋体" w:hAnsi="宋体" w:eastAsia="宋体" w:cs="宋体"/>
                <w:b w:val="0"/>
                <w:bCs w:val="0"/>
                <w:color w:val="000000"/>
                <w:sz w:val="21"/>
                <w:szCs w:val="21"/>
                <w:lang w:bidi="ar"/>
              </w:rPr>
              <w:t>409.36</w:t>
            </w:r>
            <w:r>
              <w:rPr>
                <w:rFonts w:hint="eastAsia" w:cs="宋体"/>
                <w:b w:val="0"/>
                <w:bCs w:val="0"/>
                <w:color w:val="000000"/>
                <w:sz w:val="21"/>
                <w:szCs w:val="21"/>
                <w:lang w:val="en-US" w:eastAsia="zh-CN" w:bidi="ar"/>
              </w:rPr>
              <w:t xml:space="preserve"> </w:t>
            </w:r>
          </w:p>
        </w:tc>
        <w:tc>
          <w:tcPr>
            <w:tcW w:w="2731"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A14EA9">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公用经费合计</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49431E">
            <w:pPr>
              <w:keepNext w:val="0"/>
              <w:keepLines w:val="0"/>
              <w:widowControl/>
              <w:suppressLineNumbers w:val="0"/>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13.33</w:t>
            </w:r>
            <w:r>
              <w:rPr>
                <w:rFonts w:hint="eastAsia" w:cs="宋体"/>
                <w:b w:val="0"/>
                <w:bCs w:val="0"/>
                <w:color w:val="000000"/>
                <w:sz w:val="21"/>
                <w:szCs w:val="21"/>
                <w:lang w:val="en-US" w:eastAsia="zh-CN" w:bidi="ar"/>
              </w:rPr>
              <w:t xml:space="preserve"> </w:t>
            </w:r>
          </w:p>
        </w:tc>
      </w:tr>
    </w:tbl>
    <w:p w14:paraId="20873165">
      <w:pPr>
        <w:rPr>
          <w:rFonts w:hint="eastAsia" w:ascii="宋体" w:hAnsi="宋体" w:eastAsia="宋体" w:cs="宋体"/>
          <w:b w:val="0"/>
          <w:bCs w:val="0"/>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sz w:val="21"/>
          <w:szCs w:val="21"/>
        </w:rPr>
        <w:br w:type="textWrapping"/>
      </w:r>
    </w:p>
    <w:p w14:paraId="3A7C4B68">
      <w:pPr>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1857"/>
        <w:gridCol w:w="3093"/>
        <w:gridCol w:w="1705"/>
        <w:gridCol w:w="1705"/>
        <w:gridCol w:w="1706"/>
        <w:gridCol w:w="1706"/>
        <w:gridCol w:w="1770"/>
        <w:gridCol w:w="1835"/>
      </w:tblGrid>
      <w:tr w14:paraId="3706956E">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BE3CDC7">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val="0"/>
                <w:bCs w:val="0"/>
                <w:i w:val="0"/>
                <w:color w:val="000000"/>
                <w:kern w:val="0"/>
                <w:sz w:val="44"/>
                <w:szCs w:val="44"/>
                <w:u w:val="none"/>
                <w:lang w:val="en-US" w:eastAsia="zh-CN" w:bidi="ar"/>
              </w:rPr>
            </w:pPr>
            <w:r>
              <w:rPr>
                <w:rFonts w:hint="eastAsia" w:ascii="方正黑体_GBK" w:hAnsi="方正黑体_GBK" w:eastAsia="方正黑体_GBK" w:cs="方正黑体_GBK"/>
                <w:b w:val="0"/>
                <w:bCs w:val="0"/>
                <w:sz w:val="32"/>
                <w:szCs w:val="32"/>
                <w:lang w:val="en-US" w:eastAsia="zh-CN"/>
              </w:rPr>
              <w:t>附件7</w:t>
            </w:r>
          </w:p>
          <w:p w14:paraId="20D95387">
            <w:pPr>
              <w:keepNext w:val="0"/>
              <w:keepLines w:val="0"/>
              <w:widowControl/>
              <w:suppressLineNumbers w:val="0"/>
              <w:jc w:val="center"/>
              <w:textAlignment w:val="bottom"/>
              <w:rPr>
                <w:rFonts w:hint="eastAsia" w:ascii="宋体" w:hAnsi="宋体" w:eastAsia="宋体" w:cs="宋体"/>
                <w:b w:val="0"/>
                <w:bCs w:val="0"/>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政府性基金预算财政拨款收入支出决算表</w:t>
            </w:r>
          </w:p>
        </w:tc>
      </w:tr>
      <w:tr w14:paraId="078097B2">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14:paraId="3038AF9A">
            <w:pPr>
              <w:rPr>
                <w:rFonts w:hint="default" w:ascii="Arial" w:hAnsi="Arial" w:eastAsia="宋体" w:cs="Arial"/>
                <w:b w:val="0"/>
                <w:bCs w:val="0"/>
                <w:i w:val="0"/>
                <w:color w:val="000000"/>
                <w:sz w:val="20"/>
                <w:szCs w:val="20"/>
                <w:u w:val="none"/>
              </w:rPr>
            </w:pPr>
            <w:r>
              <w:rPr>
                <w:rFonts w:hint="eastAsia" w:asciiTheme="minorEastAsia" w:hAnsiTheme="minorEastAsia" w:eastAsiaTheme="minorEastAsia" w:cstheme="minorEastAsia"/>
                <w:b w:val="0"/>
                <w:bCs w:val="0"/>
                <w:sz w:val="24"/>
                <w:szCs w:val="24"/>
                <w:lang w:eastAsia="zh-CN"/>
              </w:rPr>
              <w:t>公开单位</w:t>
            </w:r>
            <w:r>
              <w:rPr>
                <w:rFonts w:hint="eastAsia" w:asciiTheme="minorEastAsia" w:hAnsiTheme="minorEastAsia" w:eastAsiaTheme="minorEastAsia" w:cstheme="minorEastAsia"/>
                <w:b w:val="0"/>
                <w:bCs w:val="0"/>
                <w:color w:val="000000"/>
                <w:sz w:val="24"/>
                <w:szCs w:val="24"/>
                <w:lang w:bidi="ar"/>
              </w:rPr>
              <w:t xml:space="preserve">： </w:t>
            </w:r>
            <w:r>
              <w:rPr>
                <w:b w:val="0"/>
                <w:bCs w:val="0"/>
                <w:color w:val="000000"/>
                <w:sz w:val="24"/>
                <w:u w:color="auto"/>
              </w:rPr>
              <w:t>重庆市潼南区田家镇农业服务中心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2C8EC60F">
            <w:pPr>
              <w:rPr>
                <w:rFonts w:hint="default" w:ascii="Arial" w:hAnsi="Arial" w:eastAsia="宋体" w:cs="Arial"/>
                <w:b w:val="0"/>
                <w:bCs w:val="0"/>
                <w:i w:val="0"/>
                <w:color w:val="000000"/>
                <w:sz w:val="20"/>
                <w:szCs w:val="20"/>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973229E">
            <w:pPr>
              <w:rPr>
                <w:rFonts w:hint="default" w:ascii="Arial" w:hAnsi="Arial" w:eastAsia="宋体" w:cs="Arial"/>
                <w:b w:val="0"/>
                <w:bCs w:val="0"/>
                <w:i w:val="0"/>
                <w:color w:val="000000"/>
                <w:sz w:val="20"/>
                <w:szCs w:val="20"/>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3684CAC">
            <w:pPr>
              <w:rPr>
                <w:rFonts w:hint="default" w:ascii="Arial" w:hAnsi="Arial" w:eastAsia="宋体" w:cs="Arial"/>
                <w:b w:val="0"/>
                <w:bCs w:val="0"/>
                <w:i w:val="0"/>
                <w:color w:val="000000"/>
                <w:sz w:val="20"/>
                <w:szCs w:val="20"/>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4E99094">
            <w:pPr>
              <w:rPr>
                <w:rFonts w:hint="default" w:ascii="Arial" w:hAnsi="Arial" w:eastAsia="宋体" w:cs="Arial"/>
                <w:b w:val="0"/>
                <w:bCs w:val="0"/>
                <w:i w:val="0"/>
                <w:color w:val="000000"/>
                <w:sz w:val="20"/>
                <w:szCs w:val="20"/>
                <w:u w:val="none"/>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5572D69B">
            <w:pPr>
              <w:rPr>
                <w:rFonts w:hint="default" w:ascii="Arial" w:hAnsi="Arial" w:eastAsia="宋体" w:cs="Arial"/>
                <w:b w:val="0"/>
                <w:bCs w:val="0"/>
                <w:i w:val="0"/>
                <w:color w:val="000000"/>
                <w:sz w:val="20"/>
                <w:szCs w:val="20"/>
                <w:u w:val="none"/>
              </w:rPr>
            </w:pPr>
          </w:p>
        </w:tc>
        <w:tc>
          <w:tcPr>
            <w:tcW w:w="594" w:type="pct"/>
            <w:tcBorders>
              <w:top w:val="nil"/>
              <w:left w:val="nil"/>
              <w:bottom w:val="nil"/>
              <w:right w:val="nil"/>
            </w:tcBorders>
            <w:shd w:val="clear" w:color="auto" w:fill="auto"/>
            <w:noWrap/>
            <w:tcMar>
              <w:top w:w="15" w:type="dxa"/>
              <w:left w:w="15" w:type="dxa"/>
              <w:right w:w="15" w:type="dxa"/>
            </w:tcMar>
            <w:vAlign w:val="bottom"/>
          </w:tcPr>
          <w:p w14:paraId="521B8354">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公开07表</w:t>
            </w:r>
          </w:p>
        </w:tc>
      </w:tr>
      <w:tr w14:paraId="5F0E794A">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14:paraId="28997E74">
            <w:pPr>
              <w:rPr>
                <w:rFonts w:hint="default" w:ascii="Arial" w:hAnsi="Arial" w:eastAsia="宋体" w:cs="Arial"/>
                <w:b w:val="0"/>
                <w:bCs w:val="0"/>
                <w:i w:val="0"/>
                <w:color w:val="000000"/>
                <w:sz w:val="22"/>
                <w:szCs w:val="22"/>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B76F64D">
            <w:pPr>
              <w:rPr>
                <w:rFonts w:hint="default" w:ascii="Arial" w:hAnsi="Arial" w:eastAsia="宋体" w:cs="Arial"/>
                <w:b w:val="0"/>
                <w:bCs w:val="0"/>
                <w:i w:val="0"/>
                <w:color w:val="000000"/>
                <w:sz w:val="22"/>
                <w:szCs w:val="22"/>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36BAE9F">
            <w:pPr>
              <w:rPr>
                <w:rFonts w:hint="default" w:ascii="Arial" w:hAnsi="Arial" w:eastAsia="宋体" w:cs="Arial"/>
                <w:b w:val="0"/>
                <w:bCs w:val="0"/>
                <w:i w:val="0"/>
                <w:color w:val="000000"/>
                <w:sz w:val="22"/>
                <w:szCs w:val="22"/>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8E4EB4B">
            <w:pPr>
              <w:rPr>
                <w:rFonts w:hint="default" w:ascii="Arial" w:hAnsi="Arial" w:eastAsia="宋体" w:cs="Arial"/>
                <w:b w:val="0"/>
                <w:bCs w:val="0"/>
                <w:i w:val="0"/>
                <w:color w:val="000000"/>
                <w:sz w:val="22"/>
                <w:szCs w:val="22"/>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39AC557">
            <w:pPr>
              <w:rPr>
                <w:rFonts w:hint="default" w:ascii="Arial" w:hAnsi="Arial" w:eastAsia="宋体" w:cs="Arial"/>
                <w:b w:val="0"/>
                <w:bCs w:val="0"/>
                <w:i w:val="0"/>
                <w:color w:val="000000"/>
                <w:sz w:val="22"/>
                <w:szCs w:val="22"/>
                <w:u w:val="none"/>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2F4A497F">
            <w:pPr>
              <w:rPr>
                <w:rFonts w:hint="default" w:ascii="Arial" w:hAnsi="Arial" w:eastAsia="宋体" w:cs="Arial"/>
                <w:b w:val="0"/>
                <w:bCs w:val="0"/>
                <w:i w:val="0"/>
                <w:color w:val="000000"/>
                <w:sz w:val="22"/>
                <w:szCs w:val="22"/>
                <w:u w:val="none"/>
              </w:rPr>
            </w:pPr>
          </w:p>
        </w:tc>
        <w:tc>
          <w:tcPr>
            <w:tcW w:w="594" w:type="pct"/>
            <w:tcBorders>
              <w:top w:val="nil"/>
              <w:left w:val="nil"/>
              <w:bottom w:val="nil"/>
              <w:right w:val="nil"/>
            </w:tcBorders>
            <w:shd w:val="clear" w:color="auto" w:fill="auto"/>
            <w:noWrap/>
            <w:tcMar>
              <w:top w:w="15" w:type="dxa"/>
              <w:left w:w="15" w:type="dxa"/>
              <w:right w:w="15" w:type="dxa"/>
            </w:tcMar>
            <w:vAlign w:val="bottom"/>
          </w:tcPr>
          <w:p w14:paraId="5D930987">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单位：</w:t>
            </w:r>
            <w:r>
              <w:rPr>
                <w:rFonts w:hint="eastAsia" w:ascii="宋体" w:hAnsi="宋体" w:eastAsia="宋体" w:cs="宋体"/>
                <w:b w:val="0"/>
                <w:bCs w:val="0"/>
                <w:sz w:val="24"/>
                <w:szCs w:val="24"/>
              </w:rPr>
              <w:t>万元</w:t>
            </w:r>
          </w:p>
        </w:tc>
      </w:tr>
      <w:tr w14:paraId="3BC4B87B">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3442A3">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95E2682">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7D645C">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AC362E9">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EC90AD">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年末结转和结余</w:t>
            </w:r>
          </w:p>
        </w:tc>
      </w:tr>
      <w:tr w14:paraId="56AA9E8F">
        <w:tblPrEx>
          <w:shd w:val="clear" w:color="auto" w:fill="auto"/>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9282E9">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3EB98D">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36AF38F">
            <w:pPr>
              <w:jc w:val="center"/>
              <w:rPr>
                <w:rFonts w:hint="eastAsia" w:ascii="宋体" w:hAnsi="宋体" w:eastAsia="宋体" w:cs="宋体"/>
                <w:b w:val="0"/>
                <w:bCs w:val="0"/>
                <w:i w:val="0"/>
                <w:color w:val="000000"/>
                <w:sz w:val="22"/>
                <w:szCs w:val="22"/>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4E4AB5">
            <w:pPr>
              <w:jc w:val="center"/>
              <w:rPr>
                <w:rFonts w:hint="eastAsia" w:ascii="宋体" w:hAnsi="宋体" w:eastAsia="宋体" w:cs="宋体"/>
                <w:b w:val="0"/>
                <w:bCs w:val="0"/>
                <w:i w:val="0"/>
                <w:color w:val="000000"/>
                <w:sz w:val="22"/>
                <w:szCs w:val="22"/>
                <w:u w:val="none"/>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1225A5">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714437">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F03FA3">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C75AF0">
            <w:pPr>
              <w:jc w:val="center"/>
              <w:rPr>
                <w:rFonts w:hint="eastAsia" w:ascii="宋体" w:hAnsi="宋体" w:eastAsia="宋体" w:cs="宋体"/>
                <w:b w:val="0"/>
                <w:bCs w:val="0"/>
                <w:i w:val="0"/>
                <w:color w:val="000000"/>
                <w:sz w:val="22"/>
                <w:szCs w:val="22"/>
                <w:u w:val="none"/>
              </w:rPr>
            </w:pPr>
          </w:p>
        </w:tc>
      </w:tr>
      <w:tr w14:paraId="16F17985">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D32F20">
            <w:pPr>
              <w:jc w:val="center"/>
              <w:rPr>
                <w:rFonts w:hint="eastAsia" w:ascii="宋体" w:hAnsi="宋体" w:eastAsia="宋体" w:cs="宋体"/>
                <w:b w:val="0"/>
                <w:bCs w:val="0"/>
                <w:i w:val="0"/>
                <w:color w:val="000000"/>
                <w:sz w:val="22"/>
                <w:szCs w:val="22"/>
                <w:u w:val="none"/>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F64D21">
            <w:pPr>
              <w:jc w:val="center"/>
              <w:rPr>
                <w:rFonts w:hint="eastAsia" w:ascii="宋体" w:hAnsi="宋体" w:eastAsia="宋体" w:cs="宋体"/>
                <w:b w:val="0"/>
                <w:bCs w:val="0"/>
                <w:i w:val="0"/>
                <w:color w:val="000000"/>
                <w:sz w:val="22"/>
                <w:szCs w:val="22"/>
                <w:u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7F68F07">
            <w:pPr>
              <w:jc w:val="center"/>
              <w:rPr>
                <w:rFonts w:hint="eastAsia" w:ascii="宋体" w:hAnsi="宋体" w:eastAsia="宋体" w:cs="宋体"/>
                <w:b w:val="0"/>
                <w:bCs w:val="0"/>
                <w:i w:val="0"/>
                <w:color w:val="000000"/>
                <w:sz w:val="22"/>
                <w:szCs w:val="22"/>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52D405">
            <w:pPr>
              <w:jc w:val="center"/>
              <w:rPr>
                <w:rFonts w:hint="eastAsia" w:ascii="宋体" w:hAnsi="宋体" w:eastAsia="宋体" w:cs="宋体"/>
                <w:b w:val="0"/>
                <w:bCs w:val="0"/>
                <w:i w:val="0"/>
                <w:color w:val="000000"/>
                <w:sz w:val="22"/>
                <w:szCs w:val="22"/>
                <w:u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228663">
            <w:pPr>
              <w:jc w:val="center"/>
              <w:rPr>
                <w:rFonts w:hint="eastAsia" w:ascii="宋体" w:hAnsi="宋体" w:eastAsia="宋体" w:cs="宋体"/>
                <w:b w:val="0"/>
                <w:bCs w:val="0"/>
                <w:i w:val="0"/>
                <w:color w:val="000000"/>
                <w:sz w:val="22"/>
                <w:szCs w:val="22"/>
                <w:u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19F469">
            <w:pPr>
              <w:jc w:val="center"/>
              <w:rPr>
                <w:rFonts w:hint="eastAsia" w:ascii="宋体" w:hAnsi="宋体" w:eastAsia="宋体" w:cs="宋体"/>
                <w:b w:val="0"/>
                <w:bCs w:val="0"/>
                <w:i w:val="0"/>
                <w:color w:val="000000"/>
                <w:sz w:val="22"/>
                <w:szCs w:val="22"/>
                <w:u w:val="none"/>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595C94">
            <w:pPr>
              <w:jc w:val="center"/>
              <w:rPr>
                <w:rFonts w:hint="eastAsia" w:ascii="宋体" w:hAnsi="宋体" w:eastAsia="宋体" w:cs="宋体"/>
                <w:b w:val="0"/>
                <w:bCs w:val="0"/>
                <w:i w:val="0"/>
                <w:color w:val="000000"/>
                <w:sz w:val="22"/>
                <w:szCs w:val="22"/>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2AC16C">
            <w:pPr>
              <w:jc w:val="center"/>
              <w:rPr>
                <w:rFonts w:hint="eastAsia" w:ascii="宋体" w:hAnsi="宋体" w:eastAsia="宋体" w:cs="宋体"/>
                <w:b w:val="0"/>
                <w:bCs w:val="0"/>
                <w:i w:val="0"/>
                <w:color w:val="000000"/>
                <w:sz w:val="22"/>
                <w:szCs w:val="22"/>
                <w:u w:val="none"/>
              </w:rPr>
            </w:pPr>
          </w:p>
        </w:tc>
      </w:tr>
      <w:tr w14:paraId="19337760">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44B018">
            <w:pPr>
              <w:jc w:val="center"/>
              <w:rPr>
                <w:rFonts w:hint="eastAsia" w:ascii="宋体" w:hAnsi="宋体" w:eastAsia="宋体" w:cs="宋体"/>
                <w:b w:val="0"/>
                <w:bCs w:val="0"/>
                <w:i w:val="0"/>
                <w:color w:val="000000"/>
                <w:sz w:val="22"/>
                <w:szCs w:val="22"/>
                <w:u w:val="none"/>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6F0E60">
            <w:pPr>
              <w:jc w:val="center"/>
              <w:rPr>
                <w:rFonts w:hint="eastAsia" w:ascii="宋体" w:hAnsi="宋体" w:eastAsia="宋体" w:cs="宋体"/>
                <w:b w:val="0"/>
                <w:bCs w:val="0"/>
                <w:i w:val="0"/>
                <w:color w:val="000000"/>
                <w:sz w:val="22"/>
                <w:szCs w:val="22"/>
                <w:u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EE282F5">
            <w:pPr>
              <w:jc w:val="center"/>
              <w:rPr>
                <w:rFonts w:hint="eastAsia" w:ascii="宋体" w:hAnsi="宋体" w:eastAsia="宋体" w:cs="宋体"/>
                <w:b w:val="0"/>
                <w:bCs w:val="0"/>
                <w:i w:val="0"/>
                <w:color w:val="000000"/>
                <w:sz w:val="22"/>
                <w:szCs w:val="22"/>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A586EA">
            <w:pPr>
              <w:jc w:val="center"/>
              <w:rPr>
                <w:rFonts w:hint="eastAsia" w:ascii="宋体" w:hAnsi="宋体" w:eastAsia="宋体" w:cs="宋体"/>
                <w:b w:val="0"/>
                <w:bCs w:val="0"/>
                <w:i w:val="0"/>
                <w:color w:val="000000"/>
                <w:sz w:val="22"/>
                <w:szCs w:val="22"/>
                <w:u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5231A0">
            <w:pPr>
              <w:jc w:val="center"/>
              <w:rPr>
                <w:rFonts w:hint="eastAsia" w:ascii="宋体" w:hAnsi="宋体" w:eastAsia="宋体" w:cs="宋体"/>
                <w:b w:val="0"/>
                <w:bCs w:val="0"/>
                <w:i w:val="0"/>
                <w:color w:val="000000"/>
                <w:sz w:val="22"/>
                <w:szCs w:val="22"/>
                <w:u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AEB58D">
            <w:pPr>
              <w:jc w:val="center"/>
              <w:rPr>
                <w:rFonts w:hint="eastAsia" w:ascii="宋体" w:hAnsi="宋体" w:eastAsia="宋体" w:cs="宋体"/>
                <w:b w:val="0"/>
                <w:bCs w:val="0"/>
                <w:i w:val="0"/>
                <w:color w:val="000000"/>
                <w:sz w:val="22"/>
                <w:szCs w:val="22"/>
                <w:u w:val="none"/>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E68AC6">
            <w:pPr>
              <w:jc w:val="center"/>
              <w:rPr>
                <w:rFonts w:hint="eastAsia" w:ascii="宋体" w:hAnsi="宋体" w:eastAsia="宋体" w:cs="宋体"/>
                <w:b w:val="0"/>
                <w:bCs w:val="0"/>
                <w:i w:val="0"/>
                <w:color w:val="000000"/>
                <w:sz w:val="22"/>
                <w:szCs w:val="22"/>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4F1DE5">
            <w:pPr>
              <w:jc w:val="center"/>
              <w:rPr>
                <w:rFonts w:hint="eastAsia" w:ascii="宋体" w:hAnsi="宋体" w:eastAsia="宋体" w:cs="宋体"/>
                <w:b w:val="0"/>
                <w:bCs w:val="0"/>
                <w:i w:val="0"/>
                <w:color w:val="000000"/>
                <w:sz w:val="22"/>
                <w:szCs w:val="22"/>
                <w:u w:val="none"/>
              </w:rPr>
            </w:pPr>
          </w:p>
        </w:tc>
      </w:tr>
      <w:tr w14:paraId="282C2522">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A74CFB">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1CE3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3C43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3997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B40F9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05FC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7574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2ECBCF7A">
      <w:pPr>
        <w:rPr>
          <w:rFonts w:hint="eastAsia" w:ascii="宋体" w:hAnsi="宋体" w:eastAsia="宋体" w:cs="宋体"/>
          <w:b w:val="0"/>
          <w:bCs w:val="0"/>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sz w:val="21"/>
          <w:szCs w:val="21"/>
        </w:rPr>
        <w:br w:type="textWrapping"/>
      </w:r>
    </w:p>
    <w:p w14:paraId="3444180B">
      <w:pPr>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1887"/>
        <w:gridCol w:w="3063"/>
        <w:gridCol w:w="3273"/>
        <w:gridCol w:w="3751"/>
        <w:gridCol w:w="3403"/>
      </w:tblGrid>
      <w:tr w14:paraId="0646552B">
        <w:tblPrEx>
          <w:shd w:val="clear" w:color="auto" w:fill="auto"/>
          <w:tblCellMar>
            <w:top w:w="0" w:type="dxa"/>
            <w:left w:w="0" w:type="dxa"/>
            <w:bottom w:w="0" w:type="dxa"/>
            <w:right w:w="0" w:type="dxa"/>
          </w:tblCellMar>
        </w:tblPrEx>
        <w:trPr>
          <w:trHeight w:val="65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B8DB161">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val="0"/>
                <w:bCs w:val="0"/>
                <w:i w:val="0"/>
                <w:color w:val="000000"/>
                <w:kern w:val="0"/>
                <w:sz w:val="44"/>
                <w:szCs w:val="44"/>
                <w:u w:val="none"/>
                <w:lang w:val="en-US" w:eastAsia="zh-CN" w:bidi="ar"/>
              </w:rPr>
            </w:pPr>
            <w:r>
              <w:rPr>
                <w:rFonts w:hint="eastAsia" w:ascii="方正黑体_GBK" w:hAnsi="方正黑体_GBK" w:eastAsia="方正黑体_GBK" w:cs="方正黑体_GBK"/>
                <w:b w:val="0"/>
                <w:bCs w:val="0"/>
                <w:sz w:val="32"/>
                <w:szCs w:val="32"/>
                <w:lang w:val="en-US" w:eastAsia="zh-CN"/>
              </w:rPr>
              <w:t>附件8</w:t>
            </w:r>
          </w:p>
          <w:p w14:paraId="2CEDA7FE">
            <w:pPr>
              <w:keepNext w:val="0"/>
              <w:keepLines w:val="0"/>
              <w:widowControl/>
              <w:suppressLineNumbers w:val="0"/>
              <w:jc w:val="center"/>
              <w:textAlignment w:val="bottom"/>
              <w:rPr>
                <w:rFonts w:hint="eastAsia" w:ascii="宋体" w:hAnsi="宋体" w:eastAsia="宋体" w:cs="宋体"/>
                <w:b w:val="0"/>
                <w:bCs w:val="0"/>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国有资本经营预算财政拨款支出决算表</w:t>
            </w:r>
          </w:p>
        </w:tc>
      </w:tr>
      <w:tr w14:paraId="5028A009">
        <w:tblPrEx>
          <w:tblCellMar>
            <w:top w:w="0" w:type="dxa"/>
            <w:left w:w="0" w:type="dxa"/>
            <w:bottom w:w="0" w:type="dxa"/>
            <w:right w:w="0" w:type="dxa"/>
          </w:tblCellMar>
        </w:tblPrEx>
        <w:trPr>
          <w:trHeight w:val="332" w:hRule="atLeast"/>
        </w:trPr>
        <w:tc>
          <w:tcPr>
            <w:tcW w:w="1608" w:type="pct"/>
            <w:gridSpan w:val="2"/>
            <w:vMerge w:val="restart"/>
            <w:tcBorders>
              <w:top w:val="nil"/>
              <w:left w:val="nil"/>
              <w:right w:val="nil"/>
            </w:tcBorders>
            <w:shd w:val="clear" w:color="auto" w:fill="auto"/>
            <w:noWrap/>
            <w:tcMar>
              <w:top w:w="15" w:type="dxa"/>
              <w:left w:w="15" w:type="dxa"/>
              <w:right w:w="15" w:type="dxa"/>
            </w:tcMar>
            <w:vAlign w:val="bottom"/>
          </w:tcPr>
          <w:p w14:paraId="1BC0AF40">
            <w:pPr>
              <w:rPr>
                <w:rFonts w:hint="default" w:ascii="Arial" w:hAnsi="Arial" w:eastAsia="宋体" w:cs="Arial"/>
                <w:b w:val="0"/>
                <w:bCs w:val="0"/>
                <w:i w:val="0"/>
                <w:color w:val="000000"/>
                <w:sz w:val="20"/>
                <w:szCs w:val="20"/>
                <w:u w:val="none"/>
              </w:rPr>
            </w:pPr>
            <w:r>
              <w:rPr>
                <w:rFonts w:hint="eastAsia" w:asciiTheme="minorEastAsia" w:hAnsiTheme="minorEastAsia" w:eastAsiaTheme="minorEastAsia" w:cstheme="minorEastAsia"/>
                <w:b w:val="0"/>
                <w:bCs w:val="0"/>
                <w:sz w:val="24"/>
                <w:szCs w:val="24"/>
                <w:lang w:eastAsia="zh-CN"/>
              </w:rPr>
              <w:t>公开单位</w:t>
            </w:r>
            <w:r>
              <w:rPr>
                <w:rFonts w:hint="eastAsia" w:asciiTheme="minorEastAsia" w:hAnsiTheme="minorEastAsia" w:eastAsiaTheme="minorEastAsia" w:cstheme="minorEastAsia"/>
                <w:b w:val="0"/>
                <w:bCs w:val="0"/>
                <w:color w:val="000000"/>
                <w:sz w:val="24"/>
                <w:szCs w:val="24"/>
                <w:lang w:bidi="ar"/>
              </w:rPr>
              <w:t xml:space="preserve">： </w:t>
            </w:r>
            <w:r>
              <w:rPr>
                <w:b w:val="0"/>
                <w:bCs w:val="0"/>
                <w:color w:val="000000"/>
                <w:sz w:val="24"/>
                <w:u w:color="auto"/>
              </w:rPr>
              <w:t>重庆市潼南区田家镇农业服务中心</w:t>
            </w:r>
          </w:p>
        </w:tc>
        <w:tc>
          <w:tcPr>
            <w:tcW w:w="1065" w:type="pct"/>
            <w:tcBorders>
              <w:top w:val="nil"/>
              <w:left w:val="nil"/>
              <w:bottom w:val="nil"/>
              <w:right w:val="nil"/>
            </w:tcBorders>
            <w:shd w:val="clear" w:color="auto" w:fill="auto"/>
            <w:noWrap/>
            <w:tcMar>
              <w:top w:w="15" w:type="dxa"/>
              <w:left w:w="15" w:type="dxa"/>
              <w:right w:w="15" w:type="dxa"/>
            </w:tcMar>
            <w:vAlign w:val="bottom"/>
          </w:tcPr>
          <w:p w14:paraId="53271EAF">
            <w:pPr>
              <w:rPr>
                <w:rFonts w:hint="default" w:ascii="Arial" w:hAnsi="Arial" w:eastAsia="宋体" w:cs="Arial"/>
                <w:b w:val="0"/>
                <w:bCs w:val="0"/>
                <w:i w:val="0"/>
                <w:color w:val="000000"/>
                <w:sz w:val="20"/>
                <w:szCs w:val="20"/>
                <w:u w:val="none"/>
              </w:rPr>
            </w:pPr>
          </w:p>
        </w:tc>
        <w:tc>
          <w:tcPr>
            <w:tcW w:w="1220" w:type="pct"/>
            <w:tcBorders>
              <w:top w:val="nil"/>
              <w:left w:val="nil"/>
              <w:bottom w:val="nil"/>
              <w:right w:val="nil"/>
            </w:tcBorders>
            <w:shd w:val="clear" w:color="auto" w:fill="auto"/>
            <w:noWrap/>
            <w:tcMar>
              <w:top w:w="15" w:type="dxa"/>
              <w:left w:w="15" w:type="dxa"/>
              <w:right w:w="15" w:type="dxa"/>
            </w:tcMar>
            <w:vAlign w:val="bottom"/>
          </w:tcPr>
          <w:p w14:paraId="4BBC7286">
            <w:pPr>
              <w:rPr>
                <w:rFonts w:hint="default" w:ascii="Arial" w:hAnsi="Arial" w:eastAsia="宋体" w:cs="Arial"/>
                <w:b w:val="0"/>
                <w:bCs w:val="0"/>
                <w:i w:val="0"/>
                <w:color w:val="000000"/>
                <w:sz w:val="20"/>
                <w:szCs w:val="20"/>
                <w:u w:val="none"/>
              </w:rPr>
            </w:pPr>
          </w:p>
        </w:tc>
        <w:tc>
          <w:tcPr>
            <w:tcW w:w="1105" w:type="pct"/>
            <w:tcBorders>
              <w:top w:val="nil"/>
              <w:left w:val="nil"/>
              <w:bottom w:val="nil"/>
              <w:right w:val="nil"/>
            </w:tcBorders>
            <w:shd w:val="clear" w:color="auto" w:fill="auto"/>
            <w:noWrap/>
            <w:tcMar>
              <w:top w:w="15" w:type="dxa"/>
              <w:left w:w="15" w:type="dxa"/>
              <w:right w:w="15" w:type="dxa"/>
            </w:tcMar>
            <w:vAlign w:val="bottom"/>
          </w:tcPr>
          <w:p w14:paraId="729DF396">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公开08表</w:t>
            </w:r>
          </w:p>
        </w:tc>
      </w:tr>
      <w:tr w14:paraId="7724773F">
        <w:tblPrEx>
          <w:tblCellMar>
            <w:top w:w="0" w:type="dxa"/>
            <w:left w:w="0" w:type="dxa"/>
            <w:bottom w:w="0" w:type="dxa"/>
            <w:right w:w="0" w:type="dxa"/>
          </w:tblCellMar>
        </w:tblPrEx>
        <w:trPr>
          <w:trHeight w:val="332" w:hRule="atLeast"/>
        </w:trPr>
        <w:tc>
          <w:tcPr>
            <w:tcW w:w="1608" w:type="pct"/>
            <w:gridSpan w:val="2"/>
            <w:vMerge w:val="continue"/>
            <w:tcBorders>
              <w:left w:val="nil"/>
              <w:bottom w:val="nil"/>
              <w:right w:val="nil"/>
            </w:tcBorders>
            <w:shd w:val="clear" w:color="auto" w:fill="auto"/>
            <w:noWrap/>
            <w:tcMar>
              <w:top w:w="15" w:type="dxa"/>
              <w:left w:w="15" w:type="dxa"/>
              <w:right w:w="15" w:type="dxa"/>
            </w:tcMar>
            <w:vAlign w:val="bottom"/>
          </w:tcPr>
          <w:p w14:paraId="0AD2B609">
            <w:pPr>
              <w:rPr>
                <w:rFonts w:hint="default" w:ascii="Arial" w:hAnsi="Arial" w:eastAsia="宋体" w:cs="Arial"/>
                <w:b w:val="0"/>
                <w:bCs w:val="0"/>
                <w:i w:val="0"/>
                <w:color w:val="000000"/>
                <w:sz w:val="22"/>
                <w:szCs w:val="22"/>
                <w:u w:val="none"/>
              </w:rPr>
            </w:pPr>
          </w:p>
        </w:tc>
        <w:tc>
          <w:tcPr>
            <w:tcW w:w="1065" w:type="pct"/>
            <w:tcBorders>
              <w:top w:val="nil"/>
              <w:left w:val="nil"/>
              <w:bottom w:val="nil"/>
              <w:right w:val="nil"/>
            </w:tcBorders>
            <w:shd w:val="clear" w:color="auto" w:fill="auto"/>
            <w:noWrap/>
            <w:tcMar>
              <w:top w:w="15" w:type="dxa"/>
              <w:left w:w="15" w:type="dxa"/>
              <w:right w:w="15" w:type="dxa"/>
            </w:tcMar>
            <w:vAlign w:val="bottom"/>
          </w:tcPr>
          <w:p w14:paraId="6C983F93">
            <w:pPr>
              <w:rPr>
                <w:rFonts w:hint="default" w:ascii="Arial" w:hAnsi="Arial" w:eastAsia="宋体" w:cs="Arial"/>
                <w:b w:val="0"/>
                <w:bCs w:val="0"/>
                <w:i w:val="0"/>
                <w:color w:val="000000"/>
                <w:sz w:val="22"/>
                <w:szCs w:val="22"/>
                <w:u w:val="none"/>
              </w:rPr>
            </w:pPr>
          </w:p>
        </w:tc>
        <w:tc>
          <w:tcPr>
            <w:tcW w:w="1220" w:type="pct"/>
            <w:tcBorders>
              <w:top w:val="nil"/>
              <w:left w:val="nil"/>
              <w:bottom w:val="nil"/>
              <w:right w:val="nil"/>
            </w:tcBorders>
            <w:shd w:val="clear" w:color="auto" w:fill="auto"/>
            <w:noWrap/>
            <w:tcMar>
              <w:top w:w="15" w:type="dxa"/>
              <w:left w:w="15" w:type="dxa"/>
              <w:right w:w="15" w:type="dxa"/>
            </w:tcMar>
            <w:vAlign w:val="bottom"/>
          </w:tcPr>
          <w:p w14:paraId="3AB14E9E">
            <w:pPr>
              <w:rPr>
                <w:rFonts w:hint="default" w:ascii="Arial" w:hAnsi="Arial" w:eastAsia="宋体" w:cs="Arial"/>
                <w:b w:val="0"/>
                <w:bCs w:val="0"/>
                <w:i w:val="0"/>
                <w:color w:val="000000"/>
                <w:sz w:val="22"/>
                <w:szCs w:val="22"/>
                <w:u w:val="none"/>
              </w:rPr>
            </w:pPr>
          </w:p>
        </w:tc>
        <w:tc>
          <w:tcPr>
            <w:tcW w:w="1105" w:type="pct"/>
            <w:tcBorders>
              <w:top w:val="nil"/>
              <w:left w:val="nil"/>
              <w:bottom w:val="nil"/>
              <w:right w:val="nil"/>
            </w:tcBorders>
            <w:shd w:val="clear" w:color="auto" w:fill="auto"/>
            <w:noWrap/>
            <w:tcMar>
              <w:top w:w="15" w:type="dxa"/>
              <w:left w:w="15" w:type="dxa"/>
              <w:right w:w="15" w:type="dxa"/>
            </w:tcMar>
            <w:vAlign w:val="bottom"/>
          </w:tcPr>
          <w:p w14:paraId="5772A7B0">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单位：</w:t>
            </w:r>
            <w:r>
              <w:rPr>
                <w:rFonts w:hint="eastAsia" w:ascii="宋体" w:hAnsi="宋体" w:eastAsia="宋体" w:cs="宋体"/>
                <w:b w:val="0"/>
                <w:bCs w:val="0"/>
                <w:sz w:val="24"/>
                <w:szCs w:val="24"/>
              </w:rPr>
              <w:t>万元</w:t>
            </w:r>
          </w:p>
        </w:tc>
      </w:tr>
      <w:tr w14:paraId="717322D2">
        <w:tblPrEx>
          <w:tblCellMar>
            <w:top w:w="0" w:type="dxa"/>
            <w:left w:w="0" w:type="dxa"/>
            <w:bottom w:w="0" w:type="dxa"/>
            <w:right w:w="0" w:type="dxa"/>
          </w:tblCellMar>
        </w:tblPrEx>
        <w:trPr>
          <w:trHeight w:val="422" w:hRule="atLeast"/>
        </w:trPr>
        <w:tc>
          <w:tcPr>
            <w:tcW w:w="1608"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6E09863">
            <w:pPr>
              <w:keepNext w:val="0"/>
              <w:keepLines w:val="0"/>
              <w:widowControl/>
              <w:suppressLineNumbers w:val="0"/>
              <w:jc w:val="center"/>
              <w:textAlignment w:val="bottom"/>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w:t>
            </w:r>
          </w:p>
        </w:tc>
        <w:tc>
          <w:tcPr>
            <w:tcW w:w="3391" w:type="pct"/>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440090F">
            <w:pPr>
              <w:keepNext w:val="0"/>
              <w:keepLines w:val="0"/>
              <w:widowControl/>
              <w:suppressLineNumbers w:val="0"/>
              <w:jc w:val="center"/>
              <w:textAlignment w:val="bottom"/>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本年支出</w:t>
            </w:r>
          </w:p>
        </w:tc>
      </w:tr>
      <w:tr w14:paraId="36CB0785">
        <w:tblPrEx>
          <w:shd w:val="clear" w:color="auto" w:fill="auto"/>
          <w:tblCellMar>
            <w:top w:w="0" w:type="dxa"/>
            <w:left w:w="0" w:type="dxa"/>
            <w:bottom w:w="0" w:type="dxa"/>
            <w:right w:w="0" w:type="dxa"/>
          </w:tblCellMar>
        </w:tblPrEx>
        <w:trPr>
          <w:trHeight w:val="339" w:hRule="atLeast"/>
        </w:trPr>
        <w:tc>
          <w:tcPr>
            <w:tcW w:w="61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25BE97">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FFCC74">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科目名称</w:t>
            </w:r>
          </w:p>
        </w:tc>
        <w:tc>
          <w:tcPr>
            <w:tcW w:w="1065"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093526">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合计</w:t>
            </w:r>
          </w:p>
        </w:tc>
        <w:tc>
          <w:tcPr>
            <w:tcW w:w="122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8B84DB">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基本支出</w:t>
            </w:r>
          </w:p>
        </w:tc>
        <w:tc>
          <w:tcPr>
            <w:tcW w:w="110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B15C8D">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项目支出</w:t>
            </w:r>
          </w:p>
        </w:tc>
      </w:tr>
      <w:tr w14:paraId="1342432F">
        <w:tblPrEx>
          <w:tblCellMar>
            <w:top w:w="0" w:type="dxa"/>
            <w:left w:w="0" w:type="dxa"/>
            <w:bottom w:w="0" w:type="dxa"/>
            <w:right w:w="0" w:type="dxa"/>
          </w:tblCellMar>
        </w:tblPrEx>
        <w:trPr>
          <w:trHeight w:val="339" w:hRule="atLeast"/>
        </w:trPr>
        <w:tc>
          <w:tcPr>
            <w:tcW w:w="61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B514E4">
            <w:pPr>
              <w:jc w:val="center"/>
              <w:rPr>
                <w:rFonts w:hint="eastAsia" w:ascii="宋体" w:hAnsi="宋体" w:eastAsia="宋体" w:cs="宋体"/>
                <w:b w:val="0"/>
                <w:bCs w:val="0"/>
                <w:i w:val="0"/>
                <w:color w:val="000000"/>
                <w:sz w:val="22"/>
                <w:szCs w:val="22"/>
                <w:u w:val="none"/>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E579D1">
            <w:pPr>
              <w:jc w:val="center"/>
              <w:rPr>
                <w:rFonts w:hint="eastAsia" w:ascii="宋体" w:hAnsi="宋体" w:eastAsia="宋体" w:cs="宋体"/>
                <w:b w:val="0"/>
                <w:bCs w:val="0"/>
                <w:i w:val="0"/>
                <w:color w:val="000000"/>
                <w:sz w:val="22"/>
                <w:szCs w:val="22"/>
                <w:u w:val="none"/>
              </w:rPr>
            </w:pPr>
          </w:p>
        </w:tc>
        <w:tc>
          <w:tcPr>
            <w:tcW w:w="106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25DB28">
            <w:pPr>
              <w:jc w:val="center"/>
              <w:rPr>
                <w:rFonts w:hint="eastAsia" w:ascii="宋体" w:hAnsi="宋体" w:eastAsia="宋体" w:cs="宋体"/>
                <w:b w:val="0"/>
                <w:bCs w:val="0"/>
                <w:i w:val="0"/>
                <w:color w:val="000000"/>
                <w:sz w:val="22"/>
                <w:szCs w:val="22"/>
                <w:u w:val="none"/>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8CD2D3">
            <w:pPr>
              <w:jc w:val="center"/>
              <w:rPr>
                <w:rFonts w:hint="eastAsia" w:ascii="宋体" w:hAnsi="宋体" w:eastAsia="宋体" w:cs="宋体"/>
                <w:b w:val="0"/>
                <w:bCs w:val="0"/>
                <w:i w:val="0"/>
                <w:color w:val="000000"/>
                <w:sz w:val="22"/>
                <w:szCs w:val="22"/>
                <w:u w:val="none"/>
              </w:rPr>
            </w:pPr>
          </w:p>
        </w:tc>
        <w:tc>
          <w:tcPr>
            <w:tcW w:w="11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5A1D2A">
            <w:pPr>
              <w:jc w:val="center"/>
              <w:rPr>
                <w:rFonts w:hint="eastAsia" w:ascii="宋体" w:hAnsi="宋体" w:eastAsia="宋体" w:cs="宋体"/>
                <w:b w:val="0"/>
                <w:bCs w:val="0"/>
                <w:i w:val="0"/>
                <w:color w:val="000000"/>
                <w:sz w:val="22"/>
                <w:szCs w:val="22"/>
                <w:u w:val="none"/>
              </w:rPr>
            </w:pPr>
          </w:p>
        </w:tc>
      </w:tr>
      <w:tr w14:paraId="6AE8F829">
        <w:tblPrEx>
          <w:tblCellMar>
            <w:top w:w="0" w:type="dxa"/>
            <w:left w:w="0" w:type="dxa"/>
            <w:bottom w:w="0" w:type="dxa"/>
            <w:right w:w="0" w:type="dxa"/>
          </w:tblCellMar>
        </w:tblPrEx>
        <w:trPr>
          <w:trHeight w:val="339" w:hRule="atLeast"/>
        </w:trPr>
        <w:tc>
          <w:tcPr>
            <w:tcW w:w="61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FCC429">
            <w:pPr>
              <w:jc w:val="center"/>
              <w:rPr>
                <w:rFonts w:hint="eastAsia" w:ascii="宋体" w:hAnsi="宋体" w:eastAsia="宋体" w:cs="宋体"/>
                <w:b w:val="0"/>
                <w:bCs w:val="0"/>
                <w:i w:val="0"/>
                <w:color w:val="000000"/>
                <w:sz w:val="22"/>
                <w:szCs w:val="22"/>
                <w:u w:val="none"/>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246B4C">
            <w:pPr>
              <w:jc w:val="center"/>
              <w:rPr>
                <w:rFonts w:hint="eastAsia" w:ascii="宋体" w:hAnsi="宋体" w:eastAsia="宋体" w:cs="宋体"/>
                <w:b w:val="0"/>
                <w:bCs w:val="0"/>
                <w:i w:val="0"/>
                <w:color w:val="000000"/>
                <w:sz w:val="22"/>
                <w:szCs w:val="22"/>
                <w:u w:val="none"/>
              </w:rPr>
            </w:pPr>
          </w:p>
        </w:tc>
        <w:tc>
          <w:tcPr>
            <w:tcW w:w="106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325C32">
            <w:pPr>
              <w:jc w:val="center"/>
              <w:rPr>
                <w:rFonts w:hint="eastAsia" w:ascii="宋体" w:hAnsi="宋体" w:eastAsia="宋体" w:cs="宋体"/>
                <w:b w:val="0"/>
                <w:bCs w:val="0"/>
                <w:i w:val="0"/>
                <w:color w:val="000000"/>
                <w:sz w:val="22"/>
                <w:szCs w:val="22"/>
                <w:u w:val="none"/>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FF2C95">
            <w:pPr>
              <w:jc w:val="center"/>
              <w:rPr>
                <w:rFonts w:hint="eastAsia" w:ascii="宋体" w:hAnsi="宋体" w:eastAsia="宋体" w:cs="宋体"/>
                <w:b w:val="0"/>
                <w:bCs w:val="0"/>
                <w:i w:val="0"/>
                <w:color w:val="000000"/>
                <w:sz w:val="22"/>
                <w:szCs w:val="22"/>
                <w:u w:val="none"/>
              </w:rPr>
            </w:pPr>
          </w:p>
        </w:tc>
        <w:tc>
          <w:tcPr>
            <w:tcW w:w="11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BA6A40">
            <w:pPr>
              <w:jc w:val="center"/>
              <w:rPr>
                <w:rFonts w:hint="eastAsia" w:ascii="宋体" w:hAnsi="宋体" w:eastAsia="宋体" w:cs="宋体"/>
                <w:b w:val="0"/>
                <w:bCs w:val="0"/>
                <w:i w:val="0"/>
                <w:color w:val="000000"/>
                <w:sz w:val="22"/>
                <w:szCs w:val="22"/>
                <w:u w:val="none"/>
              </w:rPr>
            </w:pPr>
          </w:p>
        </w:tc>
      </w:tr>
      <w:tr w14:paraId="4F83C287">
        <w:tblPrEx>
          <w:tblCellMar>
            <w:top w:w="0" w:type="dxa"/>
            <w:left w:w="0" w:type="dxa"/>
            <w:bottom w:w="0" w:type="dxa"/>
            <w:right w:w="0" w:type="dxa"/>
          </w:tblCellMar>
        </w:tblPrEx>
        <w:trPr>
          <w:trHeight w:val="312" w:hRule="atLeast"/>
        </w:trPr>
        <w:tc>
          <w:tcPr>
            <w:tcW w:w="61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A87799">
            <w:pPr>
              <w:jc w:val="center"/>
              <w:rPr>
                <w:rFonts w:hint="eastAsia" w:ascii="宋体" w:hAnsi="宋体" w:eastAsia="宋体" w:cs="宋体"/>
                <w:b w:val="0"/>
                <w:bCs w:val="0"/>
                <w:i w:val="0"/>
                <w:color w:val="000000"/>
                <w:sz w:val="22"/>
                <w:szCs w:val="22"/>
                <w:u w:val="none"/>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383360">
            <w:pPr>
              <w:jc w:val="center"/>
              <w:rPr>
                <w:rFonts w:hint="eastAsia" w:ascii="宋体" w:hAnsi="宋体" w:eastAsia="宋体" w:cs="宋体"/>
                <w:b w:val="0"/>
                <w:bCs w:val="0"/>
                <w:i w:val="0"/>
                <w:color w:val="000000"/>
                <w:sz w:val="22"/>
                <w:szCs w:val="22"/>
                <w:u w:val="none"/>
              </w:rPr>
            </w:pPr>
          </w:p>
        </w:tc>
        <w:tc>
          <w:tcPr>
            <w:tcW w:w="106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F78F2B">
            <w:pPr>
              <w:jc w:val="center"/>
              <w:rPr>
                <w:rFonts w:hint="eastAsia" w:ascii="宋体" w:hAnsi="宋体" w:eastAsia="宋体" w:cs="宋体"/>
                <w:b w:val="0"/>
                <w:bCs w:val="0"/>
                <w:i w:val="0"/>
                <w:color w:val="000000"/>
                <w:sz w:val="22"/>
                <w:szCs w:val="22"/>
                <w:u w:val="none"/>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830A39">
            <w:pPr>
              <w:jc w:val="center"/>
              <w:rPr>
                <w:rFonts w:hint="eastAsia" w:ascii="宋体" w:hAnsi="宋体" w:eastAsia="宋体" w:cs="宋体"/>
                <w:b w:val="0"/>
                <w:bCs w:val="0"/>
                <w:i w:val="0"/>
                <w:color w:val="000000"/>
                <w:sz w:val="22"/>
                <w:szCs w:val="22"/>
                <w:u w:val="none"/>
              </w:rPr>
            </w:pPr>
          </w:p>
        </w:tc>
        <w:tc>
          <w:tcPr>
            <w:tcW w:w="11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1614B7">
            <w:pPr>
              <w:jc w:val="center"/>
              <w:rPr>
                <w:rFonts w:hint="eastAsia" w:ascii="宋体" w:hAnsi="宋体" w:eastAsia="宋体" w:cs="宋体"/>
                <w:b w:val="0"/>
                <w:bCs w:val="0"/>
                <w:i w:val="0"/>
                <w:color w:val="000000"/>
                <w:sz w:val="22"/>
                <w:szCs w:val="22"/>
                <w:u w:val="none"/>
              </w:rPr>
            </w:pPr>
          </w:p>
        </w:tc>
      </w:tr>
      <w:tr w14:paraId="52395AC0">
        <w:tblPrEx>
          <w:tblCellMar>
            <w:top w:w="0" w:type="dxa"/>
            <w:left w:w="0" w:type="dxa"/>
            <w:bottom w:w="0" w:type="dxa"/>
            <w:right w:w="0" w:type="dxa"/>
          </w:tblCellMar>
        </w:tblPrEx>
        <w:trPr>
          <w:trHeight w:val="611" w:hRule="atLeast"/>
        </w:trPr>
        <w:tc>
          <w:tcPr>
            <w:tcW w:w="160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7F0BC9">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合计</w:t>
            </w:r>
          </w:p>
        </w:tc>
        <w:tc>
          <w:tcPr>
            <w:tcW w:w="1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875C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25EB2">
            <w:pPr>
              <w:jc w:val="right"/>
              <w:rPr>
                <w:rFonts w:hint="eastAsia" w:ascii="宋体" w:hAnsi="宋体" w:eastAsia="宋体" w:cs="宋体"/>
                <w:b w:val="0"/>
                <w:bCs w:val="0"/>
                <w:i w:val="0"/>
                <w:color w:val="000000"/>
                <w:sz w:val="22"/>
                <w:szCs w:val="22"/>
                <w:u w:val="none"/>
              </w:rPr>
            </w:pPr>
          </w:p>
        </w:tc>
        <w:tc>
          <w:tcPr>
            <w:tcW w:w="11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64354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6CF7C236">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sz w:val="21"/>
          <w:szCs w:val="21"/>
        </w:rPr>
        <w:br w:type="textWrapping"/>
      </w:r>
    </w:p>
    <w:p w14:paraId="39906249">
      <w:pPr>
        <w:numPr>
          <w:ilvl w:val="0"/>
          <w:numId w:val="0"/>
        </w:numPr>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4950"/>
        <w:gridCol w:w="2017"/>
        <w:gridCol w:w="1640"/>
        <w:gridCol w:w="5090"/>
        <w:gridCol w:w="1680"/>
      </w:tblGrid>
      <w:tr w14:paraId="63AF1DC6">
        <w:tblPrEx>
          <w:shd w:val="clear" w:color="auto" w:fill="auto"/>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018B596">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val="0"/>
                <w:bCs w:val="0"/>
                <w:i w:val="0"/>
                <w:color w:val="000000"/>
                <w:kern w:val="0"/>
                <w:sz w:val="44"/>
                <w:szCs w:val="44"/>
                <w:u w:val="none"/>
                <w:lang w:val="en-US" w:eastAsia="zh-CN" w:bidi="ar"/>
              </w:rPr>
            </w:pPr>
            <w:r>
              <w:rPr>
                <w:rFonts w:hint="eastAsia" w:ascii="方正黑体_GBK" w:hAnsi="方正黑体_GBK" w:eastAsia="方正黑体_GBK" w:cs="方正黑体_GBK"/>
                <w:b w:val="0"/>
                <w:bCs w:val="0"/>
                <w:sz w:val="32"/>
                <w:szCs w:val="32"/>
                <w:lang w:val="en-US" w:eastAsia="zh-CN"/>
              </w:rPr>
              <w:t>附件9</w:t>
            </w:r>
          </w:p>
          <w:p w14:paraId="1B7704C0">
            <w:pPr>
              <w:keepNext w:val="0"/>
              <w:keepLines w:val="0"/>
              <w:widowControl/>
              <w:suppressLineNumbers w:val="0"/>
              <w:jc w:val="center"/>
              <w:textAlignment w:val="bottom"/>
              <w:rPr>
                <w:rFonts w:hint="eastAsia" w:ascii="宋体" w:hAnsi="宋体" w:eastAsia="宋体" w:cs="宋体"/>
                <w:b w:val="0"/>
                <w:bCs w:val="0"/>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机构运行信息表</w:t>
            </w:r>
          </w:p>
        </w:tc>
      </w:tr>
      <w:tr w14:paraId="60F31BFB">
        <w:tblPrEx>
          <w:tblCellMar>
            <w:top w:w="0" w:type="dxa"/>
            <w:left w:w="0" w:type="dxa"/>
            <w:bottom w:w="0" w:type="dxa"/>
            <w:right w:w="0" w:type="dxa"/>
          </w:tblCellMar>
        </w:tblPrEx>
        <w:trPr>
          <w:trHeight w:val="255" w:hRule="atLeast"/>
        </w:trPr>
        <w:tc>
          <w:tcPr>
            <w:tcW w:w="1163" w:type="pct"/>
            <w:tcBorders>
              <w:top w:val="nil"/>
              <w:left w:val="nil"/>
              <w:bottom w:val="nil"/>
              <w:right w:val="nil"/>
            </w:tcBorders>
            <w:shd w:val="clear" w:color="auto" w:fill="auto"/>
            <w:noWrap/>
            <w:tcMar>
              <w:top w:w="15" w:type="dxa"/>
              <w:left w:w="15" w:type="dxa"/>
              <w:right w:w="15" w:type="dxa"/>
            </w:tcMar>
            <w:vAlign w:val="bottom"/>
          </w:tcPr>
          <w:p w14:paraId="66CA6D7E">
            <w:pPr>
              <w:rPr>
                <w:rFonts w:hint="default" w:ascii="Arial" w:hAnsi="Arial" w:eastAsia="宋体" w:cs="Arial"/>
                <w:b w:val="0"/>
                <w:bCs w:val="0"/>
                <w:i w:val="0"/>
                <w:color w:val="000000"/>
                <w:sz w:val="20"/>
                <w:szCs w:val="20"/>
                <w:u w:val="none"/>
              </w:rPr>
            </w:pPr>
          </w:p>
        </w:tc>
        <w:tc>
          <w:tcPr>
            <w:tcW w:w="862" w:type="pct"/>
            <w:tcBorders>
              <w:top w:val="nil"/>
              <w:left w:val="nil"/>
              <w:bottom w:val="nil"/>
              <w:right w:val="nil"/>
            </w:tcBorders>
            <w:shd w:val="clear" w:color="auto" w:fill="auto"/>
            <w:noWrap/>
            <w:tcMar>
              <w:top w:w="15" w:type="dxa"/>
              <w:left w:w="15" w:type="dxa"/>
              <w:right w:w="15" w:type="dxa"/>
            </w:tcMar>
            <w:vAlign w:val="bottom"/>
          </w:tcPr>
          <w:p w14:paraId="5F86A992">
            <w:pPr>
              <w:jc w:val="center"/>
              <w:rPr>
                <w:rFonts w:hint="default" w:ascii="Arial" w:hAnsi="Arial" w:eastAsia="宋体" w:cs="Arial"/>
                <w:b w:val="0"/>
                <w:bCs w:val="0"/>
                <w:i w:val="0"/>
                <w:color w:val="000000"/>
                <w:sz w:val="20"/>
                <w:szCs w:val="20"/>
                <w:u w:val="none"/>
              </w:rPr>
            </w:pPr>
          </w:p>
        </w:tc>
        <w:tc>
          <w:tcPr>
            <w:tcW w:w="739" w:type="pct"/>
            <w:tcBorders>
              <w:top w:val="nil"/>
              <w:left w:val="nil"/>
              <w:bottom w:val="nil"/>
              <w:right w:val="nil"/>
            </w:tcBorders>
            <w:shd w:val="clear" w:color="auto" w:fill="auto"/>
            <w:noWrap/>
            <w:tcMar>
              <w:top w:w="15" w:type="dxa"/>
              <w:left w:w="15" w:type="dxa"/>
              <w:right w:w="15" w:type="dxa"/>
            </w:tcMar>
            <w:vAlign w:val="bottom"/>
          </w:tcPr>
          <w:p w14:paraId="52B92D06">
            <w:pPr>
              <w:jc w:val="right"/>
              <w:rPr>
                <w:rFonts w:hint="default" w:ascii="Arial" w:hAnsi="Arial" w:eastAsia="宋体" w:cs="Arial"/>
                <w:b w:val="0"/>
                <w:bCs w:val="0"/>
                <w:i w:val="0"/>
                <w:color w:val="000000"/>
                <w:sz w:val="20"/>
                <w:szCs w:val="20"/>
                <w:u w:val="none"/>
              </w:rPr>
            </w:pPr>
          </w:p>
        </w:tc>
        <w:tc>
          <w:tcPr>
            <w:tcW w:w="1484" w:type="pct"/>
            <w:tcBorders>
              <w:top w:val="nil"/>
              <w:left w:val="nil"/>
              <w:bottom w:val="nil"/>
              <w:right w:val="nil"/>
            </w:tcBorders>
            <w:shd w:val="clear" w:color="auto" w:fill="auto"/>
            <w:noWrap/>
            <w:tcMar>
              <w:top w:w="15" w:type="dxa"/>
              <w:left w:w="15" w:type="dxa"/>
              <w:right w:w="15" w:type="dxa"/>
            </w:tcMar>
            <w:vAlign w:val="bottom"/>
          </w:tcPr>
          <w:p w14:paraId="2AEDD853">
            <w:pPr>
              <w:rPr>
                <w:rFonts w:hint="default" w:ascii="Arial" w:hAnsi="Arial" w:eastAsia="宋体" w:cs="Arial"/>
                <w:b w:val="0"/>
                <w:bCs w:val="0"/>
                <w:i w:val="0"/>
                <w:color w:val="000000"/>
                <w:sz w:val="20"/>
                <w:szCs w:val="20"/>
                <w:u w:val="none"/>
              </w:rPr>
            </w:pPr>
          </w:p>
        </w:tc>
        <w:tc>
          <w:tcPr>
            <w:tcW w:w="750" w:type="pct"/>
            <w:tcBorders>
              <w:top w:val="nil"/>
              <w:left w:val="nil"/>
              <w:bottom w:val="nil"/>
              <w:right w:val="nil"/>
            </w:tcBorders>
            <w:shd w:val="clear" w:color="auto" w:fill="auto"/>
            <w:noWrap/>
            <w:tcMar>
              <w:top w:w="15" w:type="dxa"/>
              <w:left w:w="15" w:type="dxa"/>
              <w:right w:w="15" w:type="dxa"/>
            </w:tcMar>
            <w:vAlign w:val="bottom"/>
          </w:tcPr>
          <w:p w14:paraId="21AB62C1">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公开09表</w:t>
            </w:r>
          </w:p>
        </w:tc>
      </w:tr>
      <w:tr w14:paraId="11D671FD">
        <w:tblPrEx>
          <w:tblCellMar>
            <w:top w:w="0" w:type="dxa"/>
            <w:left w:w="0" w:type="dxa"/>
            <w:bottom w:w="0" w:type="dxa"/>
            <w:right w:w="0" w:type="dxa"/>
          </w:tblCellMar>
        </w:tblPrEx>
        <w:trPr>
          <w:trHeight w:val="285" w:hRule="atLeast"/>
        </w:trPr>
        <w:tc>
          <w:tcPr>
            <w:tcW w:w="1163" w:type="pct"/>
            <w:tcBorders>
              <w:top w:val="nil"/>
              <w:left w:val="nil"/>
              <w:bottom w:val="nil"/>
              <w:right w:val="nil"/>
            </w:tcBorders>
            <w:shd w:val="clear" w:color="auto" w:fill="auto"/>
            <w:noWrap/>
            <w:tcMar>
              <w:top w:w="15" w:type="dxa"/>
              <w:left w:w="15" w:type="dxa"/>
              <w:right w:w="15" w:type="dxa"/>
            </w:tcMar>
            <w:vAlign w:val="bottom"/>
          </w:tcPr>
          <w:p w14:paraId="0BDE49EA">
            <w:pPr>
              <w:keepNext w:val="0"/>
              <w:keepLines w:val="0"/>
              <w:widowControl/>
              <w:suppressLineNumbers w:val="0"/>
              <w:jc w:val="left"/>
              <w:textAlignment w:val="bottom"/>
              <w:rPr>
                <w:rFonts w:hint="default" w:ascii="Arial" w:hAnsi="Arial" w:eastAsia="宋体" w:cs="Arial"/>
                <w:b w:val="0"/>
                <w:bCs w:val="0"/>
                <w:i w:val="0"/>
                <w:color w:val="000000"/>
                <w:sz w:val="22"/>
                <w:szCs w:val="22"/>
                <w:u w:val="none"/>
              </w:rPr>
            </w:pPr>
            <w:r>
              <w:rPr>
                <w:rFonts w:hint="eastAsia" w:asciiTheme="minorEastAsia" w:hAnsiTheme="minorEastAsia" w:eastAsiaTheme="minorEastAsia" w:cstheme="minorEastAsia"/>
                <w:b w:val="0"/>
                <w:bCs w:val="0"/>
                <w:sz w:val="24"/>
                <w:szCs w:val="24"/>
                <w:lang w:eastAsia="zh-CN"/>
              </w:rPr>
              <w:t>公开单位</w:t>
            </w:r>
            <w:r>
              <w:rPr>
                <w:rFonts w:hint="eastAsia" w:asciiTheme="minorEastAsia" w:hAnsiTheme="minorEastAsia" w:eastAsiaTheme="minorEastAsia" w:cstheme="minorEastAsia"/>
                <w:b w:val="0"/>
                <w:bCs w:val="0"/>
                <w:color w:val="000000"/>
                <w:sz w:val="24"/>
                <w:szCs w:val="24"/>
                <w:lang w:bidi="ar"/>
              </w:rPr>
              <w:t xml:space="preserve">： </w:t>
            </w:r>
            <w:r>
              <w:rPr>
                <w:b w:val="0"/>
                <w:bCs w:val="0"/>
                <w:color w:val="000000"/>
                <w:sz w:val="24"/>
                <w:u w:color="auto"/>
              </w:rPr>
              <w:t>重庆市潼南区田家镇农业服务中心</w:t>
            </w:r>
          </w:p>
        </w:tc>
        <w:tc>
          <w:tcPr>
            <w:tcW w:w="862" w:type="pct"/>
            <w:tcBorders>
              <w:top w:val="nil"/>
              <w:left w:val="nil"/>
              <w:bottom w:val="nil"/>
              <w:right w:val="nil"/>
            </w:tcBorders>
            <w:shd w:val="clear" w:color="auto" w:fill="auto"/>
            <w:noWrap/>
            <w:tcMar>
              <w:top w:w="15" w:type="dxa"/>
              <w:left w:w="15" w:type="dxa"/>
              <w:right w:w="15" w:type="dxa"/>
            </w:tcMar>
            <w:vAlign w:val="bottom"/>
          </w:tcPr>
          <w:p w14:paraId="411F51E8">
            <w:pPr>
              <w:jc w:val="center"/>
              <w:rPr>
                <w:rFonts w:hint="eastAsia" w:ascii="宋体" w:hAnsi="宋体" w:eastAsia="宋体" w:cs="宋体"/>
                <w:b w:val="0"/>
                <w:bCs w:val="0"/>
                <w:i w:val="0"/>
                <w:color w:val="000000"/>
                <w:sz w:val="22"/>
                <w:szCs w:val="22"/>
                <w:u w:val="none"/>
              </w:rPr>
            </w:pPr>
          </w:p>
        </w:tc>
        <w:tc>
          <w:tcPr>
            <w:tcW w:w="739" w:type="pct"/>
            <w:tcBorders>
              <w:top w:val="nil"/>
              <w:left w:val="nil"/>
              <w:bottom w:val="nil"/>
              <w:right w:val="nil"/>
            </w:tcBorders>
            <w:shd w:val="clear" w:color="auto" w:fill="auto"/>
            <w:noWrap/>
            <w:tcMar>
              <w:top w:w="15" w:type="dxa"/>
              <w:left w:w="15" w:type="dxa"/>
              <w:right w:w="15" w:type="dxa"/>
            </w:tcMar>
            <w:vAlign w:val="bottom"/>
          </w:tcPr>
          <w:p w14:paraId="634EDA01">
            <w:pPr>
              <w:jc w:val="right"/>
              <w:rPr>
                <w:rFonts w:hint="default" w:ascii="Arial" w:hAnsi="Arial" w:eastAsia="宋体" w:cs="Arial"/>
                <w:b w:val="0"/>
                <w:bCs w:val="0"/>
                <w:i w:val="0"/>
                <w:color w:val="000000"/>
                <w:sz w:val="22"/>
                <w:szCs w:val="22"/>
                <w:u w:val="none"/>
              </w:rPr>
            </w:pPr>
          </w:p>
        </w:tc>
        <w:tc>
          <w:tcPr>
            <w:tcW w:w="1484" w:type="pct"/>
            <w:tcBorders>
              <w:top w:val="nil"/>
              <w:left w:val="nil"/>
              <w:bottom w:val="nil"/>
              <w:right w:val="nil"/>
            </w:tcBorders>
            <w:shd w:val="clear" w:color="auto" w:fill="auto"/>
            <w:noWrap/>
            <w:tcMar>
              <w:top w:w="15" w:type="dxa"/>
              <w:left w:w="15" w:type="dxa"/>
              <w:right w:w="15" w:type="dxa"/>
            </w:tcMar>
            <w:vAlign w:val="bottom"/>
          </w:tcPr>
          <w:p w14:paraId="0E707E92">
            <w:pPr>
              <w:rPr>
                <w:rFonts w:hint="default" w:ascii="Arial" w:hAnsi="Arial" w:eastAsia="宋体" w:cs="Arial"/>
                <w:b w:val="0"/>
                <w:bCs w:val="0"/>
                <w:i w:val="0"/>
                <w:color w:val="000000"/>
                <w:sz w:val="22"/>
                <w:szCs w:val="22"/>
                <w:u w:val="none"/>
              </w:rPr>
            </w:pPr>
          </w:p>
        </w:tc>
        <w:tc>
          <w:tcPr>
            <w:tcW w:w="750" w:type="pct"/>
            <w:tcBorders>
              <w:top w:val="nil"/>
              <w:left w:val="nil"/>
              <w:bottom w:val="nil"/>
              <w:right w:val="nil"/>
            </w:tcBorders>
            <w:shd w:val="clear" w:color="auto" w:fill="auto"/>
            <w:noWrap/>
            <w:tcMar>
              <w:top w:w="15" w:type="dxa"/>
              <w:left w:w="15" w:type="dxa"/>
              <w:right w:w="15" w:type="dxa"/>
            </w:tcMar>
            <w:vAlign w:val="bottom"/>
          </w:tcPr>
          <w:p w14:paraId="7935A53B">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单位：</w:t>
            </w:r>
            <w:r>
              <w:rPr>
                <w:rFonts w:hint="eastAsia" w:ascii="宋体" w:hAnsi="宋体" w:eastAsia="宋体" w:cs="宋体"/>
                <w:b w:val="0"/>
                <w:bCs w:val="0"/>
                <w:sz w:val="24"/>
                <w:szCs w:val="24"/>
              </w:rPr>
              <w:t>万元</w:t>
            </w:r>
          </w:p>
        </w:tc>
      </w:tr>
      <w:tr w14:paraId="57C47B1D">
        <w:tblPrEx>
          <w:tblCellMar>
            <w:top w:w="0" w:type="dxa"/>
            <w:left w:w="0" w:type="dxa"/>
            <w:bottom w:w="0" w:type="dxa"/>
            <w:right w:w="0" w:type="dxa"/>
          </w:tblCellMar>
        </w:tblPrEx>
        <w:trPr>
          <w:trHeight w:val="308" w:hRule="atLeast"/>
        </w:trPr>
        <w:tc>
          <w:tcPr>
            <w:tcW w:w="1163" w:type="pct"/>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3A5783FF">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  目</w:t>
            </w:r>
          </w:p>
        </w:tc>
        <w:tc>
          <w:tcPr>
            <w:tcW w:w="8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7E2E9">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预算数</w:t>
            </w:r>
          </w:p>
        </w:tc>
        <w:tc>
          <w:tcPr>
            <w:tcW w:w="739" w:type="pct"/>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67E0BB30">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决算数</w:t>
            </w:r>
          </w:p>
        </w:tc>
        <w:tc>
          <w:tcPr>
            <w:tcW w:w="1484" w:type="pc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56E05CA">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  目</w:t>
            </w:r>
          </w:p>
        </w:tc>
        <w:tc>
          <w:tcPr>
            <w:tcW w:w="750" w:type="pct"/>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6E046127">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决算数</w:t>
            </w:r>
          </w:p>
        </w:tc>
      </w:tr>
      <w:tr w14:paraId="0616FFD1">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8B5480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一、“三公”经费支出</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B8E4FB1">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0C0B35">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4E74A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四、机关运行经费</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08EDBA">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05C5D9DE">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30E6DF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（一）支出合计</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BB09208">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6C0ACA9">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D2C83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（一）行政单位</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B83DE6">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356597F9">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0F77CA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1．因公出国（境）费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1A7FA2C">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A03F867">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FFF2D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（二）参照公务员法管理事业单位</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7CD0AF">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694B7C59">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062201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2．公务用车购置及运行维护费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D7BB8C6">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46CFAF8">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83137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五、资产信息</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3DF19">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r>
      <w:tr w14:paraId="619C08E7">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2C1AED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（1）公务用车购置费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B71DAC6">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9A471C8">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4AA7BD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（一）车辆数合计（辆）</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FBA478">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42E76356">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9B6DB1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（2）公务用车运行维护费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D382D9A">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5CDB3CC">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2D9284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1．副部（省）级及以上领导用车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3D90F9">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6AADD943">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C6B3A9B">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3．公务接待费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A3FEA30">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417D167">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EECE33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2．主要领导干部用车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B6A9B4">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0496C997">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114F87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（1）国内接待费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23DD1">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8719A2E">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1E9F988">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3．机要通信用车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CFF546">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6473C711">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404592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其中：外事接待费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1D696">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490AFDB">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2F6D61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4．应急保障用车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CF9BB3">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65DFC9EB">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093FA3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（2）国（境）外接待费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A89C2C">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CF1E5BD">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E406B0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5．执法执勤用车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DCD891">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151DD774">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094397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（二）相关统计数</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9E5C5">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20CD0F9">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38B4D5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6．特种专业技术用车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93A69E">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1F7C20DE">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30648F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1．因公出国（境）团组数（个）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5DAD8">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22E155B">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9CE9A4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7．离退休干部用车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563A1A">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4A84E712">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9D4CAB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2．因公出国（境）人次数（人）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3086C">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49CD086">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A3529D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8．其他用车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DC83B1D">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75501FF3">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E05112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3．公务用车购置数（辆）</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76F40">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6442F12">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CBE849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（二）单价100万元（含）以上设备（不含车辆）</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54AD2C">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7CF46AAC">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7E250D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4．公务用车保有量（辆）</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876967">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FC4E2A1">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05951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六、政府采购支出信息</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1A5E7">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r>
      <w:tr w14:paraId="6C37D556">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B729E2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5．国内公务接待批次（个）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129E3">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6741FB4">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9937B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（一）政府采购支出合计</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47737E">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4700A8CA">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F417E5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其中：外事接待批次（个）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1CFC1">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E38BD3A">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F72CC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1．政府采购货物支出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F17440">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7CCC449D">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52ED30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6．国内公务接待人次（人）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59CFF">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CB28212">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1A8D2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2．政府采购工程支出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C36B68">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68F4634E">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8907CC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其中：外事接待人次（人）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44F80">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9CBCBD3">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B1D40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3．政府采购服务支出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0C2037">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6684FB0D">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DDD4C7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7．国（境）外公务接待批次（个）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A213E">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572C374">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3A9A3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（二）政府采购授予中小企业合同金额</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EEA626">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3DB594C9">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AB69D5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8．国（境）外公务接待人次（人）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67DF6">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700A711">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EEC3E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其中：授予小微企业合同金额</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2EAFEE">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3643D65D">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F54BC7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二、会议费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EE02D">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7930336">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4A1F5C9">
            <w:pPr>
              <w:jc w:val="left"/>
              <w:rPr>
                <w:rFonts w:hint="eastAsia" w:ascii="宋体" w:hAnsi="宋体" w:eastAsia="宋体" w:cs="宋体"/>
                <w:b w:val="0"/>
                <w:bCs w:val="0"/>
                <w:i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CBE888">
            <w:pPr>
              <w:jc w:val="right"/>
              <w:rPr>
                <w:rFonts w:hint="default" w:ascii="Arial" w:hAnsi="Arial" w:eastAsia="宋体" w:cs="Arial"/>
                <w:b w:val="0"/>
                <w:bCs w:val="0"/>
                <w:i w:val="0"/>
                <w:color w:val="000000"/>
                <w:sz w:val="20"/>
                <w:szCs w:val="20"/>
                <w:u w:val="none"/>
              </w:rPr>
            </w:pPr>
          </w:p>
        </w:tc>
      </w:tr>
      <w:tr w14:paraId="615D3EB4">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A03F63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三、培训费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0F374">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9CB3C59">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ascii="宋体" w:hAnsi="宋体" w:eastAsia="宋体" w:cs="宋体"/>
                <w:b w:val="0"/>
                <w:bCs w:val="0"/>
                <w:color w:val="000000"/>
                <w:sz w:val="21"/>
                <w:szCs w:val="21"/>
                <w:lang w:bidi="ar"/>
              </w:rPr>
              <w:t>0.50</w:t>
            </w: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53D3F1">
            <w:pPr>
              <w:jc w:val="left"/>
              <w:rPr>
                <w:rFonts w:hint="eastAsia" w:ascii="宋体" w:hAnsi="宋体" w:eastAsia="宋体" w:cs="宋体"/>
                <w:b w:val="0"/>
                <w:bCs w:val="0"/>
                <w:i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8A660F">
            <w:pPr>
              <w:jc w:val="right"/>
              <w:rPr>
                <w:rFonts w:hint="default" w:ascii="Arial" w:hAnsi="Arial" w:eastAsia="宋体" w:cs="Arial"/>
                <w:b w:val="0"/>
                <w:bCs w:val="0"/>
                <w:i w:val="0"/>
                <w:color w:val="000000"/>
                <w:sz w:val="20"/>
                <w:szCs w:val="20"/>
                <w:u w:val="none"/>
              </w:rPr>
            </w:pPr>
          </w:p>
        </w:tc>
      </w:tr>
    </w:tbl>
    <w:p w14:paraId="564328EB">
      <w:pPr>
        <w:rPr>
          <w:rFonts w:hint="eastAsia" w:ascii="宋体" w:hAnsi="宋体" w:eastAsia="宋体" w:cs="宋体"/>
          <w:b w:val="0"/>
          <w:bCs w:val="0"/>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sz w:val="21"/>
          <w:szCs w:val="21"/>
        </w:rPr>
        <w:br w:type="textWrapping"/>
      </w:r>
    </w:p>
    <w:p w14:paraId="2B797B23">
      <w:pPr>
        <w:rPr>
          <w:rFonts w:hint="eastAsia" w:ascii="宋体" w:hAnsi="宋体" w:eastAsia="宋体" w:cs="宋体"/>
          <w:b w:val="0"/>
          <w:bCs w:val="0"/>
          <w:color w:val="000000"/>
          <w:sz w:val="21"/>
          <w:szCs w:val="21"/>
          <w:lang w:bidi="ar"/>
        </w:rPr>
      </w:pPr>
    </w:p>
    <w:p w14:paraId="3735AE6C">
      <w:pPr>
        <w:rPr>
          <w:rFonts w:hint="eastAsia" w:ascii="宋体" w:hAnsi="宋体" w:eastAsia="宋体" w:cs="宋体"/>
          <w:b w:val="0"/>
          <w:bCs w:val="0"/>
          <w:color w:val="000000"/>
          <w:sz w:val="21"/>
          <w:szCs w:val="21"/>
          <w:lang w:bidi="ar"/>
        </w:rPr>
      </w:pPr>
    </w:p>
    <w:p w14:paraId="5EA8A1C1">
      <w:pPr>
        <w:rPr>
          <w:rFonts w:hint="eastAsia" w:ascii="宋体" w:hAnsi="宋体" w:eastAsia="宋体" w:cs="宋体"/>
          <w:b w:val="0"/>
          <w:bCs w:val="0"/>
          <w:color w:val="000000"/>
          <w:sz w:val="21"/>
          <w:szCs w:val="21"/>
          <w:lang w:bidi="ar"/>
        </w:rPr>
      </w:pPr>
    </w:p>
    <w:p w14:paraId="7510AB61">
      <w:pPr>
        <w:rPr>
          <w:rFonts w:hint="eastAsia" w:ascii="宋体" w:hAnsi="宋体" w:eastAsia="宋体" w:cs="宋体"/>
          <w:b w:val="0"/>
          <w:bCs w:val="0"/>
          <w:color w:val="000000"/>
          <w:sz w:val="21"/>
          <w:szCs w:val="21"/>
          <w:lang w:bidi="ar"/>
        </w:rPr>
      </w:pPr>
    </w:p>
    <w:p w14:paraId="07DDC01E">
      <w:pPr>
        <w:rPr>
          <w:rFonts w:hint="eastAsia" w:ascii="宋体" w:hAnsi="宋体" w:eastAsia="宋体" w:cs="宋体"/>
          <w:b w:val="0"/>
          <w:bCs w:val="0"/>
          <w:color w:val="000000"/>
          <w:sz w:val="21"/>
          <w:szCs w:val="21"/>
          <w:lang w:bidi="ar"/>
        </w:rPr>
      </w:pPr>
    </w:p>
    <w:p w14:paraId="2571FA82">
      <w:pPr>
        <w:rPr>
          <w:rFonts w:hint="eastAsia" w:ascii="宋体" w:hAnsi="宋体" w:eastAsia="宋体" w:cs="宋体"/>
          <w:b w:val="0"/>
          <w:bCs w:val="0"/>
          <w:color w:val="000000"/>
          <w:sz w:val="21"/>
          <w:szCs w:val="21"/>
          <w:lang w:bidi="ar"/>
        </w:rPr>
      </w:pPr>
    </w:p>
    <w:p w14:paraId="3D999E78">
      <w:pPr>
        <w:rPr>
          <w:rFonts w:hint="eastAsia" w:ascii="宋体" w:hAnsi="宋体" w:eastAsia="宋体" w:cs="宋体"/>
          <w:b w:val="0"/>
          <w:bCs w:val="0"/>
          <w:color w:val="000000"/>
          <w:sz w:val="21"/>
          <w:szCs w:val="21"/>
          <w:lang w:bidi="ar"/>
        </w:rPr>
      </w:pPr>
    </w:p>
    <w:p w14:paraId="72F265DD">
      <w:pPr>
        <w:rPr>
          <w:rFonts w:hint="eastAsia" w:ascii="宋体" w:hAnsi="宋体" w:eastAsia="宋体" w:cs="宋体"/>
          <w:b w:val="0"/>
          <w:bCs w:val="0"/>
          <w:color w:val="000000"/>
          <w:sz w:val="21"/>
          <w:szCs w:val="21"/>
          <w:lang w:bidi="ar"/>
        </w:rPr>
      </w:pPr>
    </w:p>
    <w:p w14:paraId="0B84B6DB">
      <w:pPr>
        <w:rPr>
          <w:rFonts w:hint="eastAsia" w:ascii="宋体" w:hAnsi="宋体" w:eastAsia="宋体" w:cs="宋体"/>
          <w:b w:val="0"/>
          <w:bCs w:val="0"/>
          <w:color w:val="000000"/>
          <w:sz w:val="21"/>
          <w:szCs w:val="21"/>
          <w:lang w:bidi="ar"/>
        </w:rPr>
      </w:pPr>
    </w:p>
    <w:p w14:paraId="285F8EB9">
      <w:pPr>
        <w:pStyle w:val="10"/>
        <w:autoSpaceDE w:val="0"/>
        <w:ind w:firstLine="0" w:firstLineChars="0"/>
        <w:rPr>
          <w:rFonts w:hint="default" w:ascii="宋体" w:hAnsi="宋体" w:eastAsia="宋体" w:cs="宋体"/>
          <w:b w:val="0"/>
          <w:bCs w:val="0"/>
          <w:sz w:val="21"/>
          <w:szCs w:val="21"/>
        </w:rPr>
      </w:pPr>
    </w:p>
    <w:sectPr>
      <w:headerReference r:id="rId4" w:type="default"/>
      <w:footerReference r:id="rId5" w:type="default"/>
      <w:pgSz w:w="16838" w:h="11906"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0016" w:usb3="00000000" w:csb0="00040001" w:csb1="00000000"/>
  </w:font>
  <w:font w:name="方正楷体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AF803">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3B07D">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33B07D">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61A29">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B98B7E">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9B98B7E">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E643E43">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E643E43">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63B05">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30FC3F9C"/>
    <w:multiLevelType w:val="singleLevel"/>
    <w:tmpl w:val="30FC3F9C"/>
    <w:lvl w:ilvl="0" w:tentative="0">
      <w:start w:val="2"/>
      <w:numFmt w:val="chineseCounting"/>
      <w:suff w:val="nothing"/>
      <w:lvlText w:val="（%1）"/>
      <w:lvlJc w:val="left"/>
      <w:rPr>
        <w:rFonts w:hint="eastAsia"/>
      </w:rPr>
    </w:lvl>
  </w:abstractNum>
  <w:abstractNum w:abstractNumId="2">
    <w:nsid w:val="6BE329D7"/>
    <w:multiLevelType w:val="singleLevel"/>
    <w:tmpl w:val="6BE329D7"/>
    <w:lvl w:ilvl="0" w:tentative="0">
      <w:start w:val="1"/>
      <w:numFmt w:val="decimal"/>
      <w:suff w:val="nothing"/>
      <w:lvlText w:val="%1、"/>
      <w:lvlJc w:val="left"/>
      <w:pPr>
        <w:ind w:left="80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ODFlMjkyNzYzMTQwYTM4M2IyNzYwNjE4OGE2ZDIifQ=="/>
  </w:docVars>
  <w:rsids>
    <w:rsidRoot w:val="00B03CCD"/>
    <w:rsid w:val="00550ABE"/>
    <w:rsid w:val="007B419D"/>
    <w:rsid w:val="009B67B8"/>
    <w:rsid w:val="00B03CCD"/>
    <w:rsid w:val="00F73F90"/>
    <w:rsid w:val="01474EBF"/>
    <w:rsid w:val="01F3521E"/>
    <w:rsid w:val="02562054"/>
    <w:rsid w:val="02C60B37"/>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20308"/>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3A60EB"/>
    <w:rsid w:val="27B23302"/>
    <w:rsid w:val="29310A5F"/>
    <w:rsid w:val="29C37A35"/>
    <w:rsid w:val="2A076083"/>
    <w:rsid w:val="2A73162E"/>
    <w:rsid w:val="2B167953"/>
    <w:rsid w:val="2B200583"/>
    <w:rsid w:val="2B8209DE"/>
    <w:rsid w:val="2C6762A3"/>
    <w:rsid w:val="2F0360B0"/>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C9F0E0A"/>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7893E12"/>
    <w:rsid w:val="48225EF7"/>
    <w:rsid w:val="488F422B"/>
    <w:rsid w:val="48E36915"/>
    <w:rsid w:val="48EB6572"/>
    <w:rsid w:val="495C4A24"/>
    <w:rsid w:val="497135DF"/>
    <w:rsid w:val="4A263DF2"/>
    <w:rsid w:val="4A6F6675"/>
    <w:rsid w:val="4B135857"/>
    <w:rsid w:val="4B7951CB"/>
    <w:rsid w:val="4B7C315C"/>
    <w:rsid w:val="4D074B2B"/>
    <w:rsid w:val="4DAC4ACA"/>
    <w:rsid w:val="4DBE01D2"/>
    <w:rsid w:val="4E5A251F"/>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5A5326"/>
    <w:rsid w:val="6EFD1324"/>
    <w:rsid w:val="6F5A53AC"/>
    <w:rsid w:val="6FAC003D"/>
    <w:rsid w:val="6FE55E12"/>
    <w:rsid w:val="6FFB2E76"/>
    <w:rsid w:val="708F6F7F"/>
    <w:rsid w:val="70D94BD3"/>
    <w:rsid w:val="71C34D91"/>
    <w:rsid w:val="72DB435C"/>
    <w:rsid w:val="72E2613A"/>
    <w:rsid w:val="72F771F4"/>
    <w:rsid w:val="73934AD2"/>
    <w:rsid w:val="73AF3484"/>
    <w:rsid w:val="73FA0B6B"/>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9283</Words>
  <Characters>11803</Characters>
  <Lines>161</Lines>
  <Paragraphs>45</Paragraphs>
  <TotalTime>1</TotalTime>
  <ScaleCrop>false</ScaleCrop>
  <LinksUpToDate>false</LinksUpToDate>
  <CharactersWithSpaces>12921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WPS_1691481702</cp:lastModifiedBy>
  <dcterms:modified xsi:type="dcterms:W3CDTF">2024-08-21T07:14:58Z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BB46EABDBB2749749395447164B066B3_12</vt:lpwstr>
  </property>
</Properties>
</file>