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FF000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18"/>
        </w:rPr>
      </w:pPr>
      <w:r>
        <w:rPr>
          <w:rFonts w:hint="default" w:ascii="Times New Roman" w:hAnsi="Times New Roman" w:eastAsia="方正仿宋_GBK" w:cs="Times New Roman"/>
          <w:sz w:val="30"/>
        </w:rPr>
        <w:t>塘坝府</w:t>
      </w:r>
      <w:r>
        <w:rPr>
          <w:rFonts w:hint="default" w:ascii="Times New Roman" w:hAnsi="Times New Roman" w:eastAsia="方正仿宋_GBK" w:cs="Times New Roman"/>
          <w:sz w:val="30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0"/>
        </w:rPr>
        <w:t>〔20</w:t>
      </w:r>
      <w:r>
        <w:rPr>
          <w:rFonts w:hint="default" w:ascii="Times New Roman" w:hAnsi="Times New Roman" w:eastAsia="方正仿宋_GBK" w:cs="Times New Roman"/>
          <w:sz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</w:rPr>
        <w:t>〕</w:t>
      </w:r>
      <w:r>
        <w:rPr>
          <w:rFonts w:hint="eastAsia" w:ascii="Times New Roman" w:hAnsi="Times New Roman" w:eastAsia="方正仿宋_GBK" w:cs="Times New Roman"/>
          <w:sz w:val="30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eastAsia="方正仿宋_GBK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重庆市潼南区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  <w:t>塘坝镇人民政府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  <w:t>关于调整塘坝镇农产品质量安全和化肥农药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  <w:t>减量整改推进工作小组的通知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因镇村部分人员变更，为扎实推进2022年农业质量年活动，全面强化农产品质量安全监管，及进一步推动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2022年化肥农药减量增效工作走深走实，深化巩固化肥农药减量成果。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经研究，决定调整塘坝镇农产品质量安全工作小组和化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肥农药减量整改推进工作小组，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一、塘坝镇农产品质量安全工作小组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组     长：周秀清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成      员：杨  力   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周兴国   农业服务中心工作人员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赖元凤   农业服务中心工作人员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沈大伟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周  琳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村级监管员：冯  建   塘坝社区党委书记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蔡正清   文昌社区党委书记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张  卫   半街社区党支部书记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张荣福   小屋社区党支部书记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王  平   龙珠社区党支部书记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陈向龙   小仑村党支部书记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郑  林   封坝村党支部书记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伍永权   古家村党支部书记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郑  建   桥坝村党支部书记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周洪刚   俞桥村党支部书记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卢  森   石花村党支部书记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颜泽森   普陀村党支部书记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黄修权   金龟村党支部书记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罗  洪   苏家村党支部书记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郑  群   觉山村党支部书记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曾  巍   店子村党支部书记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王依红   罗坪村党支部书记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徐  建   金山村党支部书记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何长春   天印村党支部书记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农产品质量安全监管站设在镇农服中心，由周琳同志负责日常事务工作。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二、塘坝镇化肥农药减量整改推进工作小组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长：夏正鹏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副组长：周秀清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  员：杨  力  农服中心主任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冯  建  塘坝社区党委书记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蔡正清  文昌社区党委书记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张  卫  半街社区党支部书记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张荣福  小屋社区党支部书记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王  平  龙珠社区党支部书记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陈向龙  小仑村党支部书记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郑  林  封坝村党支部书记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伍永权  古家村党支部书记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郑  建  桥坝村党支部书记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周洪刚  俞桥村党支部书记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卢  森  石花村党支部书记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颜泽森  普陀村党支部书记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黄修权  金龟村党支部书记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罗  洪  苏家村党支部书记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郑  群  觉山村党支部书记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曾  巍  店子村党支部书记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王依红  罗坪村党支部书记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徐  建  金山村党支部书记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何长春  天印村党支部书记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化肥农药减量整改推进工作小组下设办公室在镇农业服务中心，由周琳同志负责日常事务工作，各村（社区）负责化肥农药经销商、种植户化肥农药减量技术宣传、培训和指导。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特此通知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righ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重庆市潼南区塘坝镇人民政府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72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2022年4月2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 xml:space="preserve"> 重庆市潼南区塘坝镇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11"/>
          <w:szCs w:val="11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11"/>
          <w:szCs w:val="11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11"/>
          <w:szCs w:val="11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u w:val="none"/>
        </w:rPr>
        <w:t>日印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u w:val="none"/>
          <w:lang w:eastAsia="zh-CN"/>
        </w:rPr>
        <w:t>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7846"/>
    <w:rsid w:val="03D46C0E"/>
    <w:rsid w:val="05AF32F8"/>
    <w:rsid w:val="1B537846"/>
    <w:rsid w:val="259723F2"/>
    <w:rsid w:val="29C05335"/>
    <w:rsid w:val="31F831EB"/>
    <w:rsid w:val="54EC0EB0"/>
    <w:rsid w:val="5E883522"/>
    <w:rsid w:val="5F3F5004"/>
    <w:rsid w:val="61A233AD"/>
    <w:rsid w:val="789760D3"/>
    <w:rsid w:val="7EFB4727"/>
    <w:rsid w:val="FFFB8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2022-03-29T14:52:00Z</dcterms:created>
  <dc:creator>品味人生</dc:creator>
  <cp:lastModifiedBy>安好</cp:lastModifiedBy>
  <cp:lastPrinted>2022-04-25T07:19:00Z</cp:lastPrinted>
  <dcterms:modified xsi:type="dcterms:W3CDTF">2022-04-26T01:40:20Z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67A79A280E0F46908294BEB36AE1A495</vt:lpwstr>
  </property>
</Properties>
</file>