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塘坝镇人民政府</w:t>
      </w: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19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年度行政执法数据统计表</w:t>
      </w:r>
    </w:p>
    <w:p>
      <w:pPr>
        <w:widowControl/>
        <w:tabs>
          <w:tab w:val="left" w:pos="7282"/>
          <w:tab w:val="left" w:pos="7978"/>
        </w:tabs>
        <w:jc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第一部分  行政许可实施情况统计表</w:t>
      </w:r>
    </w:p>
    <w:tbl>
      <w:tblPr>
        <w:tblStyle w:val="8"/>
        <w:tblW w:w="136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188"/>
        <w:gridCol w:w="1224"/>
        <w:gridCol w:w="1104"/>
        <w:gridCol w:w="1044"/>
        <w:gridCol w:w="1644"/>
        <w:gridCol w:w="2616"/>
        <w:gridCol w:w="1176"/>
        <w:gridCol w:w="1080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行政许可实施数量（件）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撤销行政许可数量（件）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受理数量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许可数量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不予许可数量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纠错数量</w:t>
            </w: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420" w:hanging="420" w:hanging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ind w:left="420" w:hanging="420" w:hanging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spacing w:line="320" w:lineRule="exact"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统计范围为1月1日至12月31日期间收到当事人许可申请、作出受理决定、许可决定、不予许可决定、撤销许可决定的数量，以及进行法制审核的数量。</w:t>
      </w:r>
    </w:p>
    <w:p>
      <w:pPr>
        <w:widowControl/>
        <w:spacing w:line="320" w:lineRule="exact"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准予变更、延续和不予变更、延续的数量，分别计入“许可数量”“不予许可数量”。</w:t>
      </w:r>
    </w:p>
    <w:p>
      <w:pPr>
        <w:widowControl/>
        <w:spacing w:line="320" w:lineRule="exact"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ind w:left="420" w:leftChars="200"/>
        <w:jc w:val="center"/>
        <w:textAlignment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第二部分  行政处罚实施情况统计表</w:t>
      </w:r>
    </w:p>
    <w:tbl>
      <w:tblPr>
        <w:tblStyle w:val="8"/>
        <w:tblW w:w="137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771"/>
        <w:gridCol w:w="601"/>
        <w:gridCol w:w="732"/>
        <w:gridCol w:w="773"/>
        <w:gridCol w:w="810"/>
        <w:gridCol w:w="564"/>
        <w:gridCol w:w="633"/>
        <w:gridCol w:w="585"/>
        <w:gridCol w:w="702"/>
        <w:gridCol w:w="600"/>
        <w:gridCol w:w="826"/>
        <w:gridCol w:w="846"/>
        <w:gridCol w:w="674"/>
        <w:gridCol w:w="627"/>
        <w:gridCol w:w="504"/>
        <w:gridCol w:w="1109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行政处罚实施数量（件）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罚没金额（万元）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简易程序数量（件）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一般程序数量（件）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涉嫌犯罪移送案件数量（件）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司法机关受理案件数量（件）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警告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罚款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没收违法所得、没收非法财物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暂扣许可证、执照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责令停产停业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吊销许可证、执照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行政拘留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其他行政处罚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纠错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统计范围为1月1日至12月31日期间作出行政处罚决定以及法制审核的数量（包括经行政复议或者行政诉讼被撤销的行政处罚决定数量）。</w:t>
      </w:r>
    </w:p>
    <w:p>
      <w:pPr>
        <w:widowControl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其他行政处罚，为法律、行政法规规定的其他行政处罚，比如驱逐出境等。</w:t>
      </w:r>
    </w:p>
    <w:p>
      <w:pPr>
        <w:widowControl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单处一个类别行政处罚的，计入相应的行政处罚类别；并处两种以上行政处罚的，计入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widowControl/>
        <w:ind w:firstLine="420" w:firstLine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没收违法所得、没收非法财物能确定金额的，计入“罚没金额”；不能确定金额的，不计入“罚没金额”。“罚没金额”以处罚决定书确定的金额为准。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textAlignment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第三部分  行政强制措施实施情况统计表</w:t>
      </w:r>
    </w:p>
    <w:tbl>
      <w:tblPr>
        <w:tblStyle w:val="8"/>
        <w:tblW w:w="137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746"/>
        <w:gridCol w:w="1398"/>
        <w:gridCol w:w="1257"/>
        <w:gridCol w:w="1531"/>
        <w:gridCol w:w="1531"/>
        <w:gridCol w:w="1531"/>
        <w:gridCol w:w="1531"/>
        <w:gridCol w:w="1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行政强制措施实施数量（件）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查封场所、设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施或者财物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扣押财物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冻结存款、汇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款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其他行政强制措施</w:t>
            </w:r>
          </w:p>
        </w:tc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纠错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ind w:left="420" w:hanging="420" w:hanging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统计范围为1月1日至12月31日期间作出“查封场所、设施或者财物”“扣押财物”“冻结存款、汇款”或者“其他行政强制措施”决定的数量，以及法制审核数量。</w:t>
      </w:r>
    </w:p>
    <w:p>
      <w:pPr>
        <w:rPr>
          <w:rFonts w:ascii="Times New Roman" w:hAnsi="Times New Roman" w:eastAsia="仿宋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textAlignment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第四部分  行政强制执行情况统计表</w:t>
      </w:r>
    </w:p>
    <w:tbl>
      <w:tblPr>
        <w:tblStyle w:val="8"/>
        <w:tblW w:w="13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2078"/>
        <w:gridCol w:w="960"/>
        <w:gridCol w:w="1146"/>
        <w:gridCol w:w="1243"/>
        <w:gridCol w:w="1135"/>
        <w:gridCol w:w="1040"/>
        <w:gridCol w:w="1179"/>
        <w:gridCol w:w="1179"/>
        <w:gridCol w:w="1179"/>
        <w:gridCol w:w="1179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行政强制执行实施数量（件）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行政机关强制执行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行政机关强制执行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申请法院强制执行</w:t>
            </w: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加处罚款或者滞纳金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划拨存款、汇款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拍卖或者依法处理查封、扣押的场所、设施或者财物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排除妨碍、恢复原状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代履行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其他强制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执行方式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纠错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ind w:left="420" w:hanging="420" w:hanging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ind w:left="420" w:hanging="420" w:hangingChars="200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作出“加处罚款或者滞纳金”“划拨存款、汇款”“拍卖或者依法处理查封、扣押的场所、设施或者财物”“排除妨碍、恢复原状”“代履行”和“其他强制执行方式”等执行完毕或者终结执行的数量，以及对行政机关强制执行的予以法制审核的数量。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其他强制执行方式，如《城乡规划法》规定的强制拆除；《煤炭法》规定的强制停产、强制消除安全隐患等。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申请法院强制执行数量的统计时间以申请日期为准。</w:t>
      </w:r>
    </w:p>
    <w:p>
      <w:pPr>
        <w:jc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第五部分  行政征收实施情况统计表</w:t>
      </w:r>
    </w:p>
    <w:tbl>
      <w:tblPr>
        <w:tblStyle w:val="8"/>
        <w:tblW w:w="13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286"/>
        <w:gridCol w:w="1428"/>
        <w:gridCol w:w="1416"/>
        <w:gridCol w:w="1001"/>
        <w:gridCol w:w="1653"/>
        <w:gridCol w:w="1734"/>
        <w:gridCol w:w="1666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行政征收实施数量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行政收费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土地征收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其他行政征收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审核数量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纠错数量</w:t>
            </w:r>
          </w:p>
        </w:tc>
        <w:tc>
          <w:tcPr>
            <w:tcW w:w="2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数量（件）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284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ind w:right="21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ind w:right="21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ind w:left="420" w:hanging="420" w:hanging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行政征收的统计范围为1月1日至12月31日期间的实施数量。（因征税属于中央垂直管理，不列入我市统计范围）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土地、房屋征收实施数量的统计，以政府正式批文为准。</w:t>
      </w:r>
    </w:p>
    <w:p>
      <w:pPr>
        <w:widowControl/>
        <w:ind w:firstLine="420" w:firstLine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 其他行政征收需说明具体种类或名称。</w:t>
      </w:r>
    </w:p>
    <w:p>
      <w:pPr>
        <w:jc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第六部分  行政征用实施情况统计表</w:t>
      </w:r>
    </w:p>
    <w:tbl>
      <w:tblPr>
        <w:tblStyle w:val="8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660"/>
        <w:gridCol w:w="4030"/>
        <w:gridCol w:w="1920"/>
        <w:gridCol w:w="1800"/>
        <w:gridCol w:w="2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行政征用实施数量（件）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法制审核数量（件）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纠错数量</w:t>
            </w:r>
          </w:p>
        </w:tc>
        <w:tc>
          <w:tcPr>
            <w:tcW w:w="2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420" w:hanging="420" w:hanging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left="420" w:leftChars="200"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统计范围为1月1日至12月31日期间因抢险、救灾、反恐等公共利益需要而作出的行政征用决定的数量。</w:t>
      </w: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第七部分  行政检查实施情况统计表</w:t>
      </w:r>
    </w:p>
    <w:tbl>
      <w:tblPr>
        <w:tblStyle w:val="8"/>
        <w:tblW w:w="140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073"/>
        <w:gridCol w:w="4360"/>
        <w:gridCol w:w="4280"/>
        <w:gridCol w:w="2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行政检查实施次数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检查后作出行政处罚数量（件）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塘坝镇人民政府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textAlignment w:val="center"/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ind w:firstLine="420" w:firstLineChars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统计范围为1月1日至12月31日期间开展的行政检查次数。检查1个检查对象，有完整、详细的检查记录，计为检查1次。无特定检查对象的巡查、巡逻，无完整、详细检查记录的，均不计为检查次数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11430</wp:posOffset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9pt;margin-top:-0.8pt;height:144pt;width:144pt;mso-position-horizontal-relative:margin;mso-wrap-style:none;z-index:251665408;mso-width-relative:page;mso-height-relative:page;" filled="f" stroked="f" coordsize="21600,21600" o:gfxdata="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aFewx1QAAAAgBAAAP&#10;AAAAAAAAAAEAIAAAACIAAABkcnMvZG93bnJldi54bWxQSwECFAAUAAAACACHTuJADhtWCBsCAAAh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0B01"/>
    <w:rsid w:val="000C4F38"/>
    <w:rsid w:val="00223EB0"/>
    <w:rsid w:val="003377E9"/>
    <w:rsid w:val="003B6811"/>
    <w:rsid w:val="004B69C3"/>
    <w:rsid w:val="005816DC"/>
    <w:rsid w:val="00617751"/>
    <w:rsid w:val="006F2E3F"/>
    <w:rsid w:val="008B0735"/>
    <w:rsid w:val="00926C75"/>
    <w:rsid w:val="0095753A"/>
    <w:rsid w:val="00B2433C"/>
    <w:rsid w:val="00C02E81"/>
    <w:rsid w:val="00DB3663"/>
    <w:rsid w:val="00DC1B2F"/>
    <w:rsid w:val="00EF4107"/>
    <w:rsid w:val="00F75BA1"/>
    <w:rsid w:val="3C7A5DC3"/>
    <w:rsid w:val="3C8A1E7D"/>
    <w:rsid w:val="6CEE5A7A"/>
    <w:rsid w:val="7B8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1786</Words>
  <Characters>316</Characters>
  <Lines>2</Lines>
  <Paragraphs>4</Paragraphs>
  <TotalTime>5</TotalTime>
  <ScaleCrop>false</ScaleCrop>
  <LinksUpToDate>false</LinksUpToDate>
  <CharactersWithSpaces>2098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2021-01-22T02:01:00Z</dcterms:created>
  <dc:creator>西红柿姑娘</dc:creator>
  <cp:lastModifiedBy>夢想依舊</cp:lastModifiedBy>
  <cp:lastPrinted>2021-01-19T02:44:00Z</cp:lastPrinted>
  <dcterms:modified xsi:type="dcterms:W3CDTF">2021-10-12T08:06:45Z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SaveFontToCloudKey">
    <vt:lpwstr>217053062_btnclosed</vt:lpwstr>
  </property>
</Properties>
</file>