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重庆市潼南区塘坝镇人民政府</w:t>
      </w:r>
      <w:r>
        <w:rPr>
          <w:rFonts w:hint="eastAsia" w:ascii="方正小标宋_GBK" w:eastAsia="方正小标宋_GBK"/>
          <w:sz w:val="44"/>
          <w:szCs w:val="44"/>
        </w:rPr>
        <w:t>2020年部门预算情况说明</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eastAsia="方正仿宋_GBK"/>
          <w:sz w:val="32"/>
          <w:szCs w:val="32"/>
        </w:rPr>
      </w:pP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szCs w:val="32"/>
        </w:rPr>
      </w:pPr>
      <w:r>
        <w:rPr>
          <w:rFonts w:eastAsia="方正仿宋_GBK"/>
          <w:sz w:val="32"/>
          <w:szCs w:val="32"/>
        </w:rPr>
        <w:t>（一）职能职责</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1" w:firstLine="640" w:firstLineChars="200"/>
        <w:jc w:val="left"/>
        <w:textAlignment w:val="auto"/>
        <w:rPr>
          <w:rFonts w:hint="eastAsia" w:eastAsia="方正仿宋_GBK"/>
          <w:sz w:val="32"/>
          <w:szCs w:val="32"/>
        </w:rPr>
      </w:pPr>
      <w:r>
        <w:rPr>
          <w:rFonts w:hint="eastAsia" w:eastAsia="方正仿宋_GBK"/>
          <w:sz w:val="32"/>
          <w:szCs w:val="32"/>
        </w:rPr>
        <w:t>在区委、区政府的正确领导下，在区级各部门的关心和帮助下，塘坝镇深入贯彻落实党的十九大及习近平总书记系列重要讲话精神，加强和改善党的领导，充分发挥党委的核心作用，巩固农村基层政权建设，为乡村经济发展创造条件；加强农村社会主义民主和法制建设，维护社会长期稳定；加强人才队伍建设，逐步建立廉洁自律、求真务实、办事高效、运转协调、行为规范、适应社会发展的管理体制。1.制定和组织实施经济、科技和社会发展计划，制定乡村旅游计划和产业结构调整方案，抓好招商引资、人才引进项目开发。2.制定并组织实施村镇建设规划，部署重点工程建设、地方道路建设及公共设施、水利设施的管理，负责土地、林木、水等自然资源和生态环境的保护，做好森林防火工作，推行河长制工作，深入开展脱贫攻坚，保证全体人民在共建共享发展中有更多获得感，不断促进人的全面发展、全体人民共同富裕。3.负责本行政区域内的民政、社保、计划生育、文化教育、卫生、体育等社会公益事业的综合性工作，维护社会稳定。4.制定本镇经济发展规划和增收节支措施，积极筹措资金，支持发展镇域经济建设。5.完成上级政府交办的其它事项。</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left="640" w:firstLine="0" w:firstLineChars="0"/>
        <w:jc w:val="left"/>
        <w:rPr>
          <w:rFonts w:eastAsia="方正仿宋_GBK"/>
          <w:sz w:val="32"/>
          <w:szCs w:val="32"/>
        </w:rPr>
      </w:pPr>
      <w:r>
        <w:rPr>
          <w:rFonts w:eastAsia="方正仿宋_GBK"/>
          <w:sz w:val="32"/>
          <w:szCs w:val="32"/>
        </w:rPr>
        <w:t>（二）单位构成</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1" w:firstLine="640" w:firstLineChars="200"/>
        <w:jc w:val="left"/>
        <w:textAlignment w:val="auto"/>
        <w:rPr>
          <w:rFonts w:hint="eastAsia" w:eastAsia="方正仿宋_GBK"/>
          <w:sz w:val="32"/>
          <w:szCs w:val="32"/>
        </w:rPr>
      </w:pPr>
      <w:r>
        <w:rPr>
          <w:rFonts w:hint="eastAsia" w:eastAsia="方正仿宋_GBK"/>
          <w:sz w:val="32"/>
          <w:szCs w:val="32"/>
          <w:lang w:eastAsia="zh-CN"/>
        </w:rPr>
        <w:t>我</w:t>
      </w:r>
      <w:r>
        <w:rPr>
          <w:rFonts w:hint="eastAsia" w:eastAsia="方正仿宋_GBK"/>
          <w:sz w:val="32"/>
          <w:szCs w:val="32"/>
        </w:rPr>
        <w:t>镇辖14个行政村、5个社区居委会，幅员面积101.54平方公里，总人口大约6.8万人</w:t>
      </w:r>
      <w:r>
        <w:rPr>
          <w:rFonts w:hint="eastAsia" w:eastAsia="方正仿宋_GBK"/>
          <w:sz w:val="32"/>
          <w:szCs w:val="32"/>
          <w:lang w:eastAsia="zh-CN"/>
        </w:rPr>
        <w:t>。</w:t>
      </w:r>
      <w:r>
        <w:rPr>
          <w:rFonts w:hint="eastAsia" w:eastAsia="方正仿宋_GBK"/>
          <w:sz w:val="32"/>
          <w:szCs w:val="32"/>
        </w:rPr>
        <w:t>我镇职能部门（人大、政府、党委、</w:t>
      </w:r>
      <w:r>
        <w:rPr>
          <w:rFonts w:hint="eastAsia" w:eastAsia="方正仿宋_GBK"/>
          <w:sz w:val="32"/>
          <w:szCs w:val="32"/>
          <w:lang w:eastAsia="zh-CN"/>
        </w:rPr>
        <w:t>财政办、</w:t>
      </w:r>
      <w:r>
        <w:rPr>
          <w:rFonts w:hint="eastAsia" w:eastAsia="方正仿宋_GBK"/>
          <w:sz w:val="32"/>
          <w:szCs w:val="32"/>
        </w:rPr>
        <w:t>群团及全额拨款事业单位：文化、社保所、农业服务中心</w:t>
      </w:r>
      <w:r>
        <w:rPr>
          <w:rFonts w:hint="eastAsia" w:eastAsia="方正仿宋_GBK"/>
          <w:sz w:val="32"/>
          <w:szCs w:val="32"/>
          <w:lang w:eastAsia="zh-CN"/>
        </w:rPr>
        <w:t>、产业服务中心、村镇中心、退役军人服务站等</w:t>
      </w:r>
      <w:r>
        <w:rPr>
          <w:rFonts w:hint="eastAsia" w:eastAsia="方正仿宋_GBK"/>
          <w:sz w:val="32"/>
          <w:szCs w:val="32"/>
        </w:rPr>
        <w:t>）共有编制</w:t>
      </w:r>
      <w:r>
        <w:rPr>
          <w:rFonts w:hint="eastAsia" w:eastAsia="方正仿宋_GBK"/>
          <w:sz w:val="32"/>
          <w:szCs w:val="32"/>
          <w:lang w:val="en-US" w:eastAsia="zh-CN"/>
        </w:rPr>
        <w:t>112</w:t>
      </w:r>
      <w:r>
        <w:rPr>
          <w:rFonts w:hint="eastAsia" w:eastAsia="方正仿宋_GBK"/>
          <w:sz w:val="32"/>
          <w:szCs w:val="32"/>
        </w:rPr>
        <w:t>人，其中，行政在职</w:t>
      </w:r>
      <w:r>
        <w:rPr>
          <w:rFonts w:hint="eastAsia" w:eastAsia="方正仿宋_GBK"/>
          <w:sz w:val="32"/>
          <w:szCs w:val="32"/>
          <w:lang w:val="en-US" w:eastAsia="zh-CN"/>
        </w:rPr>
        <w:t>50</w:t>
      </w:r>
      <w:r>
        <w:rPr>
          <w:rFonts w:hint="eastAsia" w:eastAsia="方正仿宋_GBK"/>
          <w:sz w:val="32"/>
          <w:szCs w:val="32"/>
        </w:rPr>
        <w:t>人，参公在职</w:t>
      </w:r>
      <w:r>
        <w:rPr>
          <w:rFonts w:hint="eastAsia" w:eastAsia="方正仿宋_GBK"/>
          <w:sz w:val="32"/>
          <w:szCs w:val="32"/>
          <w:lang w:val="en-US" w:eastAsia="zh-CN"/>
        </w:rPr>
        <w:t>2</w:t>
      </w:r>
      <w:r>
        <w:rPr>
          <w:rFonts w:hint="eastAsia" w:eastAsia="方正仿宋_GBK"/>
          <w:sz w:val="32"/>
          <w:szCs w:val="32"/>
        </w:rPr>
        <w:t>人，事业在职</w:t>
      </w:r>
      <w:r>
        <w:rPr>
          <w:rFonts w:hint="eastAsia" w:eastAsia="方正仿宋_GBK"/>
          <w:sz w:val="32"/>
          <w:szCs w:val="32"/>
          <w:lang w:val="en-US" w:eastAsia="zh-CN"/>
        </w:rPr>
        <w:t>60</w:t>
      </w:r>
      <w:r>
        <w:rPr>
          <w:rFonts w:hint="eastAsia" w:eastAsia="方正仿宋_GBK"/>
          <w:sz w:val="32"/>
          <w:szCs w:val="32"/>
        </w:rPr>
        <w:t>人。</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szCs w:val="32"/>
        </w:rPr>
      </w:pPr>
      <w:r>
        <w:rPr>
          <w:rFonts w:eastAsia="方正仿宋_GBK"/>
          <w:sz w:val="32"/>
          <w:szCs w:val="32"/>
        </w:rPr>
        <w:t>（三）本轮机构改革相关情况（注：仅涉改部门需要撰写说明）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根据市委、市政府关于印发《重庆市机构改革方案的通知》要求，本单位将水务、民政、社区服务、综合执法等职能职责整合，重新组建综合执法大队、退役军人服务站、村镇建设服务中心、产业发展服务中心四个事业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sz w:val="32"/>
          <w:szCs w:val="32"/>
          <w:lang w:eastAsia="zh-CN"/>
        </w:rPr>
      </w:pPr>
      <w:r>
        <w:rPr>
          <w:rFonts w:eastAsia="方正仿宋_GBK"/>
          <w:sz w:val="32"/>
          <w:szCs w:val="32"/>
        </w:rPr>
        <w:t>（一）收入预算：2020年年初预算数</w:t>
      </w:r>
      <w:r>
        <w:rPr>
          <w:rFonts w:hint="eastAsia" w:eastAsia="方正仿宋_GBK"/>
          <w:sz w:val="32"/>
          <w:szCs w:val="32"/>
          <w:lang w:val="en-US" w:eastAsia="zh-CN"/>
        </w:rPr>
        <w:t>3122.62</w:t>
      </w:r>
      <w:r>
        <w:rPr>
          <w:rFonts w:eastAsia="方正仿宋_GBK"/>
          <w:sz w:val="32"/>
          <w:szCs w:val="32"/>
        </w:rPr>
        <w:t>万元，其中：一般公共预算拨款</w:t>
      </w:r>
      <w:r>
        <w:rPr>
          <w:rFonts w:hint="eastAsia" w:eastAsia="方正仿宋_GBK"/>
          <w:sz w:val="32"/>
          <w:szCs w:val="32"/>
          <w:lang w:val="en-US" w:eastAsia="zh-CN"/>
        </w:rPr>
        <w:t>3122.62</w:t>
      </w:r>
      <w:r>
        <w:rPr>
          <w:rFonts w:eastAsia="方正仿宋_GBK"/>
          <w:sz w:val="32"/>
          <w:szCs w:val="32"/>
        </w:rPr>
        <w:t>万</w:t>
      </w:r>
      <w:r>
        <w:rPr>
          <w:rFonts w:hint="eastAsia" w:eastAsia="方正仿宋_GBK"/>
          <w:sz w:val="32"/>
          <w:szCs w:val="32"/>
          <w:lang w:eastAsia="zh-CN"/>
        </w:rPr>
        <w:t>元，</w:t>
      </w:r>
      <w:r>
        <w:rPr>
          <w:rFonts w:eastAsia="方正仿宋_GBK"/>
          <w:sz w:val="32"/>
          <w:szCs w:val="32"/>
        </w:rPr>
        <w:t>收入较去年</w:t>
      </w:r>
      <w:r>
        <w:rPr>
          <w:rFonts w:hint="eastAsia" w:eastAsia="方正仿宋_GBK"/>
          <w:sz w:val="32"/>
          <w:szCs w:val="32"/>
          <w:lang w:eastAsia="zh-CN"/>
        </w:rPr>
        <w:t>减少了</w:t>
      </w:r>
      <w:r>
        <w:rPr>
          <w:rFonts w:hint="eastAsia" w:eastAsia="方正仿宋_GBK"/>
          <w:sz w:val="32"/>
          <w:szCs w:val="32"/>
          <w:lang w:val="en-US" w:eastAsia="zh-CN"/>
        </w:rPr>
        <w:t>91.14</w:t>
      </w:r>
      <w:r>
        <w:rPr>
          <w:rFonts w:eastAsia="方正仿宋_GBK"/>
          <w:sz w:val="32"/>
          <w:szCs w:val="32"/>
        </w:rPr>
        <w:t>万元</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sz w:val="32"/>
          <w:szCs w:val="32"/>
          <w:lang w:eastAsia="zh-CN"/>
        </w:rPr>
      </w:pPr>
      <w:r>
        <w:rPr>
          <w:rFonts w:eastAsia="方正仿宋_GBK"/>
          <w:sz w:val="32"/>
          <w:szCs w:val="32"/>
        </w:rPr>
        <w:t>（二）支出预算：2020年年初预算数</w:t>
      </w:r>
      <w:r>
        <w:rPr>
          <w:rFonts w:hint="eastAsia" w:eastAsia="方正仿宋_GBK"/>
          <w:sz w:val="32"/>
          <w:szCs w:val="32"/>
          <w:lang w:val="en-US" w:eastAsia="zh-CN"/>
        </w:rPr>
        <w:t>3122.62</w:t>
      </w:r>
      <w:r>
        <w:rPr>
          <w:rFonts w:eastAsia="方正仿宋_GBK"/>
          <w:sz w:val="32"/>
          <w:szCs w:val="32"/>
        </w:rPr>
        <w:t>万元，其中：一般公共服务支出预算</w:t>
      </w:r>
      <w:r>
        <w:rPr>
          <w:rFonts w:hint="eastAsia" w:eastAsia="方正仿宋_GBK"/>
          <w:sz w:val="32"/>
          <w:szCs w:val="32"/>
          <w:lang w:val="en-US" w:eastAsia="zh-CN"/>
        </w:rPr>
        <w:t>849.91</w:t>
      </w:r>
      <w:r>
        <w:rPr>
          <w:rFonts w:eastAsia="方正仿宋_GBK"/>
          <w:sz w:val="32"/>
          <w:szCs w:val="32"/>
        </w:rPr>
        <w:t>万元，，社会保障和就业支出预算</w:t>
      </w:r>
      <w:r>
        <w:rPr>
          <w:rFonts w:hint="eastAsia" w:eastAsia="方正仿宋_GBK"/>
          <w:sz w:val="32"/>
          <w:szCs w:val="32"/>
          <w:lang w:val="en-US" w:eastAsia="zh-CN"/>
        </w:rPr>
        <w:t>462.21</w:t>
      </w:r>
      <w:r>
        <w:rPr>
          <w:rFonts w:eastAsia="方正仿宋_GBK"/>
          <w:sz w:val="32"/>
          <w:szCs w:val="32"/>
        </w:rPr>
        <w:t>万元，卫生健康支出预算</w:t>
      </w:r>
      <w:r>
        <w:rPr>
          <w:rFonts w:hint="eastAsia" w:eastAsia="方正仿宋_GBK"/>
          <w:sz w:val="32"/>
          <w:szCs w:val="32"/>
          <w:lang w:val="en-US" w:eastAsia="zh-CN"/>
        </w:rPr>
        <w:t>147.01</w:t>
      </w:r>
      <w:r>
        <w:rPr>
          <w:rFonts w:eastAsia="方正仿宋_GBK"/>
          <w:sz w:val="32"/>
          <w:szCs w:val="32"/>
        </w:rPr>
        <w:t>万元，住房保障支出预算</w:t>
      </w:r>
      <w:r>
        <w:rPr>
          <w:rFonts w:hint="eastAsia" w:eastAsia="方正仿宋_GBK"/>
          <w:sz w:val="32"/>
          <w:szCs w:val="32"/>
          <w:lang w:val="en-US" w:eastAsia="zh-CN"/>
        </w:rPr>
        <w:t>106.34</w:t>
      </w:r>
      <w:r>
        <w:rPr>
          <w:rFonts w:eastAsia="方正仿宋_GBK"/>
          <w:sz w:val="32"/>
          <w:szCs w:val="32"/>
        </w:rPr>
        <w:t>万元</w:t>
      </w:r>
      <w:r>
        <w:rPr>
          <w:rFonts w:hint="eastAsia" w:eastAsia="方正仿宋_GBK"/>
          <w:sz w:val="32"/>
          <w:szCs w:val="32"/>
          <w:lang w:eastAsia="zh-CN"/>
        </w:rPr>
        <w:t>，农林水支出预算</w:t>
      </w:r>
      <w:r>
        <w:rPr>
          <w:rFonts w:hint="eastAsia" w:eastAsia="方正仿宋_GBK"/>
          <w:sz w:val="32"/>
          <w:szCs w:val="32"/>
          <w:lang w:val="en-US" w:eastAsia="zh-CN"/>
        </w:rPr>
        <w:t>1353.39万元，文化旅游与传媒预算支出44.76万元，公共安全支出预算54.32万元，城乡社区支出预算104.68万元</w:t>
      </w:r>
      <w:r>
        <w:rPr>
          <w:rFonts w:eastAsia="方正仿宋_GBK"/>
          <w:sz w:val="32"/>
          <w:szCs w:val="32"/>
        </w:rPr>
        <w:t>。支出预算较去年</w:t>
      </w:r>
      <w:r>
        <w:rPr>
          <w:rFonts w:hint="eastAsia" w:eastAsia="方正仿宋_GBK"/>
          <w:sz w:val="32"/>
          <w:szCs w:val="32"/>
          <w:lang w:eastAsia="zh-CN"/>
        </w:rPr>
        <w:t>减少</w:t>
      </w:r>
      <w:r>
        <w:rPr>
          <w:rFonts w:hint="eastAsia" w:eastAsia="方正仿宋_GBK"/>
          <w:sz w:val="32"/>
          <w:szCs w:val="32"/>
          <w:lang w:val="en-US" w:eastAsia="zh-CN"/>
        </w:rPr>
        <w:t>91.14</w:t>
      </w:r>
      <w:r>
        <w:rPr>
          <w:rFonts w:eastAsia="方正仿宋_GBK"/>
          <w:sz w:val="32"/>
          <w:szCs w:val="32"/>
        </w:rPr>
        <w:t>万元</w:t>
      </w:r>
      <w:r>
        <w:rPr>
          <w:rFonts w:hint="eastAsia" w:eastAsia="方正仿宋_GBK"/>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sz w:val="32"/>
          <w:szCs w:val="32"/>
          <w:lang w:eastAsia="zh-CN"/>
        </w:rPr>
      </w:pPr>
      <w:r>
        <w:rPr>
          <w:rFonts w:eastAsia="方正仿宋_GBK"/>
          <w:sz w:val="32"/>
          <w:szCs w:val="32"/>
        </w:rPr>
        <w:t>2020年一般公共预算财政拨款收入</w:t>
      </w:r>
      <w:r>
        <w:rPr>
          <w:rFonts w:hint="eastAsia" w:eastAsia="方正仿宋_GBK"/>
          <w:sz w:val="32"/>
          <w:szCs w:val="32"/>
          <w:lang w:val="en-US" w:eastAsia="zh-CN"/>
        </w:rPr>
        <w:t>3122.62</w:t>
      </w:r>
      <w:r>
        <w:rPr>
          <w:rFonts w:eastAsia="方正仿宋_GBK"/>
          <w:sz w:val="32"/>
          <w:szCs w:val="32"/>
        </w:rPr>
        <w:t>万元，一般公共预算财政拨款支出</w:t>
      </w:r>
      <w:r>
        <w:rPr>
          <w:rFonts w:hint="eastAsia" w:eastAsia="方正仿宋_GBK"/>
          <w:sz w:val="32"/>
          <w:szCs w:val="32"/>
          <w:lang w:val="en-US" w:eastAsia="zh-CN"/>
        </w:rPr>
        <w:t>3122.62</w:t>
      </w:r>
      <w:r>
        <w:rPr>
          <w:rFonts w:eastAsia="方正仿宋_GBK"/>
          <w:sz w:val="32"/>
          <w:szCs w:val="32"/>
        </w:rPr>
        <w:t>万元，比2019年减少</w:t>
      </w:r>
      <w:r>
        <w:rPr>
          <w:rFonts w:hint="eastAsia" w:eastAsia="方正仿宋_GBK"/>
          <w:sz w:val="32"/>
          <w:szCs w:val="32"/>
          <w:lang w:val="en-US" w:eastAsia="zh-CN"/>
        </w:rPr>
        <w:t>91.14</w:t>
      </w:r>
      <w:r>
        <w:rPr>
          <w:rFonts w:eastAsia="方正仿宋_GBK"/>
          <w:sz w:val="32"/>
          <w:szCs w:val="32"/>
        </w:rPr>
        <w:t>万元。其中：基本支出</w:t>
      </w:r>
      <w:r>
        <w:rPr>
          <w:rFonts w:hint="eastAsia" w:eastAsia="方正仿宋_GBK"/>
          <w:sz w:val="32"/>
          <w:szCs w:val="32"/>
          <w:lang w:val="en-US" w:eastAsia="zh-CN"/>
        </w:rPr>
        <w:t>2314.78</w:t>
      </w:r>
      <w:r>
        <w:rPr>
          <w:rFonts w:eastAsia="方正仿宋_GBK"/>
          <w:sz w:val="32"/>
          <w:szCs w:val="32"/>
        </w:rPr>
        <w:t>万元，比2019年减少</w:t>
      </w:r>
      <w:r>
        <w:rPr>
          <w:rFonts w:hint="eastAsia" w:eastAsia="方正仿宋_GBK"/>
          <w:sz w:val="32"/>
          <w:szCs w:val="32"/>
          <w:lang w:val="en-US" w:eastAsia="zh-CN"/>
        </w:rPr>
        <w:t>7.21</w:t>
      </w:r>
      <w:r>
        <w:rPr>
          <w:rFonts w:eastAsia="方正仿宋_GBK"/>
          <w:sz w:val="32"/>
          <w:szCs w:val="32"/>
        </w:rPr>
        <w:t>万元，主要原因是</w:t>
      </w:r>
      <w:r>
        <w:rPr>
          <w:rFonts w:hint="eastAsia" w:eastAsia="方正仿宋_GBK"/>
          <w:sz w:val="32"/>
          <w:szCs w:val="32"/>
          <w:lang w:eastAsia="zh-CN"/>
        </w:rPr>
        <w:t>人员调动及人员退休</w:t>
      </w:r>
      <w:r>
        <w:rPr>
          <w:rFonts w:eastAsia="方正仿宋_GBK"/>
          <w:sz w:val="32"/>
          <w:szCs w:val="32"/>
        </w:rPr>
        <w:t>；项目支出</w:t>
      </w:r>
      <w:r>
        <w:rPr>
          <w:rFonts w:hint="eastAsia" w:eastAsia="方正仿宋_GBK"/>
          <w:sz w:val="32"/>
          <w:szCs w:val="32"/>
          <w:lang w:val="en-US" w:eastAsia="zh-CN"/>
        </w:rPr>
        <w:t>807.84</w:t>
      </w:r>
      <w:r>
        <w:rPr>
          <w:rFonts w:eastAsia="方正仿宋_GBK"/>
          <w:sz w:val="32"/>
          <w:szCs w:val="32"/>
        </w:rPr>
        <w:t>万元，比2019年减少</w:t>
      </w:r>
      <w:r>
        <w:rPr>
          <w:rFonts w:hint="eastAsia" w:eastAsia="方正仿宋_GBK"/>
          <w:sz w:val="32"/>
          <w:szCs w:val="32"/>
          <w:lang w:val="en-US" w:eastAsia="zh-CN"/>
        </w:rPr>
        <w:t>83.92</w:t>
      </w:r>
      <w:r>
        <w:rPr>
          <w:rFonts w:eastAsia="方正仿宋_GBK"/>
          <w:sz w:val="32"/>
          <w:szCs w:val="32"/>
        </w:rPr>
        <w:t>万元，主要原因是</w:t>
      </w:r>
      <w:r>
        <w:rPr>
          <w:rFonts w:hint="eastAsia" w:eastAsia="方正仿宋_GBK"/>
          <w:sz w:val="32"/>
          <w:szCs w:val="32"/>
          <w:lang w:eastAsia="zh-CN"/>
        </w:rPr>
        <w:t>老党员及本土人才经费减少，重庆市潼南区塘坝镇人民政府</w:t>
      </w:r>
      <w:r>
        <w:rPr>
          <w:rFonts w:eastAsia="方正仿宋_GBK"/>
          <w:sz w:val="32"/>
          <w:szCs w:val="32"/>
        </w:rPr>
        <w:t>2020年未使用政府性基金预算拨款安排的支出</w:t>
      </w:r>
      <w:r>
        <w:rPr>
          <w:rFonts w:hint="eastAsia" w:eastAsia="方正仿宋_GBK"/>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“三公”经费情况说明</w:t>
      </w:r>
    </w:p>
    <w:p>
      <w:pPr>
        <w:keepNext w:val="0"/>
        <w:keepLines w:val="0"/>
        <w:pageBreakBefore w:val="0"/>
        <w:kinsoku/>
        <w:wordWrap/>
        <w:overflowPunct/>
        <w:topLinePunct w:val="0"/>
        <w:autoSpaceDE/>
        <w:autoSpaceDN/>
        <w:bidi w:val="0"/>
        <w:adjustRightInd/>
        <w:snapToGrid/>
        <w:spacing w:line="560" w:lineRule="exact"/>
        <w:ind w:firstLine="600"/>
        <w:rPr>
          <w:rFonts w:hint="eastAsia" w:eastAsia="方正仿宋_GBK"/>
          <w:sz w:val="32"/>
          <w:szCs w:val="32"/>
          <w:lang w:eastAsia="zh-CN"/>
        </w:rPr>
      </w:pPr>
      <w:r>
        <w:rPr>
          <w:rFonts w:eastAsia="方正仿宋_GBK"/>
          <w:sz w:val="32"/>
          <w:szCs w:val="32"/>
        </w:rPr>
        <w:t>2020年“三公”经费预算</w:t>
      </w:r>
      <w:r>
        <w:rPr>
          <w:rFonts w:hint="eastAsia" w:eastAsia="方正仿宋_GBK"/>
          <w:sz w:val="32"/>
          <w:szCs w:val="32"/>
          <w:lang w:val="en-US" w:eastAsia="zh-CN"/>
        </w:rPr>
        <w:t>42</w:t>
      </w:r>
      <w:r>
        <w:rPr>
          <w:rFonts w:eastAsia="方正仿宋_GBK"/>
          <w:sz w:val="32"/>
          <w:szCs w:val="32"/>
        </w:rPr>
        <w:t>万元，比2019年</w:t>
      </w:r>
      <w:r>
        <w:rPr>
          <w:rFonts w:hint="eastAsia" w:eastAsia="方正仿宋_GBK"/>
          <w:sz w:val="32"/>
          <w:szCs w:val="32"/>
          <w:lang w:eastAsia="zh-CN"/>
        </w:rPr>
        <w:t>减少</w:t>
      </w:r>
      <w:r>
        <w:rPr>
          <w:rFonts w:hint="eastAsia" w:eastAsia="方正仿宋_GBK"/>
          <w:sz w:val="32"/>
          <w:szCs w:val="32"/>
          <w:lang w:val="en-US" w:eastAsia="zh-CN"/>
        </w:rPr>
        <w:t>3</w:t>
      </w:r>
      <w:r>
        <w:rPr>
          <w:rFonts w:eastAsia="方正仿宋_GBK"/>
          <w:sz w:val="32"/>
          <w:szCs w:val="32"/>
        </w:rPr>
        <w:t>万元。其中：公务接待费</w:t>
      </w:r>
      <w:r>
        <w:rPr>
          <w:rFonts w:hint="eastAsia" w:eastAsia="方正仿宋_GBK"/>
          <w:sz w:val="32"/>
          <w:szCs w:val="32"/>
          <w:lang w:val="en-US" w:eastAsia="zh-CN"/>
        </w:rPr>
        <w:t>30</w:t>
      </w:r>
      <w:r>
        <w:rPr>
          <w:rFonts w:eastAsia="方正仿宋_GBK"/>
          <w:sz w:val="32"/>
          <w:szCs w:val="32"/>
        </w:rPr>
        <w:t>万元，</w:t>
      </w:r>
      <w:r>
        <w:rPr>
          <w:rFonts w:hint="eastAsia" w:eastAsia="方正仿宋_GBK"/>
          <w:sz w:val="32"/>
          <w:szCs w:val="32"/>
          <w:lang w:eastAsia="zh-CN"/>
        </w:rPr>
        <w:t>与</w:t>
      </w:r>
      <w:r>
        <w:rPr>
          <w:rFonts w:hint="eastAsia" w:eastAsia="方正仿宋_GBK"/>
          <w:sz w:val="32"/>
          <w:szCs w:val="32"/>
          <w:lang w:val="en-US" w:eastAsia="zh-CN"/>
        </w:rPr>
        <w:t>2019年相同，</w:t>
      </w:r>
      <w:r>
        <w:rPr>
          <w:rFonts w:eastAsia="方正仿宋_GBK"/>
          <w:sz w:val="32"/>
          <w:szCs w:val="32"/>
        </w:rPr>
        <w:t>公务用车运行维护费</w:t>
      </w:r>
      <w:r>
        <w:rPr>
          <w:rFonts w:hint="eastAsia" w:eastAsia="方正仿宋_GBK"/>
          <w:sz w:val="32"/>
          <w:szCs w:val="32"/>
          <w:lang w:val="en-US" w:eastAsia="zh-CN"/>
        </w:rPr>
        <w:t>12</w:t>
      </w:r>
      <w:r>
        <w:rPr>
          <w:rFonts w:eastAsia="方正仿宋_GBK"/>
          <w:sz w:val="32"/>
          <w:szCs w:val="32"/>
        </w:rPr>
        <w:t>万元，比2019年减少</w:t>
      </w:r>
      <w:r>
        <w:rPr>
          <w:rFonts w:hint="eastAsia" w:eastAsia="方正仿宋_GBK"/>
          <w:sz w:val="32"/>
          <w:szCs w:val="32"/>
          <w:lang w:val="en-US" w:eastAsia="zh-CN"/>
        </w:rPr>
        <w:t>3</w:t>
      </w:r>
      <w:r>
        <w:rPr>
          <w:rFonts w:eastAsia="方正仿宋_GBK"/>
          <w:sz w:val="32"/>
          <w:szCs w:val="32"/>
        </w:rPr>
        <w:t>万元，主要原因是</w:t>
      </w:r>
      <w:r>
        <w:rPr>
          <w:rFonts w:hint="eastAsia" w:eastAsia="方正仿宋_GBK"/>
          <w:sz w:val="32"/>
          <w:szCs w:val="32"/>
          <w:lang w:eastAsia="zh-CN"/>
        </w:rPr>
        <w:t>公务车维修次数相对减少。</w:t>
      </w:r>
    </w:p>
    <w:p>
      <w:pPr>
        <w:keepNext w:val="0"/>
        <w:keepLines w:val="0"/>
        <w:pageBreakBefore w:val="0"/>
        <w:tabs>
          <w:tab w:val="left" w:pos="420"/>
        </w:tabs>
        <w:kinsoku/>
        <w:wordWrap/>
        <w:overflowPunct/>
        <w:topLinePunct w:val="0"/>
        <w:autoSpaceDE/>
        <w:autoSpaceDN/>
        <w:bidi w:val="0"/>
        <w:adjustRightInd/>
        <w:snapToGrid/>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机关运行经费。2020年一般公共预算财政拨款运行经费</w:t>
      </w:r>
      <w:r>
        <w:rPr>
          <w:rFonts w:hint="eastAsia" w:eastAsia="方正仿宋_GBK"/>
          <w:sz w:val="32"/>
          <w:szCs w:val="32"/>
          <w:lang w:val="en-US" w:eastAsia="zh-CN"/>
        </w:rPr>
        <w:t>218.5</w:t>
      </w:r>
      <w:r>
        <w:rPr>
          <w:rFonts w:eastAsia="方正仿宋_GBK"/>
          <w:sz w:val="32"/>
          <w:szCs w:val="32"/>
        </w:rPr>
        <w:t>万元，主要用于办公费、印刷费、邮电费、水电费、物管费、差旅费、会议费、培训费及其他商品和服务支出等。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方正仿宋_GBK"/>
          <w:color w:val="000000"/>
          <w:sz w:val="32"/>
          <w:szCs w:val="32"/>
          <w:lang w:eastAsia="zh-CN"/>
        </w:rPr>
      </w:pPr>
      <w:r>
        <w:rPr>
          <w:rFonts w:hint="eastAsia" w:eastAsia="方正仿宋_GBK"/>
          <w:color w:val="000000"/>
          <w:sz w:val="32"/>
          <w:szCs w:val="32"/>
          <w:lang w:val="en-US" w:eastAsia="zh-CN"/>
        </w:rPr>
        <w:t>2</w:t>
      </w:r>
      <w:r>
        <w:rPr>
          <w:rFonts w:hint="eastAsia" w:eastAsia="方正仿宋_GBK"/>
          <w:color w:val="000000"/>
          <w:sz w:val="32"/>
          <w:szCs w:val="32"/>
        </w:rPr>
        <w:t>．</w:t>
      </w:r>
      <w:r>
        <w:rPr>
          <w:rFonts w:eastAsia="方正仿宋_GBK"/>
          <w:color w:val="000000"/>
          <w:sz w:val="32"/>
          <w:szCs w:val="32"/>
        </w:rPr>
        <w:t>国有资产占有使用情况。截止2019年12月，所属各预算单位共有车辆</w:t>
      </w:r>
      <w:r>
        <w:rPr>
          <w:rFonts w:hint="eastAsia" w:eastAsia="方正仿宋_GBK"/>
          <w:color w:val="000000"/>
          <w:sz w:val="32"/>
          <w:szCs w:val="32"/>
          <w:lang w:val="en-US" w:eastAsia="zh-CN"/>
        </w:rPr>
        <w:t>3</w:t>
      </w:r>
      <w:r>
        <w:rPr>
          <w:rFonts w:eastAsia="方正仿宋_GBK"/>
          <w:color w:val="000000"/>
          <w:sz w:val="32"/>
          <w:szCs w:val="32"/>
        </w:rPr>
        <w:t>辆，其中一般公务用车</w:t>
      </w:r>
      <w:r>
        <w:rPr>
          <w:rFonts w:hint="eastAsia" w:eastAsia="方正仿宋_GBK"/>
          <w:color w:val="000000"/>
          <w:sz w:val="32"/>
          <w:szCs w:val="32"/>
          <w:lang w:val="en-US" w:eastAsia="zh-CN"/>
        </w:rPr>
        <w:t>2</w:t>
      </w:r>
      <w:r>
        <w:rPr>
          <w:rFonts w:eastAsia="方正仿宋_GBK"/>
          <w:color w:val="000000"/>
          <w:sz w:val="32"/>
          <w:szCs w:val="32"/>
        </w:rPr>
        <w:t>辆、执勤执法用车</w:t>
      </w:r>
      <w:r>
        <w:rPr>
          <w:rFonts w:hint="eastAsia" w:eastAsia="方正仿宋_GBK"/>
          <w:color w:val="000000"/>
          <w:sz w:val="32"/>
          <w:szCs w:val="32"/>
          <w:lang w:val="en-US" w:eastAsia="zh-CN"/>
        </w:rPr>
        <w:t>1</w:t>
      </w:r>
      <w:r>
        <w:rPr>
          <w:rFonts w:eastAsia="方正仿宋_GBK"/>
          <w:color w:val="000000"/>
          <w:sz w:val="32"/>
          <w:szCs w:val="32"/>
        </w:rPr>
        <w:t>辆。2020年一般公共预算安排购置车辆</w:t>
      </w:r>
      <w:r>
        <w:rPr>
          <w:rFonts w:hint="eastAsia" w:eastAsia="方正仿宋_GBK"/>
          <w:color w:val="000000"/>
          <w:sz w:val="32"/>
          <w:szCs w:val="32"/>
          <w:lang w:val="en-US" w:eastAsia="zh-CN"/>
        </w:rPr>
        <w:t>0</w:t>
      </w:r>
      <w:r>
        <w:rPr>
          <w:rFonts w:eastAsia="方正仿宋_GBK"/>
          <w:color w:val="000000"/>
          <w:sz w:val="32"/>
          <w:szCs w:val="32"/>
        </w:rPr>
        <w:t>辆</w:t>
      </w:r>
      <w:r>
        <w:rPr>
          <w:rFonts w:hint="eastAsia" w:eastAsia="方正仿宋_GBK"/>
          <w:color w:val="000000"/>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专业性名词解释（纳入向社会公开范围的部门必须填写！）</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3" w:firstLineChars="200"/>
        <w:rPr>
          <w:rFonts w:eastAsia="方正仿宋_GBK"/>
          <w:b/>
          <w:sz w:val="32"/>
          <w:szCs w:val="32"/>
        </w:rPr>
      </w:pPr>
      <w:r>
        <w:rPr>
          <w:rFonts w:eastAsia="方正仿宋_GBK"/>
          <w:b/>
          <w:sz w:val="32"/>
          <w:szCs w:val="32"/>
        </w:rPr>
        <w:t>（必填项！）部门预算公开联系人：</w:t>
      </w:r>
      <w:r>
        <w:rPr>
          <w:rFonts w:hint="eastAsia" w:eastAsia="方正仿宋_GBK"/>
          <w:b/>
          <w:sz w:val="32"/>
          <w:szCs w:val="32"/>
          <w:lang w:eastAsia="zh-CN"/>
        </w:rPr>
        <w:t>张北斗</w:t>
      </w:r>
      <w:r>
        <w:rPr>
          <w:rFonts w:eastAsia="方正仿宋_GBK"/>
          <w:b/>
          <w:sz w:val="32"/>
          <w:szCs w:val="32"/>
        </w:rPr>
        <w:t xml:space="preserve">  </w:t>
      </w:r>
      <w:r>
        <w:rPr>
          <w:rFonts w:hint="eastAsia" w:eastAsia="方正仿宋_GBK"/>
          <w:b/>
          <w:sz w:val="32"/>
          <w:szCs w:val="32"/>
          <w:lang w:val="en-US" w:eastAsia="zh-CN"/>
        </w:rPr>
        <w:t xml:space="preserve">      </w:t>
      </w:r>
      <w:r>
        <w:rPr>
          <w:rFonts w:eastAsia="方正仿宋_GBK"/>
          <w:b/>
          <w:sz w:val="32"/>
          <w:szCs w:val="32"/>
        </w:rPr>
        <w:t>联系方式：</w:t>
      </w:r>
      <w:r>
        <w:rPr>
          <w:rFonts w:hint="eastAsia" w:eastAsia="方正仿宋_GBK"/>
          <w:b/>
          <w:sz w:val="32"/>
          <w:szCs w:val="32"/>
          <w:lang w:val="en-US" w:eastAsia="zh-CN"/>
        </w:rPr>
        <w:t>44340000</w:t>
      </w:r>
      <w:r>
        <w:rPr>
          <w:rFonts w:eastAsia="方正仿宋_GBK"/>
          <w:b/>
          <w:sz w:val="32"/>
          <w:szCs w:val="32"/>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b/>
          <w:sz w:val="32"/>
          <w:szCs w:val="32"/>
        </w:rPr>
        <w:br w:type="page"/>
      </w:r>
      <w:r>
        <w:rPr>
          <w:rFonts w:hint="eastAsia" w:ascii="方正黑体_GBK" w:eastAsia="方正黑体_GBK"/>
          <w:sz w:val="32"/>
          <w:szCs w:val="32"/>
        </w:rPr>
        <w:t>附件2</w:t>
      </w:r>
    </w:p>
    <w:tbl>
      <w:tblPr>
        <w:tblStyle w:val="2"/>
        <w:tblW w:w="14042" w:type="dxa"/>
        <w:tblInd w:w="93" w:type="dxa"/>
        <w:tblLayout w:type="autofit"/>
        <w:tblCellMar>
          <w:top w:w="0" w:type="dxa"/>
          <w:left w:w="108" w:type="dxa"/>
          <w:bottom w:w="0" w:type="dxa"/>
          <w:right w:w="108" w:type="dxa"/>
        </w:tblCellMar>
      </w:tblPr>
      <w:tblGrid>
        <w:gridCol w:w="2740"/>
        <w:gridCol w:w="2095"/>
        <w:gridCol w:w="2460"/>
        <w:gridCol w:w="1891"/>
        <w:gridCol w:w="1595"/>
        <w:gridCol w:w="1560"/>
        <w:gridCol w:w="1701"/>
      </w:tblGrid>
      <w:tr>
        <w:tblPrEx>
          <w:tblCellMar>
            <w:top w:w="0" w:type="dxa"/>
            <w:left w:w="108" w:type="dxa"/>
            <w:bottom w:w="0" w:type="dxa"/>
            <w:right w:w="108" w:type="dxa"/>
          </w:tblCellMar>
        </w:tblPrEx>
        <w:trPr>
          <w:trHeight w:val="555" w:hRule="atLeast"/>
        </w:trPr>
        <w:tc>
          <w:tcPr>
            <w:tcW w:w="14042"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财政拨款收支总表</w:t>
            </w:r>
          </w:p>
        </w:tc>
      </w:tr>
      <w:tr>
        <w:tblPrEx>
          <w:tblCellMar>
            <w:top w:w="0" w:type="dxa"/>
            <w:left w:w="108" w:type="dxa"/>
            <w:bottom w:w="0" w:type="dxa"/>
            <w:right w:w="108" w:type="dxa"/>
          </w:tblCellMar>
        </w:tblPrEx>
        <w:trPr>
          <w:trHeight w:val="402" w:hRule="atLeast"/>
        </w:trPr>
        <w:tc>
          <w:tcPr>
            <w:tcW w:w="274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095"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4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891"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595"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5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1701"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单位：万元</w:t>
            </w:r>
          </w:p>
        </w:tc>
      </w:tr>
      <w:tr>
        <w:tblPrEx>
          <w:tblCellMar>
            <w:top w:w="0" w:type="dxa"/>
            <w:left w:w="108" w:type="dxa"/>
            <w:bottom w:w="0" w:type="dxa"/>
            <w:right w:w="108" w:type="dxa"/>
          </w:tblCellMar>
        </w:tblPrEx>
        <w:trPr>
          <w:trHeight w:val="402" w:hRule="atLeast"/>
        </w:trPr>
        <w:tc>
          <w:tcPr>
            <w:tcW w:w="48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收入</w:t>
            </w:r>
          </w:p>
        </w:tc>
        <w:tc>
          <w:tcPr>
            <w:tcW w:w="920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支出</w:t>
            </w:r>
          </w:p>
        </w:tc>
      </w:tr>
      <w:tr>
        <w:tblPrEx>
          <w:tblCellMar>
            <w:top w:w="0" w:type="dxa"/>
            <w:left w:w="108" w:type="dxa"/>
            <w:bottom w:w="0" w:type="dxa"/>
            <w:right w:w="108" w:type="dxa"/>
          </w:tblCellMar>
        </w:tblPrEx>
        <w:trPr>
          <w:trHeight w:val="900" w:hRule="atLeast"/>
        </w:trPr>
        <w:tc>
          <w:tcPr>
            <w:tcW w:w="27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2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预算数</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合计</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一般公共预算财政拨款</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政府性基金</w:t>
            </w:r>
          </w:p>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预算财政拨款</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国有资本经营预算财政拨款</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一、本年收入</w:t>
            </w:r>
          </w:p>
        </w:tc>
        <w:tc>
          <w:tcPr>
            <w:tcW w:w="209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rPr>
              <w:t>3122</w:t>
            </w:r>
            <w:r>
              <w:rPr>
                <w:rFonts w:hint="eastAsia"/>
                <w:kern w:val="0"/>
                <w:szCs w:val="21"/>
                <w:lang w:val="en-US" w:eastAsia="zh-CN"/>
              </w:rPr>
              <w:t>.</w:t>
            </w:r>
            <w:r>
              <w:rPr>
                <w:rFonts w:hint="eastAsia"/>
                <w:kern w:val="0"/>
                <w:szCs w:val="21"/>
              </w:rPr>
              <w:t>62</w:t>
            </w: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一、本年支出</w:t>
            </w:r>
          </w:p>
        </w:tc>
        <w:tc>
          <w:tcPr>
            <w:tcW w:w="1891"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kern w:val="0"/>
                <w:szCs w:val="21"/>
              </w:rPr>
              <w:t>3122</w:t>
            </w:r>
            <w:r>
              <w:rPr>
                <w:rFonts w:hint="eastAsia"/>
                <w:kern w:val="0"/>
                <w:szCs w:val="21"/>
                <w:lang w:val="en-US" w:eastAsia="zh-CN"/>
              </w:rPr>
              <w:t>.</w:t>
            </w:r>
            <w:r>
              <w:rPr>
                <w:rFonts w:hint="eastAsia"/>
                <w:kern w:val="0"/>
                <w:szCs w:val="21"/>
              </w:rPr>
              <w:t>62</w:t>
            </w:r>
          </w:p>
        </w:tc>
        <w:tc>
          <w:tcPr>
            <w:tcW w:w="1595"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kern w:val="0"/>
                <w:szCs w:val="21"/>
              </w:rPr>
              <w:t>3122</w:t>
            </w:r>
            <w:r>
              <w:rPr>
                <w:rFonts w:hint="eastAsia"/>
                <w:kern w:val="0"/>
                <w:szCs w:val="21"/>
                <w:lang w:val="en-US" w:eastAsia="zh-CN"/>
              </w:rPr>
              <w:t>.</w:t>
            </w:r>
            <w:r>
              <w:rPr>
                <w:rFonts w:hint="eastAsia"/>
                <w:kern w:val="0"/>
                <w:szCs w:val="21"/>
              </w:rPr>
              <w:t>62</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一般公共预算拨款</w:t>
            </w:r>
          </w:p>
        </w:tc>
        <w:tc>
          <w:tcPr>
            <w:tcW w:w="20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rPr>
              <w:t>3122</w:t>
            </w:r>
            <w:r>
              <w:rPr>
                <w:rFonts w:hint="eastAsia"/>
                <w:kern w:val="0"/>
                <w:szCs w:val="21"/>
                <w:lang w:val="en-US" w:eastAsia="zh-CN"/>
              </w:rPr>
              <w:t>.</w:t>
            </w:r>
            <w:r>
              <w:rPr>
                <w:rFonts w:hint="eastAsia"/>
                <w:kern w:val="0"/>
                <w:szCs w:val="21"/>
              </w:rPr>
              <w:t>62</w:t>
            </w:r>
            <w:r>
              <w:rPr>
                <w:kern w:val="0"/>
                <w:szCs w:val="21"/>
              </w:rPr>
              <w:t>　</w:t>
            </w:r>
          </w:p>
        </w:tc>
        <w:tc>
          <w:tcPr>
            <w:tcW w:w="2460" w:type="dxa"/>
            <w:tcBorders>
              <w:top w:val="nil"/>
              <w:left w:val="nil"/>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一般公共服务支出</w:t>
            </w:r>
          </w:p>
        </w:tc>
        <w:tc>
          <w:tcPr>
            <w:tcW w:w="1891"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849.91</w:t>
            </w:r>
          </w:p>
        </w:tc>
        <w:tc>
          <w:tcPr>
            <w:tcW w:w="159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849.91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政府性基金预算拨款</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公共安全支出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54</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rPr>
              <w:t>32</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54</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rPr>
              <w:t>32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国有资本经营预算拨款</w:t>
            </w:r>
          </w:p>
        </w:tc>
        <w:tc>
          <w:tcPr>
            <w:tcW w:w="209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文化旅游体育与传媒支出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44</w:t>
            </w:r>
            <w:r>
              <w:rPr>
                <w:rFonts w:hint="eastAsia" w:ascii="Times New Roman" w:hAnsi="Times New Roman" w:eastAsia="宋体" w:cs="Times New Roman"/>
                <w:kern w:val="0"/>
                <w:sz w:val="21"/>
                <w:szCs w:val="21"/>
                <w:lang w:val="en-US" w:eastAsia="zh-CN"/>
              </w:rPr>
              <w:t>.76</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44</w:t>
            </w:r>
            <w:r>
              <w:rPr>
                <w:rFonts w:hint="eastAsia" w:ascii="Times New Roman" w:hAnsi="Times New Roman" w:eastAsia="宋体" w:cs="Times New Roman"/>
                <w:kern w:val="0"/>
                <w:sz w:val="21"/>
                <w:szCs w:val="21"/>
                <w:lang w:val="en-US" w:eastAsia="zh-CN"/>
              </w:rPr>
              <w:t>.76</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二、上年结转</w:t>
            </w:r>
          </w:p>
        </w:tc>
        <w:tc>
          <w:tcPr>
            <w:tcW w:w="209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社会保障和就业支出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462</w:t>
            </w:r>
            <w:r>
              <w:rPr>
                <w:rFonts w:hint="eastAsia" w:ascii="Times New Roman" w:hAnsi="Times New Roman" w:eastAsia="宋体" w:cs="Times New Roman"/>
                <w:kern w:val="0"/>
                <w:sz w:val="21"/>
                <w:szCs w:val="21"/>
                <w:lang w:val="en-US" w:eastAsia="zh-CN"/>
              </w:rPr>
              <w:t>.21</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462</w:t>
            </w:r>
            <w:r>
              <w:rPr>
                <w:rFonts w:hint="eastAsia" w:ascii="Times New Roman" w:hAnsi="Times New Roman" w:eastAsia="宋体" w:cs="Times New Roman"/>
                <w:kern w:val="0"/>
                <w:sz w:val="21"/>
                <w:szCs w:val="21"/>
                <w:lang w:val="en-US" w:eastAsia="zh-CN"/>
              </w:rPr>
              <w:t>.21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一般公共预算拨款</w:t>
            </w:r>
          </w:p>
        </w:tc>
        <w:tc>
          <w:tcPr>
            <w:tcW w:w="20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卫生健康支出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147</w:t>
            </w:r>
            <w:r>
              <w:rPr>
                <w:rFonts w:hint="eastAsia" w:ascii="Times New Roman" w:hAnsi="Times New Roman" w:eastAsia="宋体" w:cs="Times New Roman"/>
                <w:kern w:val="0"/>
                <w:sz w:val="21"/>
                <w:szCs w:val="21"/>
                <w:lang w:val="en-US" w:eastAsia="zh-CN"/>
              </w:rPr>
              <w:t>.01</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147</w:t>
            </w:r>
            <w:r>
              <w:rPr>
                <w:rFonts w:hint="eastAsia" w:ascii="Times New Roman" w:hAnsi="Times New Roman" w:eastAsia="宋体" w:cs="Times New Roman"/>
                <w:kern w:val="0"/>
                <w:sz w:val="21"/>
                <w:szCs w:val="21"/>
                <w:lang w:val="en-US" w:eastAsia="zh-CN"/>
              </w:rPr>
              <w:t>.01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政府性基金预算拨款</w:t>
            </w:r>
          </w:p>
        </w:tc>
        <w:tc>
          <w:tcPr>
            <w:tcW w:w="2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城乡社区支出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104</w:t>
            </w:r>
            <w:r>
              <w:rPr>
                <w:rFonts w:hint="eastAsia" w:ascii="Times New Roman" w:hAnsi="Times New Roman" w:eastAsia="宋体" w:cs="Times New Roman"/>
                <w:kern w:val="0"/>
                <w:sz w:val="21"/>
                <w:szCs w:val="21"/>
                <w:lang w:val="en-US" w:eastAsia="zh-CN"/>
              </w:rPr>
              <w:t>.68</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104</w:t>
            </w:r>
            <w:r>
              <w:rPr>
                <w:rFonts w:hint="eastAsia" w:ascii="Times New Roman" w:hAnsi="Times New Roman" w:eastAsia="宋体" w:cs="Times New Roman"/>
                <w:kern w:val="0"/>
                <w:sz w:val="21"/>
                <w:szCs w:val="21"/>
                <w:lang w:val="en-US" w:eastAsia="zh-CN"/>
              </w:rPr>
              <w:t>.68</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国有资本经营预算拨款</w:t>
            </w:r>
          </w:p>
        </w:tc>
        <w:tc>
          <w:tcPr>
            <w:tcW w:w="209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农林水支出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1353</w:t>
            </w:r>
            <w:r>
              <w:rPr>
                <w:rFonts w:hint="eastAsia" w:ascii="Times New Roman" w:hAnsi="Times New Roman" w:eastAsia="宋体" w:cs="Times New Roman"/>
                <w:kern w:val="0"/>
                <w:sz w:val="21"/>
                <w:szCs w:val="21"/>
                <w:lang w:val="en-US" w:eastAsia="zh-CN"/>
              </w:rPr>
              <w:t>.39</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1353</w:t>
            </w:r>
            <w:r>
              <w:rPr>
                <w:rFonts w:hint="eastAsia" w:ascii="Times New Roman" w:hAnsi="Times New Roman" w:eastAsia="宋体" w:cs="Times New Roman"/>
                <w:kern w:val="0"/>
                <w:sz w:val="21"/>
                <w:szCs w:val="21"/>
                <w:lang w:val="en-US" w:eastAsia="zh-CN"/>
              </w:rPr>
              <w:t>.39</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460" w:type="dxa"/>
            <w:tcBorders>
              <w:top w:val="nil"/>
              <w:left w:val="nil"/>
              <w:bottom w:val="single" w:color="auto" w:sz="4" w:space="0"/>
              <w:right w:val="single" w:color="auto" w:sz="4" w:space="0"/>
            </w:tcBorders>
            <w:noWrap w:val="0"/>
            <w:vAlign w:val="center"/>
          </w:tcPr>
          <w:p>
            <w:pPr>
              <w:keepNext w:val="0"/>
              <w:keepLines w:val="0"/>
              <w:pageBreakBefore w:val="0"/>
              <w:widowControl/>
              <w:tabs>
                <w:tab w:val="center" w:pos="1122"/>
              </w:tabs>
              <w:kinsoku/>
              <w:wordWrap/>
              <w:overflowPunct/>
              <w:topLinePunct w:val="0"/>
              <w:autoSpaceDE/>
              <w:autoSpaceDN/>
              <w:bidi w:val="0"/>
              <w:adjustRightInd/>
              <w:snapToGrid/>
              <w:spacing w:line="56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住房保障支出</w:t>
            </w:r>
          </w:p>
        </w:tc>
        <w:tc>
          <w:tcPr>
            <w:tcW w:w="1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106</w:t>
            </w:r>
            <w:r>
              <w:rPr>
                <w:rFonts w:hint="eastAsia" w:ascii="Times New Roman" w:hAnsi="Times New Roman" w:eastAsia="宋体" w:cs="Times New Roman"/>
                <w:kern w:val="0"/>
                <w:sz w:val="21"/>
                <w:szCs w:val="21"/>
                <w:lang w:val="en-US" w:eastAsia="zh-CN"/>
              </w:rPr>
              <w:t>.34</w:t>
            </w:r>
          </w:p>
        </w:tc>
        <w:tc>
          <w:tcPr>
            <w:tcW w:w="15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106</w:t>
            </w:r>
            <w:r>
              <w:rPr>
                <w:rFonts w:hint="eastAsia" w:ascii="Times New Roman" w:hAnsi="Times New Roman" w:eastAsia="宋体" w:cs="Times New Roman"/>
                <w:kern w:val="0"/>
                <w:sz w:val="21"/>
                <w:szCs w:val="21"/>
                <w:lang w:val="en-US" w:eastAsia="zh-CN"/>
              </w:rPr>
              <w:t>.34</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二、结转下年</w:t>
            </w:r>
          </w:p>
        </w:tc>
        <w:tc>
          <w:tcPr>
            <w:tcW w:w="18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　</w:t>
            </w:r>
          </w:p>
        </w:tc>
        <w:tc>
          <w:tcPr>
            <w:tcW w:w="18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r>
        <w:tblPrEx>
          <w:tblCellMar>
            <w:top w:w="0" w:type="dxa"/>
            <w:left w:w="108" w:type="dxa"/>
            <w:bottom w:w="0" w:type="dxa"/>
            <w:right w:w="108" w:type="dxa"/>
          </w:tblCellMar>
        </w:tblPrEx>
        <w:trPr>
          <w:trHeight w:val="402" w:hRule="atLeast"/>
        </w:trPr>
        <w:tc>
          <w:tcPr>
            <w:tcW w:w="27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本年收入总计</w:t>
            </w:r>
          </w:p>
        </w:tc>
        <w:tc>
          <w:tcPr>
            <w:tcW w:w="20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rFonts w:hint="eastAsia"/>
                <w:kern w:val="0"/>
                <w:szCs w:val="21"/>
                <w:lang w:val="en-US" w:eastAsia="zh-CN"/>
              </w:rPr>
              <w:t>3122.62</w:t>
            </w:r>
            <w:r>
              <w:rPr>
                <w:kern w:val="0"/>
                <w:szCs w:val="21"/>
              </w:rPr>
              <w:t>　</w:t>
            </w:r>
          </w:p>
        </w:tc>
        <w:tc>
          <w:tcPr>
            <w:tcW w:w="24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本年支出总计</w:t>
            </w:r>
          </w:p>
        </w:tc>
        <w:tc>
          <w:tcPr>
            <w:tcW w:w="18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宋体"/>
                <w:kern w:val="0"/>
                <w:szCs w:val="21"/>
                <w:lang w:val="en-US" w:eastAsia="zh-CN"/>
              </w:rPr>
            </w:pPr>
            <w:r>
              <w:rPr>
                <w:rFonts w:hint="eastAsia"/>
                <w:kern w:val="0"/>
                <w:szCs w:val="21"/>
                <w:lang w:val="en-US" w:eastAsia="zh-CN"/>
              </w:rPr>
              <w:t>3122.62</w:t>
            </w:r>
          </w:p>
        </w:tc>
        <w:tc>
          <w:tcPr>
            <w:tcW w:w="15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5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17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r>
    </w:tbl>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tbl>
      <w:tblPr>
        <w:tblStyle w:val="2"/>
        <w:tblW w:w="14049" w:type="dxa"/>
        <w:tblInd w:w="93" w:type="dxa"/>
        <w:tblLayout w:type="fixed"/>
        <w:tblCellMar>
          <w:top w:w="0" w:type="dxa"/>
          <w:left w:w="108" w:type="dxa"/>
          <w:bottom w:w="0" w:type="dxa"/>
          <w:right w:w="108" w:type="dxa"/>
        </w:tblCellMar>
      </w:tblPr>
      <w:tblGrid>
        <w:gridCol w:w="3040"/>
        <w:gridCol w:w="1"/>
        <w:gridCol w:w="3039"/>
        <w:gridCol w:w="1426"/>
        <w:gridCol w:w="1014"/>
        <w:gridCol w:w="2764"/>
        <w:gridCol w:w="2765"/>
      </w:tblGrid>
      <w:tr>
        <w:tblPrEx>
          <w:tblCellMar>
            <w:top w:w="0" w:type="dxa"/>
            <w:left w:w="108" w:type="dxa"/>
            <w:bottom w:w="0" w:type="dxa"/>
            <w:right w:w="108" w:type="dxa"/>
          </w:tblCellMar>
        </w:tblPrEx>
        <w:trPr>
          <w:trHeight w:val="510" w:hRule="atLeast"/>
        </w:trPr>
        <w:tc>
          <w:tcPr>
            <w:tcW w:w="14049"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一般公共预算财政拨款支出预算表</w:t>
            </w:r>
          </w:p>
        </w:tc>
      </w:tr>
      <w:tr>
        <w:tblPrEx>
          <w:tblCellMar>
            <w:top w:w="0" w:type="dxa"/>
            <w:left w:w="108" w:type="dxa"/>
            <w:bottom w:w="0" w:type="dxa"/>
            <w:right w:w="108" w:type="dxa"/>
          </w:tblCellMar>
        </w:tblPrEx>
        <w:trPr>
          <w:trHeight w:val="402" w:hRule="atLeast"/>
        </w:trPr>
        <w:tc>
          <w:tcPr>
            <w:tcW w:w="304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3040"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426"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3778"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76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rPr>
          <w:trHeight w:val="402" w:hRule="atLeast"/>
        </w:trPr>
        <w:tc>
          <w:tcPr>
            <w:tcW w:w="60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功能分类科目</w:t>
            </w:r>
          </w:p>
        </w:tc>
        <w:tc>
          <w:tcPr>
            <w:tcW w:w="7969"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eastAsia="等线"/>
                <w:bCs/>
                <w:kern w:val="0"/>
                <w:szCs w:val="21"/>
              </w:rPr>
              <w:t>2020</w:t>
            </w:r>
            <w:r>
              <w:rPr>
                <w:rFonts w:hint="eastAsia" w:ascii="宋体" w:hAnsi="宋体"/>
                <w:bCs/>
                <w:kern w:val="0"/>
                <w:szCs w:val="21"/>
              </w:rPr>
              <w:t>年预算数</w:t>
            </w:r>
          </w:p>
        </w:tc>
      </w:tr>
      <w:tr>
        <w:tblPrEx>
          <w:tblCellMar>
            <w:top w:w="0" w:type="dxa"/>
            <w:left w:w="108" w:type="dxa"/>
            <w:bottom w:w="0" w:type="dxa"/>
            <w:right w:w="108" w:type="dxa"/>
          </w:tblCellMar>
        </w:tblPrEx>
        <w:trPr>
          <w:trHeight w:val="402" w:hRule="atLeast"/>
        </w:trPr>
        <w:tc>
          <w:tcPr>
            <w:tcW w:w="30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304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244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小计</w:t>
            </w:r>
          </w:p>
        </w:tc>
        <w:tc>
          <w:tcPr>
            <w:tcW w:w="276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基本支出</w:t>
            </w:r>
          </w:p>
        </w:tc>
        <w:tc>
          <w:tcPr>
            <w:tcW w:w="276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项目支出</w:t>
            </w:r>
          </w:p>
        </w:tc>
      </w:tr>
      <w:tr>
        <w:tblPrEx>
          <w:tblCellMar>
            <w:top w:w="0" w:type="dxa"/>
            <w:left w:w="108" w:type="dxa"/>
            <w:bottom w:w="0" w:type="dxa"/>
            <w:right w:w="108" w:type="dxa"/>
          </w:tblCellMar>
        </w:tblPrEx>
        <w:trPr>
          <w:trHeight w:val="402" w:hRule="atLeast"/>
        </w:trPr>
        <w:tc>
          <w:tcPr>
            <w:tcW w:w="3040"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rPr>
                <w:rFonts w:hint="eastAsia" w:ascii="宋体" w:hAnsi="宋体" w:eastAsia="宋体" w:cs="宋体"/>
                <w:i w:val="0"/>
                <w:color w:val="000000"/>
                <w:kern w:val="2"/>
                <w:sz w:val="20"/>
                <w:szCs w:val="20"/>
                <w:lang w:val="en-US" w:eastAsia="zh-CN" w:bidi="ar-SA"/>
              </w:rPr>
            </w:pPr>
          </w:p>
        </w:tc>
        <w:tc>
          <w:tcPr>
            <w:tcW w:w="3040" w:type="dxa"/>
            <w:gridSpan w:val="2"/>
            <w:tcBorders>
              <w:top w:val="single" w:color="auto" w:sz="4" w:space="0"/>
              <w:left w:val="nil"/>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总计:</w:t>
            </w:r>
          </w:p>
        </w:tc>
        <w:tc>
          <w:tcPr>
            <w:tcW w:w="2440"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3122.6</w:t>
            </w:r>
          </w:p>
        </w:tc>
        <w:tc>
          <w:tcPr>
            <w:tcW w:w="2764"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2314.8</w:t>
            </w:r>
          </w:p>
        </w:tc>
        <w:tc>
          <w:tcPr>
            <w:tcW w:w="2765"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807.8</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一般公共服务支出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849.9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849.3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0.6</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人大事务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20103</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政府办公厅（室）及相关机构事务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0.6</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2010301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0.6</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20106</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财政事务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2010601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20131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党委办公厅（室）及相关机构事务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2013101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204</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公共安全支出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20402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公安</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2040299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其他公安支出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4.3</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其他公共安全支出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2049901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其他公共安全支出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207</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文化旅游体育与传媒支出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20701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文化和旅游</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2070109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群众文化</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208</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社会保障和就业支出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人力资源和社会保障管理事务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行政事业单位养老支出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2080505</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机关事业单位基本养老保险缴费支出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2080506</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机关事业单位职业年金缴费支出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2080599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其他行政事业单位离退休支出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20828</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退役军人管理事务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2082850</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事业运行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210</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卫生健康支出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行政事业单位医疗</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行政单位医疗</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2101102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事业单位医疗</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2101199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其他行政事业单位医疗支出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212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城乡社区支出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21201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城乡社区管理事务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2120199</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其他城乡社区管理事务支出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213</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农林水支出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1353.4</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农业农村</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2130104</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事业运行</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2130110</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执法监管</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2130122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农业生产发展</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21307</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农村综合改革</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2130705</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对村民委员会和村党支部的补助</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221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住房保障支出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7"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22102</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住房改革支出</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top"/>
              <w:rPr>
                <w:rFonts w:hint="default" w:ascii="Times New Roman" w:hAnsi="Times New Roman" w:eastAsia="宋体" w:cs="Times New Roman"/>
                <w:i w:val="0"/>
                <w:color w:val="000000"/>
                <w:kern w:val="2"/>
                <w:sz w:val="21"/>
                <w:szCs w:val="21"/>
                <w:lang w:val="en-US" w:eastAsia="zh-CN" w:bidi="ar-SA"/>
              </w:rPr>
            </w:pPr>
            <w:r>
              <w:rPr>
                <w:rFonts w:hint="default" w:ascii="Times New Roman" w:hAnsi="Times New Roman" w:eastAsia="宋体" w:cs="Times New Roman"/>
                <w:i w:val="0"/>
                <w:color w:val="000000"/>
                <w:kern w:val="0"/>
                <w:sz w:val="21"/>
                <w:szCs w:val="21"/>
                <w:lang w:val="en-US" w:eastAsia="zh-CN" w:bidi="ar"/>
              </w:rPr>
              <w:t xml:space="preserve">    2210201</w:t>
            </w:r>
          </w:p>
        </w:tc>
        <w:tc>
          <w:tcPr>
            <w:tcW w:w="3039"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top"/>
              <w:rPr>
                <w:rFonts w:hint="eastAsia" w:ascii="宋体" w:hAnsi="宋体" w:eastAsia="宋体" w:cs="宋体"/>
                <w:i w:val="0"/>
                <w:color w:val="000000"/>
                <w:kern w:val="2"/>
                <w:sz w:val="21"/>
                <w:szCs w:val="21"/>
                <w:lang w:val="en-US" w:eastAsia="zh-CN" w:bidi="ar-SA"/>
              </w:rPr>
            </w:pPr>
            <w:r>
              <w:rPr>
                <w:rFonts w:hint="eastAsia" w:ascii="宋体" w:hAnsi="宋体" w:eastAsia="宋体" w:cs="宋体"/>
                <w:i w:val="0"/>
                <w:color w:val="000000"/>
                <w:kern w:val="0"/>
                <w:sz w:val="21"/>
                <w:szCs w:val="21"/>
                <w:lang w:val="en-US" w:eastAsia="zh-CN" w:bidi="ar"/>
              </w:rPr>
              <w:t>住房公积金</w:t>
            </w: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i w:val="0"/>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3041" w:type="dxa"/>
            <w:gridSpan w:val="2"/>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kern w:val="0"/>
                <w:szCs w:val="21"/>
              </w:rPr>
            </w:pPr>
          </w:p>
        </w:tc>
        <w:tc>
          <w:tcPr>
            <w:tcW w:w="3039"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pPr>
          </w:p>
        </w:tc>
        <w:tc>
          <w:tcPr>
            <w:tcW w:w="2440"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3122.6</w:t>
            </w:r>
          </w:p>
        </w:tc>
        <w:tc>
          <w:tcPr>
            <w:tcW w:w="276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2314.8</w:t>
            </w:r>
          </w:p>
        </w:tc>
        <w:tc>
          <w:tcPr>
            <w:tcW w:w="276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807.8</w:t>
            </w:r>
          </w:p>
        </w:tc>
      </w:tr>
    </w:tbl>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p>
      <w:pPr>
        <w:keepNext w:val="0"/>
        <w:keepLines w:val="0"/>
        <w:pageBreakBefore w:val="0"/>
        <w:kinsoku/>
        <w:wordWrap/>
        <w:overflowPunct/>
        <w:topLinePunct w:val="0"/>
        <w:autoSpaceDE/>
        <w:autoSpaceDN/>
        <w:bidi w:val="0"/>
        <w:adjustRightInd/>
        <w:snapToGrid/>
        <w:spacing w:line="560" w:lineRule="exact"/>
        <w:rPr>
          <w:rFonts w:ascii="方正黑体_GBK" w:eastAsia="方正黑体_GBK"/>
          <w:sz w:val="32"/>
          <w:szCs w:val="32"/>
        </w:rPr>
      </w:pPr>
    </w:p>
    <w:tbl>
      <w:tblPr>
        <w:tblStyle w:val="2"/>
        <w:tblW w:w="14075" w:type="dxa"/>
        <w:tblInd w:w="93" w:type="dxa"/>
        <w:tblLayout w:type="autofit"/>
        <w:tblCellMar>
          <w:top w:w="0" w:type="dxa"/>
          <w:left w:w="108" w:type="dxa"/>
          <w:bottom w:w="0" w:type="dxa"/>
          <w:right w:w="108" w:type="dxa"/>
        </w:tblCellMar>
      </w:tblPr>
      <w:tblGrid>
        <w:gridCol w:w="1307"/>
        <w:gridCol w:w="5654"/>
        <w:gridCol w:w="2109"/>
        <w:gridCol w:w="2425"/>
        <w:gridCol w:w="2580"/>
      </w:tblGrid>
      <w:tr>
        <w:tblPrEx>
          <w:tblCellMar>
            <w:top w:w="0" w:type="dxa"/>
            <w:left w:w="108" w:type="dxa"/>
            <w:bottom w:w="0" w:type="dxa"/>
            <w:right w:w="108" w:type="dxa"/>
          </w:tblCellMar>
        </w:tblPrEx>
        <w:trPr>
          <w:trHeight w:val="690" w:hRule="atLeast"/>
          <w:tblHeader/>
        </w:trPr>
        <w:tc>
          <w:tcPr>
            <w:tcW w:w="14075" w:type="dxa"/>
            <w:gridSpan w:val="5"/>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重庆市潼南区塘坝镇人民政府</w:t>
            </w:r>
          </w:p>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一般公共预算财政拨款基本支出预算表</w:t>
            </w:r>
          </w:p>
        </w:tc>
      </w:tr>
      <w:tr>
        <w:tblPrEx>
          <w:tblCellMar>
            <w:top w:w="0" w:type="dxa"/>
            <w:left w:w="108" w:type="dxa"/>
            <w:bottom w:w="0" w:type="dxa"/>
            <w:right w:w="108" w:type="dxa"/>
          </w:tblCellMar>
        </w:tblPrEx>
        <w:trPr>
          <w:trHeight w:val="402" w:hRule="atLeast"/>
          <w:tblHeader/>
        </w:trPr>
        <w:tc>
          <w:tcPr>
            <w:tcW w:w="1307"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565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10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42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58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blPrEx>
          <w:tblCellMar>
            <w:top w:w="0" w:type="dxa"/>
            <w:left w:w="108" w:type="dxa"/>
            <w:bottom w:w="0" w:type="dxa"/>
            <w:right w:w="108" w:type="dxa"/>
          </w:tblCellMar>
        </w:tblPrEx>
        <w:trPr>
          <w:trHeight w:val="402" w:hRule="atLeast"/>
          <w:tblHeader/>
        </w:trPr>
        <w:tc>
          <w:tcPr>
            <w:tcW w:w="696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经济分类科目</w:t>
            </w:r>
          </w:p>
        </w:tc>
        <w:tc>
          <w:tcPr>
            <w:tcW w:w="711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eastAsia="等线"/>
                <w:bCs/>
                <w:kern w:val="0"/>
                <w:szCs w:val="21"/>
              </w:rPr>
              <w:t>2020</w:t>
            </w:r>
            <w:r>
              <w:rPr>
                <w:rFonts w:hint="eastAsia" w:ascii="宋体" w:hAnsi="宋体"/>
                <w:bCs/>
                <w:kern w:val="0"/>
                <w:szCs w:val="21"/>
              </w:rPr>
              <w:t>年基本支出</w:t>
            </w:r>
          </w:p>
        </w:tc>
      </w:tr>
      <w:tr>
        <w:tblPrEx>
          <w:tblCellMar>
            <w:top w:w="0" w:type="dxa"/>
            <w:left w:w="108" w:type="dxa"/>
            <w:bottom w:w="0" w:type="dxa"/>
            <w:right w:w="108" w:type="dxa"/>
          </w:tblCellMar>
        </w:tblPrEx>
        <w:trPr>
          <w:trHeight w:val="402" w:hRule="atLeast"/>
          <w:tblHeader/>
        </w:trPr>
        <w:tc>
          <w:tcPr>
            <w:tcW w:w="130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565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21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合计</w:t>
            </w:r>
          </w:p>
        </w:tc>
        <w:tc>
          <w:tcPr>
            <w:tcW w:w="24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人员经费</w:t>
            </w:r>
          </w:p>
        </w:tc>
        <w:tc>
          <w:tcPr>
            <w:tcW w:w="25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公用经费</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r>
              <w:rPr>
                <w:rFonts w:eastAsia="等线"/>
                <w:kern w:val="0"/>
                <w:szCs w:val="21"/>
              </w:rPr>
              <w:t xml:space="preserve">  </w:t>
            </w:r>
          </w:p>
        </w:tc>
        <w:tc>
          <w:tcPr>
            <w:tcW w:w="565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kern w:val="0"/>
                <w:szCs w:val="21"/>
              </w:rPr>
            </w:pPr>
            <w:r>
              <w:rPr>
                <w:rFonts w:eastAsia="等线"/>
                <w:kern w:val="0"/>
                <w:szCs w:val="21"/>
              </w:rPr>
              <w:t xml:space="preserve"> </w:t>
            </w:r>
            <w:r>
              <w:rPr>
                <w:rFonts w:hint="eastAsia" w:ascii="宋体" w:hAnsi="宋体"/>
                <w:kern w:val="0"/>
                <w:szCs w:val="21"/>
              </w:rPr>
              <w:t>合计</w:t>
            </w:r>
            <w:r>
              <w:rPr>
                <w:rFonts w:eastAsia="等线"/>
                <w:kern w:val="0"/>
                <w:szCs w:val="21"/>
              </w:rPr>
              <w:t xml:space="preserve">  </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2314.8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2096.3</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218.5</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301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工资福利支出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1864.1</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1864.1</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基本工资</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446.8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446.8</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津贴补贴</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203.6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203.6</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奖金</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288.9</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288.9</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绩效工资</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482.8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482.8</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30108</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机关事业单位基本养老保险缴费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30109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职业年金缴费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30110</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职工基本医疗保险缴费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其他社会保障缴费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34.4</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34.4</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住房公积金</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30114</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医疗费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17.7</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17.7</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302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商品服务支出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218.5</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218.5</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办公费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42.8</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42.8</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30202</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印刷费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30205</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水费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30206</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电费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30207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邮电费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差旅费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15.3</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15.3</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维修(护)费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30215</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会议费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30216</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培训费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6.4</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6.4</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30217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公务招待费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30.0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30.0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30226</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劳务费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委托业务费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30228</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工会经费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11.6</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30229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福利费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15.6</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30231</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公务车运行维护费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30239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其他交通费用</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46.1</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46.1</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30299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其他商品服务支出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12.3</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12.3</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303</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对个人和家庭的补助</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232.1</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232.1</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30305</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生活补助</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14.0</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14.0</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30307</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医疗费</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等线" w:cs="Times New Roman"/>
                <w:kern w:val="0"/>
                <w:sz w:val="21"/>
                <w:szCs w:val="21"/>
              </w:rPr>
            </w:pPr>
            <w:r>
              <w:rPr>
                <w:rFonts w:hint="default" w:ascii="Times New Roman" w:hAnsi="Times New Roman" w:eastAsia="Default" w:cs="Times New Roman"/>
                <w:color w:val="000000"/>
                <w:sz w:val="21"/>
                <w:szCs w:val="21"/>
              </w:rPr>
              <w:t xml:space="preserve">  30399</w:t>
            </w:r>
          </w:p>
        </w:tc>
        <w:tc>
          <w:tcPr>
            <w:tcW w:w="5654" w:type="dxa"/>
            <w:tcBorders>
              <w:top w:val="nil"/>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kern w:val="0"/>
                <w:sz w:val="21"/>
                <w:szCs w:val="21"/>
              </w:rPr>
            </w:pPr>
            <w:r>
              <w:rPr>
                <w:rFonts w:hint="eastAsia" w:ascii="宋体" w:hAnsi="宋体" w:eastAsia="宋体" w:cs="宋体"/>
                <w:color w:val="000000"/>
                <w:sz w:val="21"/>
                <w:szCs w:val="21"/>
              </w:rPr>
              <w:t xml:space="preserve">  其他对个人和家庭的补助支出</w:t>
            </w:r>
          </w:p>
        </w:tc>
        <w:tc>
          <w:tcPr>
            <w:tcW w:w="2109"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182.6</w:t>
            </w:r>
          </w:p>
        </w:tc>
        <w:tc>
          <w:tcPr>
            <w:tcW w:w="2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182.6</w:t>
            </w:r>
          </w:p>
        </w:tc>
        <w:tc>
          <w:tcPr>
            <w:tcW w:w="258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r>
    </w:tbl>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autofit"/>
        <w:tblCellMar>
          <w:top w:w="0" w:type="dxa"/>
          <w:left w:w="108" w:type="dxa"/>
          <w:bottom w:w="0" w:type="dxa"/>
          <w:right w:w="108" w:type="dxa"/>
        </w:tblCellMar>
      </w:tblPr>
      <w:tblGrid>
        <w:gridCol w:w="2283"/>
        <w:gridCol w:w="2410"/>
        <w:gridCol w:w="284"/>
        <w:gridCol w:w="1952"/>
        <w:gridCol w:w="2478"/>
        <w:gridCol w:w="2126"/>
        <w:gridCol w:w="2516"/>
      </w:tblGrid>
      <w:tr>
        <w:tblPrEx>
          <w:tblCellMar>
            <w:top w:w="0" w:type="dxa"/>
            <w:left w:w="108" w:type="dxa"/>
            <w:bottom w:w="0" w:type="dxa"/>
            <w:right w:w="108" w:type="dxa"/>
          </w:tblCellMar>
        </w:tblPrEx>
        <w:trPr>
          <w:trHeight w:val="570" w:hRule="atLeast"/>
        </w:trPr>
        <w:tc>
          <w:tcPr>
            <w:tcW w:w="14049"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一般公共预算“三公”经费支出表</w:t>
            </w:r>
          </w:p>
        </w:tc>
      </w:tr>
      <w:tr>
        <w:tblPrEx>
          <w:tblCellMar>
            <w:top w:w="0" w:type="dxa"/>
            <w:left w:w="108" w:type="dxa"/>
            <w:bottom w:w="0" w:type="dxa"/>
            <w:right w:w="108" w:type="dxa"/>
          </w:tblCellMar>
        </w:tblPrEx>
        <w:trPr>
          <w:trHeight w:val="402" w:hRule="atLeast"/>
        </w:trPr>
        <w:tc>
          <w:tcPr>
            <w:tcW w:w="2283"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694" w:type="dxa"/>
            <w:gridSpan w:val="2"/>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1952"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478"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126"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516" w:type="dxa"/>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ascii="宋体" w:hAnsi="宋体"/>
                <w:kern w:val="0"/>
                <w:sz w:val="22"/>
                <w:szCs w:val="22"/>
              </w:rPr>
              <w:t>单位：万元</w:t>
            </w:r>
          </w:p>
        </w:tc>
      </w:tr>
      <w:tr>
        <w:tblPrEx>
          <w:tblCellMar>
            <w:top w:w="0" w:type="dxa"/>
            <w:left w:w="108" w:type="dxa"/>
            <w:bottom w:w="0" w:type="dxa"/>
            <w:right w:w="108" w:type="dxa"/>
          </w:tblCellMar>
        </w:tblPrEx>
        <w:trPr>
          <w:trHeight w:val="402" w:hRule="atLeast"/>
        </w:trPr>
        <w:tc>
          <w:tcPr>
            <w:tcW w:w="14049"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eastAsia="等线"/>
                <w:bCs/>
                <w:kern w:val="0"/>
                <w:sz w:val="22"/>
                <w:szCs w:val="22"/>
              </w:rPr>
              <w:t>2020</w:t>
            </w:r>
            <w:r>
              <w:rPr>
                <w:rFonts w:hint="eastAsia" w:ascii="宋体" w:hAnsi="宋体"/>
                <w:bCs/>
                <w:kern w:val="0"/>
                <w:sz w:val="22"/>
                <w:szCs w:val="22"/>
              </w:rPr>
              <w:t>年预算数</w:t>
            </w:r>
          </w:p>
        </w:tc>
      </w:tr>
      <w:tr>
        <w:tblPrEx>
          <w:tblCellMar>
            <w:top w:w="0" w:type="dxa"/>
            <w:left w:w="108" w:type="dxa"/>
            <w:bottom w:w="0" w:type="dxa"/>
            <w:right w:w="108" w:type="dxa"/>
          </w:tblCellMar>
        </w:tblPrEx>
        <w:trPr>
          <w:trHeight w:val="285" w:hRule="atLeast"/>
        </w:trPr>
        <w:tc>
          <w:tcPr>
            <w:tcW w:w="2283" w:type="dxa"/>
            <w:vMerge w:val="restar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合计</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因公出国（境）费</w:t>
            </w:r>
          </w:p>
        </w:tc>
        <w:tc>
          <w:tcPr>
            <w:tcW w:w="6840"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公务用车购置及运行费</w:t>
            </w:r>
          </w:p>
        </w:tc>
        <w:tc>
          <w:tcPr>
            <w:tcW w:w="25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公务接待费</w:t>
            </w:r>
          </w:p>
        </w:tc>
      </w:tr>
      <w:tr>
        <w:tblPrEx>
          <w:tblCellMar>
            <w:top w:w="0" w:type="dxa"/>
            <w:left w:w="108" w:type="dxa"/>
            <w:bottom w:w="0" w:type="dxa"/>
            <w:right w:w="108" w:type="dxa"/>
          </w:tblCellMar>
        </w:tblPrEx>
        <w:trPr>
          <w:trHeight w:val="540" w:hRule="atLeast"/>
        </w:trPr>
        <w:tc>
          <w:tcPr>
            <w:tcW w:w="2283" w:type="dxa"/>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236"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小计</w:t>
            </w:r>
          </w:p>
        </w:tc>
        <w:tc>
          <w:tcPr>
            <w:tcW w:w="2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公务用车购置费</w:t>
            </w:r>
          </w:p>
        </w:tc>
        <w:tc>
          <w:tcPr>
            <w:tcW w:w="2126"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公务用车运行费</w:t>
            </w:r>
          </w:p>
        </w:tc>
        <w:tc>
          <w:tcPr>
            <w:tcW w:w="25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r>
      <w:tr>
        <w:tblPrEx>
          <w:tblCellMar>
            <w:top w:w="0" w:type="dxa"/>
            <w:left w:w="108" w:type="dxa"/>
            <w:bottom w:w="0" w:type="dxa"/>
            <w:right w:w="108" w:type="dxa"/>
          </w:tblCellMar>
        </w:tblPrEx>
        <w:trPr>
          <w:trHeight w:val="402" w:hRule="atLeast"/>
        </w:trPr>
        <w:tc>
          <w:tcPr>
            <w:tcW w:w="228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eastAsia="等线"/>
                <w:kern w:val="0"/>
                <w:sz w:val="22"/>
                <w:szCs w:val="22"/>
                <w:lang w:val="en-US" w:eastAsia="zh-CN"/>
              </w:rPr>
              <w:t>42</w:t>
            </w:r>
            <w:r>
              <w:rPr>
                <w:rFonts w:eastAsia="等线"/>
                <w:kern w:val="0"/>
                <w:sz w:val="22"/>
                <w:szCs w:val="22"/>
              </w:rPr>
              <w:t>　</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2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eastAsia="等线"/>
                <w:kern w:val="0"/>
                <w:sz w:val="22"/>
                <w:szCs w:val="22"/>
                <w:lang w:val="en-US" w:eastAsia="zh-CN"/>
              </w:rPr>
              <w:t>12</w:t>
            </w:r>
            <w:r>
              <w:rPr>
                <w:rFonts w:eastAsia="等线"/>
                <w:kern w:val="0"/>
                <w:sz w:val="22"/>
                <w:szCs w:val="22"/>
              </w:rPr>
              <w:t>　</w:t>
            </w:r>
          </w:p>
        </w:tc>
        <w:tc>
          <w:tcPr>
            <w:tcW w:w="2478"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126"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hint="eastAsia" w:eastAsia="等线"/>
                <w:kern w:val="0"/>
                <w:sz w:val="22"/>
                <w:szCs w:val="22"/>
                <w:lang w:val="en-US" w:eastAsia="zh-CN"/>
              </w:rPr>
              <w:t>12</w:t>
            </w:r>
            <w:r>
              <w:rPr>
                <w:rFonts w:eastAsia="等线"/>
                <w:kern w:val="0"/>
                <w:sz w:val="22"/>
                <w:szCs w:val="22"/>
              </w:rPr>
              <w:t>　</w:t>
            </w:r>
          </w:p>
        </w:tc>
        <w:tc>
          <w:tcPr>
            <w:tcW w:w="2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等线"/>
                <w:kern w:val="0"/>
                <w:sz w:val="22"/>
                <w:szCs w:val="22"/>
                <w:lang w:val="en-US" w:eastAsia="zh-CN"/>
              </w:rPr>
            </w:pPr>
            <w:r>
              <w:rPr>
                <w:rFonts w:hint="eastAsia" w:eastAsia="等线"/>
                <w:kern w:val="0"/>
                <w:sz w:val="22"/>
                <w:szCs w:val="22"/>
                <w:lang w:val="en-US" w:eastAsia="zh-CN"/>
              </w:rPr>
              <w:t>30</w:t>
            </w: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fixed"/>
        <w:tblCellMar>
          <w:top w:w="0" w:type="dxa"/>
          <w:left w:w="108" w:type="dxa"/>
          <w:bottom w:w="0" w:type="dxa"/>
          <w:right w:w="108" w:type="dxa"/>
        </w:tblCellMar>
      </w:tblPr>
      <w:tblGrid>
        <w:gridCol w:w="2876"/>
        <w:gridCol w:w="2874"/>
        <w:gridCol w:w="2629"/>
        <w:gridCol w:w="137"/>
        <w:gridCol w:w="2707"/>
        <w:gridCol w:w="59"/>
        <w:gridCol w:w="2767"/>
      </w:tblGrid>
      <w:tr>
        <w:tblPrEx>
          <w:tblCellMar>
            <w:top w:w="0" w:type="dxa"/>
            <w:left w:w="108" w:type="dxa"/>
            <w:bottom w:w="0" w:type="dxa"/>
            <w:right w:w="108" w:type="dxa"/>
          </w:tblCellMar>
        </w:tblPrEx>
        <w:trPr>
          <w:trHeight w:val="570" w:hRule="atLeast"/>
        </w:trPr>
        <w:tc>
          <w:tcPr>
            <w:tcW w:w="14049" w:type="dxa"/>
            <w:gridSpan w:val="7"/>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eastAsia="方正小标宋_GBK"/>
                <w:sz w:val="44"/>
                <w:szCs w:val="44"/>
                <w:lang w:val="en-US" w:eastAsia="zh-CN"/>
              </w:rPr>
              <w:t xml:space="preserve"> </w:t>
            </w:r>
            <w:r>
              <w:rPr>
                <w:rFonts w:hint="eastAsia" w:ascii="方正小标宋_GBK" w:hAnsi="宋体" w:eastAsia="方正小标宋_GBK" w:cs="宋体"/>
                <w:kern w:val="0"/>
                <w:sz w:val="44"/>
                <w:szCs w:val="44"/>
              </w:rPr>
              <w:t>政府性基金预算支出表</w:t>
            </w:r>
          </w:p>
        </w:tc>
      </w:tr>
      <w:tr>
        <w:tblPrEx>
          <w:tblCellMar>
            <w:top w:w="0" w:type="dxa"/>
            <w:left w:w="108" w:type="dxa"/>
            <w:bottom w:w="0" w:type="dxa"/>
            <w:right w:w="108" w:type="dxa"/>
          </w:tblCellMar>
        </w:tblPrEx>
        <w:trPr>
          <w:trHeight w:val="402" w:hRule="atLeast"/>
        </w:trPr>
        <w:tc>
          <w:tcPr>
            <w:tcW w:w="2876"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87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62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844"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 w:val="22"/>
                <w:szCs w:val="22"/>
              </w:rPr>
            </w:pPr>
          </w:p>
        </w:tc>
        <w:tc>
          <w:tcPr>
            <w:tcW w:w="2826"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b/>
                <w:bCs/>
                <w:kern w:val="0"/>
                <w:sz w:val="22"/>
                <w:szCs w:val="22"/>
              </w:rPr>
            </w:pPr>
            <w:r>
              <w:rPr>
                <w:rFonts w:hint="eastAsia" w:ascii="宋体" w:hAnsi="宋体"/>
                <w:b/>
                <w:bCs/>
                <w:kern w:val="0"/>
                <w:sz w:val="22"/>
                <w:szCs w:val="22"/>
              </w:rPr>
              <w:t>单位：万元</w:t>
            </w:r>
          </w:p>
        </w:tc>
      </w:tr>
      <w:tr>
        <w:trPr>
          <w:trHeight w:val="402" w:hRule="atLeast"/>
        </w:trPr>
        <w:tc>
          <w:tcPr>
            <w:tcW w:w="28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科目编码</w:t>
            </w:r>
          </w:p>
        </w:tc>
        <w:tc>
          <w:tcPr>
            <w:tcW w:w="2874" w:type="dxa"/>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科目名称</w:t>
            </w:r>
          </w:p>
        </w:tc>
        <w:tc>
          <w:tcPr>
            <w:tcW w:w="8299"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本年政府性基金预算财政拨款支出</w:t>
            </w:r>
          </w:p>
        </w:tc>
      </w:tr>
      <w:tr>
        <w:tblPrEx>
          <w:tblCellMar>
            <w:top w:w="0" w:type="dxa"/>
            <w:left w:w="108" w:type="dxa"/>
            <w:bottom w:w="0" w:type="dxa"/>
            <w:right w:w="108" w:type="dxa"/>
          </w:tblCellMar>
        </w:tblPrEx>
        <w:trPr>
          <w:trHeight w:val="402" w:hRule="atLeast"/>
        </w:trPr>
        <w:tc>
          <w:tcPr>
            <w:tcW w:w="28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874"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 w:val="22"/>
                <w:szCs w:val="22"/>
              </w:rPr>
            </w:pPr>
          </w:p>
        </w:tc>
        <w:tc>
          <w:tcPr>
            <w:tcW w:w="2766" w:type="dxa"/>
            <w:gridSpan w:val="2"/>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合计</w:t>
            </w:r>
          </w:p>
        </w:tc>
        <w:tc>
          <w:tcPr>
            <w:tcW w:w="2766" w:type="dxa"/>
            <w:gridSpan w:val="2"/>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基本支出</w:t>
            </w:r>
          </w:p>
        </w:tc>
        <w:tc>
          <w:tcPr>
            <w:tcW w:w="276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 w:val="22"/>
                <w:szCs w:val="22"/>
              </w:rPr>
            </w:pPr>
            <w:r>
              <w:rPr>
                <w:rFonts w:hint="eastAsia" w:ascii="宋体" w:hAnsi="宋体"/>
                <w:bCs/>
                <w:kern w:val="0"/>
                <w:sz w:val="22"/>
                <w:szCs w:val="22"/>
              </w:rPr>
              <w:t>项目支出</w:t>
            </w:r>
          </w:p>
        </w:tc>
      </w:tr>
      <w:tr>
        <w:tblPrEx>
          <w:tblCellMar>
            <w:top w:w="0" w:type="dxa"/>
            <w:left w:w="108" w:type="dxa"/>
            <w:bottom w:w="0" w:type="dxa"/>
            <w:right w:w="108" w:type="dxa"/>
          </w:tblCellMar>
        </w:tblPrEx>
        <w:trPr>
          <w:trHeight w:val="402" w:hRule="atLeast"/>
        </w:trPr>
        <w:tc>
          <w:tcPr>
            <w:tcW w:w="2876"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r>
              <w:rPr>
                <w:rFonts w:eastAsia="等线"/>
                <w:kern w:val="0"/>
                <w:sz w:val="22"/>
                <w:szCs w:val="22"/>
              </w:rPr>
              <w:t>　</w:t>
            </w:r>
          </w:p>
        </w:tc>
        <w:tc>
          <w:tcPr>
            <w:tcW w:w="2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r>
              <w:rPr>
                <w:rFonts w:eastAsia="等线"/>
                <w:kern w:val="0"/>
                <w:sz w:val="22"/>
                <w:szCs w:val="22"/>
              </w:rPr>
              <w:t>　</w:t>
            </w:r>
          </w:p>
        </w:tc>
        <w:tc>
          <w:tcPr>
            <w:tcW w:w="2766" w:type="dxa"/>
            <w:gridSpan w:val="2"/>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766" w:type="dxa"/>
            <w:gridSpan w:val="2"/>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c>
          <w:tcPr>
            <w:tcW w:w="2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 w:val="22"/>
                <w:szCs w:val="22"/>
              </w:rPr>
            </w:pPr>
            <w:r>
              <w:rPr>
                <w:rFonts w:eastAsia="等线"/>
                <w:kern w:val="0"/>
                <w:sz w:val="22"/>
                <w:szCs w:val="22"/>
              </w:rPr>
              <w:t>　</w:t>
            </w:r>
          </w:p>
        </w:tc>
      </w:tr>
      <w:tr>
        <w:tblPrEx>
          <w:tblCellMar>
            <w:top w:w="0" w:type="dxa"/>
            <w:left w:w="108" w:type="dxa"/>
            <w:bottom w:w="0" w:type="dxa"/>
            <w:right w:w="108" w:type="dxa"/>
          </w:tblCellMar>
        </w:tblPrEx>
        <w:trPr>
          <w:trHeight w:val="405" w:hRule="atLeast"/>
        </w:trPr>
        <w:tc>
          <w:tcPr>
            <w:tcW w:w="5750"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r>
              <w:rPr>
                <w:rFonts w:hint="eastAsia" w:ascii="宋体" w:hAnsi="宋体"/>
                <w:kern w:val="0"/>
                <w:sz w:val="22"/>
                <w:szCs w:val="22"/>
              </w:rPr>
              <w:t>（备注：本单位无政府性基金预算收支，故此表无数据。）</w:t>
            </w:r>
          </w:p>
        </w:tc>
        <w:tc>
          <w:tcPr>
            <w:tcW w:w="262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844"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c>
          <w:tcPr>
            <w:tcW w:w="2826"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 w:val="22"/>
                <w:szCs w:val="22"/>
              </w:rPr>
            </w:pP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autofit"/>
        <w:tblCellMar>
          <w:top w:w="0" w:type="dxa"/>
          <w:left w:w="108" w:type="dxa"/>
          <w:bottom w:w="0" w:type="dxa"/>
          <w:right w:w="108" w:type="dxa"/>
        </w:tblCellMar>
      </w:tblPr>
      <w:tblGrid>
        <w:gridCol w:w="4126"/>
        <w:gridCol w:w="2736"/>
        <w:gridCol w:w="3402"/>
        <w:gridCol w:w="808"/>
        <w:gridCol w:w="2977"/>
      </w:tblGrid>
      <w:tr>
        <w:tblPrEx>
          <w:tblCellMar>
            <w:top w:w="0" w:type="dxa"/>
            <w:left w:w="108" w:type="dxa"/>
            <w:bottom w:w="0" w:type="dxa"/>
            <w:right w:w="108" w:type="dxa"/>
          </w:tblCellMar>
        </w:tblPrEx>
        <w:trPr>
          <w:trHeight w:val="570" w:hRule="atLeast"/>
        </w:trPr>
        <w:tc>
          <w:tcPr>
            <w:tcW w:w="14049" w:type="dxa"/>
            <w:gridSpan w:val="5"/>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部门收支总表</w:t>
            </w:r>
          </w:p>
        </w:tc>
      </w:tr>
      <w:tr>
        <w:tblPrEx>
          <w:tblCellMar>
            <w:top w:w="0" w:type="dxa"/>
            <w:left w:w="108" w:type="dxa"/>
            <w:bottom w:w="0" w:type="dxa"/>
            <w:right w:w="108" w:type="dxa"/>
          </w:tblCellMar>
        </w:tblPrEx>
        <w:trPr>
          <w:trHeight w:val="402" w:hRule="atLeast"/>
        </w:trPr>
        <w:tc>
          <w:tcPr>
            <w:tcW w:w="4126"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7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p>
        </w:tc>
        <w:tc>
          <w:tcPr>
            <w:tcW w:w="340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3785"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单位：万元</w:t>
            </w:r>
          </w:p>
        </w:tc>
      </w:tr>
      <w:tr>
        <w:trPr>
          <w:trHeight w:val="465" w:hRule="atLeast"/>
        </w:trPr>
        <w:tc>
          <w:tcPr>
            <w:tcW w:w="68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收入</w:t>
            </w:r>
          </w:p>
        </w:tc>
        <w:tc>
          <w:tcPr>
            <w:tcW w:w="7187"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支出</w:t>
            </w:r>
          </w:p>
        </w:tc>
      </w:tr>
      <w:tr>
        <w:tblPrEx>
          <w:tblCellMar>
            <w:top w:w="0" w:type="dxa"/>
            <w:left w:w="108" w:type="dxa"/>
            <w:bottom w:w="0" w:type="dxa"/>
            <w:right w:w="108" w:type="dxa"/>
          </w:tblCellMar>
        </w:tblPrEx>
        <w:trPr>
          <w:trHeight w:val="480" w:hRule="atLeast"/>
        </w:trPr>
        <w:tc>
          <w:tcPr>
            <w:tcW w:w="41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预算数</w:t>
            </w:r>
          </w:p>
        </w:tc>
        <w:tc>
          <w:tcPr>
            <w:tcW w:w="4210"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项目</w:t>
            </w:r>
          </w:p>
        </w:tc>
        <w:tc>
          <w:tcPr>
            <w:tcW w:w="29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bCs/>
                <w:kern w:val="0"/>
                <w:szCs w:val="21"/>
              </w:rPr>
            </w:pPr>
            <w:r>
              <w:rPr>
                <w:bCs/>
                <w:kern w:val="0"/>
                <w:szCs w:val="21"/>
              </w:rPr>
              <w:t>预算数</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一般公共预算</w:t>
            </w:r>
            <w:r>
              <w:rPr>
                <w:rFonts w:hint="eastAsia"/>
                <w:kern w:val="0"/>
                <w:szCs w:val="21"/>
              </w:rPr>
              <w:t>拨</w:t>
            </w:r>
            <w:r>
              <w:rPr>
                <w:kern w:val="0"/>
                <w:szCs w:val="21"/>
              </w:rPr>
              <w:t>款收入</w:t>
            </w:r>
          </w:p>
        </w:tc>
        <w:tc>
          <w:tcPr>
            <w:tcW w:w="2736"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lang w:val="en-US" w:eastAsia="zh-CN"/>
              </w:rPr>
              <w:t>3122.6</w:t>
            </w: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一般公共服务支出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849.9</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政府性基金预算拨款收入</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公共安全支出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54.3</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国有资本经营预算拨款收入</w:t>
            </w:r>
          </w:p>
        </w:tc>
        <w:tc>
          <w:tcPr>
            <w:tcW w:w="2736"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文化旅游体育与传媒支出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44.8</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事业收入预算</w:t>
            </w:r>
          </w:p>
        </w:tc>
        <w:tc>
          <w:tcPr>
            <w:tcW w:w="273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462.2</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事业单位经营收入预算</w:t>
            </w:r>
          </w:p>
        </w:tc>
        <w:tc>
          <w:tcPr>
            <w:tcW w:w="273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卫生健康支出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147.0</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其他收入预算</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104.7</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　</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农林水支出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1353.4</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p>
        </w:tc>
        <w:tc>
          <w:tcPr>
            <w:tcW w:w="421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住房保障支出</w:t>
            </w:r>
          </w:p>
        </w:tc>
        <w:tc>
          <w:tcPr>
            <w:tcW w:w="2977"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106.3</w:t>
            </w: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本年收入合计</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lang w:val="en-US" w:eastAsia="zh-CN"/>
              </w:rPr>
              <w:t>3122.6</w:t>
            </w:r>
            <w:r>
              <w:rPr>
                <w:kern w:val="0"/>
                <w:szCs w:val="21"/>
              </w:rPr>
              <w:t>　</w:t>
            </w:r>
          </w:p>
        </w:tc>
        <w:tc>
          <w:tcPr>
            <w:tcW w:w="42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本年支出合计</w:t>
            </w:r>
          </w:p>
        </w:tc>
        <w:tc>
          <w:tcPr>
            <w:tcW w:w="2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宋体"/>
                <w:kern w:val="0"/>
                <w:szCs w:val="21"/>
                <w:lang w:val="en-US" w:eastAsia="zh-CN"/>
              </w:rPr>
            </w:pPr>
            <w:r>
              <w:rPr>
                <w:rFonts w:hint="eastAsia"/>
                <w:kern w:val="0"/>
                <w:szCs w:val="21"/>
                <w:lang w:val="en-US" w:eastAsia="zh-CN"/>
              </w:rPr>
              <w:t>3122.6</w:t>
            </w:r>
          </w:p>
        </w:tc>
      </w:tr>
      <w:tr>
        <w:trPr>
          <w:trHeight w:val="402" w:hRule="atLeast"/>
        </w:trPr>
        <w:tc>
          <w:tcPr>
            <w:tcW w:w="4126"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用事业基金弥补收支差额</w:t>
            </w:r>
          </w:p>
        </w:tc>
        <w:tc>
          <w:tcPr>
            <w:tcW w:w="273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结转下年</w:t>
            </w:r>
          </w:p>
        </w:tc>
        <w:tc>
          <w:tcPr>
            <w:tcW w:w="2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上年结转</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kern w:val="0"/>
                <w:szCs w:val="21"/>
              </w:rPr>
              <w:t>　</w:t>
            </w:r>
          </w:p>
        </w:tc>
        <w:tc>
          <w:tcPr>
            <w:tcW w:w="42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　</w:t>
            </w:r>
          </w:p>
        </w:tc>
        <w:tc>
          <w:tcPr>
            <w:tcW w:w="2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p>
        </w:tc>
      </w:tr>
      <w:tr>
        <w:tblPrEx>
          <w:tblCellMar>
            <w:top w:w="0" w:type="dxa"/>
            <w:left w:w="108" w:type="dxa"/>
            <w:bottom w:w="0" w:type="dxa"/>
            <w:right w:w="108" w:type="dxa"/>
          </w:tblCellMar>
        </w:tblPrEx>
        <w:trPr>
          <w:trHeight w:val="402" w:hRule="atLeast"/>
        </w:trPr>
        <w:tc>
          <w:tcPr>
            <w:tcW w:w="41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kern w:val="0"/>
                <w:szCs w:val="21"/>
              </w:rPr>
            </w:pPr>
            <w:r>
              <w:rPr>
                <w:kern w:val="0"/>
                <w:szCs w:val="21"/>
              </w:rPr>
              <w:t>收入总计</w:t>
            </w:r>
          </w:p>
        </w:tc>
        <w:tc>
          <w:tcPr>
            <w:tcW w:w="2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kern w:val="0"/>
                <w:szCs w:val="21"/>
              </w:rPr>
            </w:pPr>
            <w:r>
              <w:rPr>
                <w:rFonts w:hint="eastAsia"/>
                <w:kern w:val="0"/>
                <w:szCs w:val="21"/>
                <w:lang w:val="en-US" w:eastAsia="zh-CN"/>
              </w:rPr>
              <w:t>3122.6</w:t>
            </w:r>
            <w:r>
              <w:rPr>
                <w:kern w:val="0"/>
                <w:szCs w:val="21"/>
              </w:rPr>
              <w:t>　</w:t>
            </w:r>
          </w:p>
        </w:tc>
        <w:tc>
          <w:tcPr>
            <w:tcW w:w="42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kern w:val="0"/>
                <w:szCs w:val="21"/>
              </w:rPr>
            </w:pPr>
            <w:r>
              <w:rPr>
                <w:kern w:val="0"/>
                <w:szCs w:val="21"/>
              </w:rPr>
              <w:t>支出总计</w:t>
            </w:r>
          </w:p>
        </w:tc>
        <w:tc>
          <w:tcPr>
            <w:tcW w:w="297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default" w:eastAsia="宋体"/>
                <w:kern w:val="0"/>
                <w:szCs w:val="21"/>
                <w:lang w:val="en-US" w:eastAsia="zh-CN"/>
              </w:rPr>
            </w:pPr>
            <w:r>
              <w:rPr>
                <w:rFonts w:hint="eastAsia"/>
                <w:kern w:val="0"/>
                <w:szCs w:val="21"/>
                <w:lang w:val="en-US" w:eastAsia="zh-CN"/>
              </w:rPr>
              <w:t>3122.6</w:t>
            </w: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71" w:type="dxa"/>
        <w:tblInd w:w="93" w:type="dxa"/>
        <w:tblLayout w:type="autofit"/>
        <w:tblCellMar>
          <w:top w:w="0" w:type="dxa"/>
          <w:left w:w="108" w:type="dxa"/>
          <w:bottom w:w="0" w:type="dxa"/>
          <w:right w:w="108" w:type="dxa"/>
        </w:tblCellMar>
      </w:tblPr>
      <w:tblGrid>
        <w:gridCol w:w="1085"/>
        <w:gridCol w:w="164"/>
        <w:gridCol w:w="3044"/>
        <w:gridCol w:w="1471"/>
        <w:gridCol w:w="1000"/>
        <w:gridCol w:w="1099"/>
        <w:gridCol w:w="963"/>
        <w:gridCol w:w="849"/>
        <w:gridCol w:w="964"/>
        <w:gridCol w:w="963"/>
        <w:gridCol w:w="963"/>
        <w:gridCol w:w="690"/>
        <w:gridCol w:w="826"/>
      </w:tblGrid>
      <w:tr>
        <w:tblPrEx>
          <w:tblCellMar>
            <w:top w:w="0" w:type="dxa"/>
            <w:left w:w="108" w:type="dxa"/>
            <w:bottom w:w="0" w:type="dxa"/>
            <w:right w:w="108" w:type="dxa"/>
          </w:tblCellMar>
        </w:tblPrEx>
        <w:trPr>
          <w:trHeight w:val="540" w:hRule="atLeast"/>
        </w:trPr>
        <w:tc>
          <w:tcPr>
            <w:tcW w:w="14071" w:type="dxa"/>
            <w:gridSpan w:val="13"/>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部门收入总表</w:t>
            </w:r>
          </w:p>
        </w:tc>
      </w:tr>
      <w:tr>
        <w:tblPrEx>
          <w:tblCellMar>
            <w:top w:w="0" w:type="dxa"/>
            <w:left w:w="108" w:type="dxa"/>
            <w:bottom w:w="0" w:type="dxa"/>
            <w:right w:w="108" w:type="dxa"/>
          </w:tblCellMar>
        </w:tblPrEx>
        <w:trPr>
          <w:trHeight w:val="402" w:hRule="atLeast"/>
        </w:trPr>
        <w:tc>
          <w:tcPr>
            <w:tcW w:w="112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2864" w:type="dxa"/>
            <w:gridSpan w:val="2"/>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52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031"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13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2"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874"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3"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2"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992"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
                <w:bCs/>
                <w:kern w:val="0"/>
                <w:szCs w:val="21"/>
              </w:rPr>
            </w:pPr>
          </w:p>
        </w:tc>
        <w:tc>
          <w:tcPr>
            <w:tcW w:w="1559" w:type="dxa"/>
            <w:gridSpan w:val="2"/>
            <w:tcBorders>
              <w:top w:val="nil"/>
              <w:left w:val="nil"/>
              <w:bottom w:val="single" w:color="auto" w:sz="4" w:space="0"/>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blPrEx>
          <w:tblCellMar>
            <w:top w:w="0" w:type="dxa"/>
            <w:left w:w="108" w:type="dxa"/>
            <w:bottom w:w="0" w:type="dxa"/>
            <w:right w:w="108" w:type="dxa"/>
          </w:tblCellMar>
        </w:tblPrEx>
        <w:trPr>
          <w:trHeight w:val="480" w:hRule="atLeast"/>
        </w:trPr>
        <w:tc>
          <w:tcPr>
            <w:tcW w:w="398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w:t>
            </w:r>
          </w:p>
        </w:tc>
        <w:tc>
          <w:tcPr>
            <w:tcW w:w="152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合计</w:t>
            </w:r>
          </w:p>
        </w:tc>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bCs/>
                <w:kern w:val="0"/>
                <w:szCs w:val="21"/>
              </w:rPr>
            </w:pPr>
            <w:r>
              <w:rPr>
                <w:rFonts w:hint="eastAsia" w:ascii="宋体" w:hAnsi="宋体"/>
                <w:bCs/>
                <w:kern w:val="0"/>
                <w:szCs w:val="21"/>
              </w:rPr>
              <w:t>上年</w:t>
            </w:r>
          </w:p>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结转</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政府性基金预算拨款收入</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国有资本经营预算拨款收入</w:t>
            </w:r>
          </w:p>
        </w:tc>
        <w:tc>
          <w:tcPr>
            <w:tcW w:w="198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事业收入预算</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事业单位经营收入预算</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其他收入预算</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用事业基金弥补收支差额</w:t>
            </w:r>
          </w:p>
        </w:tc>
      </w:tr>
      <w:tr>
        <w:tblPrEx>
          <w:tblCellMar>
            <w:top w:w="0" w:type="dxa"/>
            <w:left w:w="108" w:type="dxa"/>
            <w:bottom w:w="0" w:type="dxa"/>
            <w:right w:w="108" w:type="dxa"/>
          </w:tblCellMar>
        </w:tblPrEx>
        <w:trPr>
          <w:trHeight w:val="540" w:hRule="atLeast"/>
        </w:trPr>
        <w:tc>
          <w:tcPr>
            <w:tcW w:w="1291" w:type="dxa"/>
            <w:gridSpan w:val="2"/>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269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152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9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非教育收费收入预算</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教育收费收预算入</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bCs/>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eastAsia" w:ascii="宋体" w:hAnsi="宋体" w:eastAsia="宋体" w:cs="宋体"/>
                <w:color w:val="000000"/>
                <w:kern w:val="2"/>
                <w:sz w:val="21"/>
                <w:szCs w:val="21"/>
                <w:lang w:val="en-US" w:eastAsia="zh-CN" w:bidi="ar-SA"/>
              </w:rPr>
            </w:pP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总计: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3122.6</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3122.6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一般公共服务支出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849.9</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849.9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人大事务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18.5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20103</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政府办公厅（室）及相关机构事务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665.2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2010301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665.2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20106</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财政事务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2010601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20131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党委办公厅（室）及相关机构事务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144.0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2013101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144.0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204</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公共安全支出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54.3</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20402</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公安</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4.3</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2040299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其他公安支出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4.3</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2049901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207</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文化旅游体育与传媒支出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20701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文化和旅游</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2070109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群众文化</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208</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462.2</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人力资源和社会保障管理事务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63.7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63.7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行政事业单位养老支出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359.7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2080505</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机关事业单位基本养老保险缴费支出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141.8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2080506</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机关事业单位职业年金缴费支出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70.9</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2080599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其他行政事业单位离退休支出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147.0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20828</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退役军人管理事务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38.8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2082850</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38.8</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210</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卫生健康支出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147.0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行政事业单位医疗</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147.0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行政单位医疗</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55.6</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2101102</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事业单位医疗</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55.9</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2101199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其他行政事业单位医疗支出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212</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104.7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21201</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城乡社区管理事务</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104.7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2120199</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其他城乡社区管理事务支出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104.7</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1291" w:type="dxa"/>
            <w:gridSpan w:val="2"/>
            <w:tcBorders>
              <w:top w:val="single" w:color="auto" w:sz="4" w:space="0"/>
              <w:left w:val="single" w:color="auto" w:sz="4" w:space="0"/>
              <w:bottom w:val="single" w:color="auto" w:sz="4" w:space="0"/>
              <w:right w:val="nil"/>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213</w:t>
            </w:r>
          </w:p>
        </w:tc>
        <w:tc>
          <w:tcPr>
            <w:tcW w:w="269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农林水支出</w:t>
            </w:r>
          </w:p>
        </w:tc>
        <w:tc>
          <w:tcPr>
            <w:tcW w:w="152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1353.4</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134"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1353.4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74"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7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农业农村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2130104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2130110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执法监管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2130122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农业生产发展</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农村综合改革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2130705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对村民委员会和村党支部的补助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221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22102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住房改革支出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402"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 xml:space="preserve">    2210201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bl>
    <w:p>
      <w:pPr>
        <w:keepNext w:val="0"/>
        <w:keepLines w:val="0"/>
        <w:pageBreakBefore w:val="0"/>
        <w:kinsoku/>
        <w:wordWrap/>
        <w:overflowPunct/>
        <w:topLinePunct w:val="0"/>
        <w:autoSpaceDE/>
        <w:autoSpaceDN/>
        <w:bidi w:val="0"/>
        <w:adjustRightInd/>
        <w:snapToGrid/>
        <w:spacing w:line="560" w:lineRule="exact"/>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方正黑体_GBK" w:eastAsia="方正黑体_GBK"/>
          <w:sz w:val="32"/>
          <w:szCs w:val="32"/>
        </w:rPr>
      </w:pPr>
      <w:r>
        <w:rPr>
          <w:rFonts w:eastAsia="方正仿宋_GBK"/>
          <w:sz w:val="32"/>
          <w:szCs w:val="32"/>
        </w:rPr>
        <w:br w:type="page"/>
      </w:r>
    </w:p>
    <w:tbl>
      <w:tblPr>
        <w:tblStyle w:val="2"/>
        <w:tblW w:w="14049" w:type="dxa"/>
        <w:tblInd w:w="93" w:type="dxa"/>
        <w:tblLayout w:type="autofit"/>
        <w:tblCellMar>
          <w:top w:w="0" w:type="dxa"/>
          <w:left w:w="108" w:type="dxa"/>
          <w:bottom w:w="0" w:type="dxa"/>
          <w:right w:w="108" w:type="dxa"/>
        </w:tblCellMar>
      </w:tblPr>
      <w:tblGrid>
        <w:gridCol w:w="1433"/>
        <w:gridCol w:w="3200"/>
        <w:gridCol w:w="1619"/>
        <w:gridCol w:w="1560"/>
        <w:gridCol w:w="2160"/>
        <w:gridCol w:w="1235"/>
        <w:gridCol w:w="1275"/>
        <w:gridCol w:w="1567"/>
      </w:tblGrid>
      <w:tr>
        <w:tblPrEx>
          <w:tblCellMar>
            <w:top w:w="0" w:type="dxa"/>
            <w:left w:w="108" w:type="dxa"/>
            <w:bottom w:w="0" w:type="dxa"/>
            <w:right w:w="108" w:type="dxa"/>
          </w:tblCellMar>
        </w:tblPrEx>
        <w:trPr>
          <w:trHeight w:val="570" w:hRule="atLeast"/>
        </w:trPr>
        <w:tc>
          <w:tcPr>
            <w:tcW w:w="14049" w:type="dxa"/>
            <w:gridSpan w:val="8"/>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center"/>
              <w:rPr>
                <w:rFonts w:ascii="方正小标宋_GBK" w:hAnsi="宋体" w:eastAsia="方正小标宋_GBK" w:cs="宋体"/>
                <w:kern w:val="0"/>
                <w:sz w:val="44"/>
                <w:szCs w:val="44"/>
              </w:rPr>
            </w:pPr>
            <w:r>
              <w:rPr>
                <w:rFonts w:hint="eastAsia" w:ascii="方正小标宋_GBK" w:eastAsia="方正小标宋_GBK"/>
                <w:sz w:val="44"/>
                <w:szCs w:val="44"/>
                <w:lang w:eastAsia="zh-CN"/>
              </w:rPr>
              <w:t>重庆市潼南区塘坝镇人民政府</w:t>
            </w:r>
            <w:r>
              <w:rPr>
                <w:rFonts w:hint="eastAsia" w:ascii="方正小标宋_GBK" w:hAnsi="宋体" w:eastAsia="方正小标宋_GBK" w:cs="宋体"/>
                <w:kern w:val="0"/>
                <w:sz w:val="44"/>
                <w:szCs w:val="44"/>
              </w:rPr>
              <w:t>部门支出总表</w:t>
            </w:r>
          </w:p>
        </w:tc>
      </w:tr>
      <w:tr>
        <w:tblPrEx>
          <w:tblCellMar>
            <w:top w:w="0" w:type="dxa"/>
            <w:left w:w="108" w:type="dxa"/>
            <w:bottom w:w="0" w:type="dxa"/>
            <w:right w:w="108" w:type="dxa"/>
          </w:tblCellMar>
        </w:tblPrEx>
        <w:trPr>
          <w:trHeight w:val="402" w:hRule="atLeast"/>
        </w:trPr>
        <w:tc>
          <w:tcPr>
            <w:tcW w:w="1433"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320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619"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56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2160"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23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275"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left"/>
              <w:rPr>
                <w:rFonts w:eastAsia="等线"/>
                <w:kern w:val="0"/>
                <w:szCs w:val="21"/>
              </w:rPr>
            </w:pPr>
          </w:p>
        </w:tc>
        <w:tc>
          <w:tcPr>
            <w:tcW w:w="1567" w:type="dxa"/>
            <w:tcBorders>
              <w:top w:val="nil"/>
              <w:left w:val="nil"/>
              <w:bottom w:val="nil"/>
              <w:right w:val="nil"/>
            </w:tcBorders>
            <w:noWrap/>
            <w:vAlign w:val="bottom"/>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hint="eastAsia" w:ascii="宋体" w:hAnsi="宋体"/>
                <w:kern w:val="0"/>
                <w:szCs w:val="21"/>
              </w:rPr>
              <w:t>单位：万元</w:t>
            </w:r>
          </w:p>
        </w:tc>
      </w:tr>
      <w:tr>
        <w:trPr>
          <w:trHeight w:val="585"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科目编码</w:t>
            </w:r>
          </w:p>
        </w:tc>
        <w:tc>
          <w:tcPr>
            <w:tcW w:w="3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科目名称</w:t>
            </w:r>
          </w:p>
        </w:tc>
        <w:tc>
          <w:tcPr>
            <w:tcW w:w="16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合计</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基本支出</w:t>
            </w:r>
          </w:p>
        </w:tc>
        <w:tc>
          <w:tcPr>
            <w:tcW w:w="21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项目支出</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上缴上级支出</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事业单位经营支出</w:t>
            </w: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bCs/>
                <w:kern w:val="0"/>
                <w:szCs w:val="21"/>
              </w:rPr>
            </w:pPr>
            <w:r>
              <w:rPr>
                <w:rFonts w:hint="eastAsia" w:ascii="宋体" w:hAnsi="宋体"/>
                <w:bCs/>
                <w:kern w:val="0"/>
                <w:szCs w:val="21"/>
              </w:rPr>
              <w:t>对下级单位</w:t>
            </w:r>
          </w:p>
          <w:p>
            <w:pPr>
              <w:keepNext w:val="0"/>
              <w:keepLines w:val="0"/>
              <w:pageBreakBefore w:val="0"/>
              <w:widowControl/>
              <w:kinsoku/>
              <w:wordWrap/>
              <w:overflowPunct/>
              <w:topLinePunct w:val="0"/>
              <w:autoSpaceDE/>
              <w:autoSpaceDN/>
              <w:bidi w:val="0"/>
              <w:adjustRightInd/>
              <w:snapToGrid/>
              <w:spacing w:line="560" w:lineRule="exact"/>
              <w:jc w:val="center"/>
              <w:rPr>
                <w:rFonts w:eastAsia="等线"/>
                <w:bCs/>
                <w:kern w:val="0"/>
                <w:szCs w:val="21"/>
              </w:rPr>
            </w:pPr>
            <w:r>
              <w:rPr>
                <w:rFonts w:hint="eastAsia" w:ascii="宋体" w:hAnsi="宋体"/>
                <w:bCs/>
                <w:kern w:val="0"/>
                <w:szCs w:val="21"/>
              </w:rPr>
              <w:t>补助支出</w:t>
            </w: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p>
        </w:tc>
        <w:tc>
          <w:tcPr>
            <w:tcW w:w="320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总计:</w:t>
            </w:r>
          </w:p>
        </w:tc>
        <w:tc>
          <w:tcPr>
            <w:tcW w:w="16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3622.6</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2314.8</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1307.8</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r>
              <w:rPr>
                <w:rFonts w:eastAsia="等线"/>
                <w:kern w:val="0"/>
                <w:szCs w:val="21"/>
              </w:rPr>
              <w:t>　</w:t>
            </w: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201</w:t>
            </w:r>
          </w:p>
        </w:tc>
        <w:tc>
          <w:tcPr>
            <w:tcW w:w="320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一般公共服务支出</w:t>
            </w:r>
          </w:p>
        </w:tc>
        <w:tc>
          <w:tcPr>
            <w:tcW w:w="16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1119.9</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849.3</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270.6</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人大事务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2010101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18.5</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20103</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政府办公厅（室）及相关机构事务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935.2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270.6</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2010301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735.2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664.6</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70.6</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2010399</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其他政府办公厅（室）及相关机构事务支出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200.0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200.0</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20106</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财政事务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2010601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22.2</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20131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党委办公厅（室）及相关机构事务</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2013101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144.0</w:t>
            </w: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204</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公共安全支出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54.3</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20402</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公安</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2040299</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其他公安支出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4.3</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20499</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143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2049901</w:t>
            </w:r>
          </w:p>
        </w:tc>
        <w:tc>
          <w:tcPr>
            <w:tcW w:w="3200" w:type="dxa"/>
            <w:tcBorders>
              <w:top w:val="single" w:color="auto" w:sz="4" w:space="0"/>
              <w:left w:val="nil"/>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其他公共安全支出</w:t>
            </w:r>
          </w:p>
        </w:tc>
        <w:tc>
          <w:tcPr>
            <w:tcW w:w="1619"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21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50.0</w:t>
            </w:r>
          </w:p>
        </w:tc>
        <w:tc>
          <w:tcPr>
            <w:tcW w:w="12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1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文化旅游体育与传媒支出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20701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文化和旅游</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2070109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群众文化</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44.8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208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462.2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人力资源和社会保障管理事务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2080101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63.7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行政事业单位养老支出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359.7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141.8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2080506</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2080599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其他行政事业单位离退休支出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20828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退役军人管理事务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2082850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38.8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卫生健康支出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147.0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55.6</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2101102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55.9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2101199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其他行政事业单位医疗支出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35.5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234.7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城乡社区管理事务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2120199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其他城乡社区管理事务支出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104.7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城乡社区环境卫生</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2120501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城乡社区环境卫生</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农林水支出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1353.4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农业农村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600.5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2130104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事业运行</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401.4</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2130110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执法监管</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108.2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2130122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农业生产发展</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90.9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21307</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农村综合改革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2130705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对村民委员会和村党支部的补助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752.9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215</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资源勘探工业信息等支出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21508</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支持中小企业发展和管理支出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2150899</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其他支持中小企业发展和管理支出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100.0</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221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22102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住房改革支出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lef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 xml:space="preserve">    2210201</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r>
              <w:rPr>
                <w:rFonts w:hint="default" w:ascii="Times New Roman" w:hAnsi="Times New Roman" w:eastAsia="Default" w:cs="Times New Roman"/>
                <w:color w:val="000000"/>
                <w:sz w:val="21"/>
                <w:szCs w:val="21"/>
              </w:rPr>
              <w:t>106.3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560" w:lineRule="exact"/>
              <w:jc w:val="right"/>
              <w:rPr>
                <w:rFonts w:hint="default" w:ascii="Times New Roman" w:hAnsi="Times New Roman" w:eastAsia="Default" w:cs="Times New Roman"/>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right"/>
              <w:rPr>
                <w:rFonts w:eastAsia="等线"/>
                <w:kern w:val="0"/>
                <w:szCs w:val="21"/>
              </w:rPr>
            </w:pPr>
          </w:p>
        </w:tc>
      </w:tr>
    </w:tbl>
    <w:p>
      <w:pPr>
        <w:keepNext w:val="0"/>
        <w:keepLines w:val="0"/>
        <w:pageBreakBefore w:val="0"/>
        <w:kinsoku/>
        <w:wordWrap/>
        <w:overflowPunct/>
        <w:topLinePunct w:val="0"/>
        <w:autoSpaceDE/>
        <w:autoSpaceDN/>
        <w:bidi w:val="0"/>
        <w:adjustRightInd/>
        <w:snapToGrid/>
        <w:spacing w:line="560" w:lineRule="exact"/>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 w:name="Default">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C5982"/>
    <w:rsid w:val="1C8C5982"/>
    <w:rsid w:val="30755157"/>
    <w:rsid w:val="36124076"/>
    <w:rsid w:val="4EC233B4"/>
    <w:rsid w:val="51EA76C8"/>
    <w:rsid w:val="5B597F82"/>
    <w:rsid w:val="648D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34"/>
    <w:pPr>
      <w:spacing w:line="360" w:lineRule="auto"/>
      <w:ind w:firstLine="420" w:firstLineChars="200"/>
    </w:pPr>
    <w:rPr>
      <w:rFonts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美若天仙张大韵</cp:lastModifiedBy>
  <dcterms:modified xsi:type="dcterms:W3CDTF">2021-01-22T03:01:26Z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