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9F6B6">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重庆市潼南区塘坝镇新时代文明实践服务中心</w:t>
      </w:r>
    </w:p>
    <w:p w14:paraId="0A9063A5">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2024年度决算公开说明</w:t>
      </w:r>
    </w:p>
    <w:p w14:paraId="49AEA859">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bookmarkStart w:id="0" w:name="_GoBack"/>
      <w:bookmarkEnd w:id="0"/>
    </w:p>
    <w:p w14:paraId="26159DE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基本情况</w:t>
      </w:r>
    </w:p>
    <w:p w14:paraId="23C8099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（一）职能职责</w:t>
      </w:r>
    </w:p>
    <w:p w14:paraId="2F799EB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重庆市潼南区塘坝镇</w:t>
      </w:r>
      <w:r>
        <w:rPr>
          <w:rFonts w:hint="default" w:ascii="Times New Roman" w:hAnsi="Times New Roman" w:eastAsia="方正仿宋_GBK" w:cs="Times New Roman"/>
          <w:color w:val="auto"/>
          <w:sz w:val="32"/>
          <w:szCs w:val="32"/>
          <w:shd w:val="clear" w:color="auto" w:fill="FFFFFF"/>
          <w:lang w:val="en-US" w:eastAsia="zh-CN"/>
        </w:rPr>
        <w:t>新时代文明实践服务</w:t>
      </w:r>
      <w:r>
        <w:rPr>
          <w:rFonts w:hint="default" w:ascii="Times New Roman" w:hAnsi="Times New Roman" w:eastAsia="方正仿宋_GBK" w:cs="Times New Roman"/>
          <w:color w:val="auto"/>
          <w:sz w:val="32"/>
          <w:szCs w:val="32"/>
          <w:shd w:val="clear" w:color="auto" w:fill="FFFFFF"/>
        </w:rPr>
        <w:t>中心主要承担文化、旅游和体育活动组织与指导、公共文化资源配送和流动服务、书籍报刊借阅服务、时政法制科普教育宣传、广播电视管护等职责。</w:t>
      </w:r>
    </w:p>
    <w:p w14:paraId="7A14CCE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14:paraId="77C3A84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重庆市潼南区塘坝镇</w:t>
      </w:r>
      <w:r>
        <w:rPr>
          <w:rFonts w:hint="default" w:ascii="Times New Roman" w:hAnsi="Times New Roman" w:eastAsia="方正仿宋_GBK" w:cs="Times New Roman"/>
          <w:color w:val="auto"/>
          <w:sz w:val="32"/>
          <w:szCs w:val="32"/>
          <w:shd w:val="clear" w:color="auto" w:fill="FFFFFF"/>
          <w:lang w:val="en-US" w:eastAsia="zh-CN"/>
        </w:rPr>
        <w:t>新时代文明实践服务</w:t>
      </w:r>
      <w:r>
        <w:rPr>
          <w:rFonts w:hint="default" w:ascii="Times New Roman" w:hAnsi="Times New Roman" w:eastAsia="方正仿宋_GBK" w:cs="Times New Roman"/>
          <w:color w:val="auto"/>
          <w:sz w:val="32"/>
          <w:szCs w:val="32"/>
          <w:shd w:val="clear" w:color="auto" w:fill="FFFFFF"/>
        </w:rPr>
        <w:t>中心属于重庆市潼南区塘坝镇人民政府二级预算单位，单位类型是公益一类事业单位，决算编报类型为单户表，按照政府会计准则制度填报决算数据 ，共有事业编制人员 2 名。</w:t>
      </w:r>
    </w:p>
    <w:p w14:paraId="50B9077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决算</w:t>
      </w:r>
      <w:r>
        <w:rPr>
          <w:rStyle w:val="10"/>
          <w:rFonts w:hint="default" w:ascii="Times New Roman" w:hAnsi="Times New Roman" w:eastAsia="黑体" w:cs="Times New Roman"/>
          <w:sz w:val="32"/>
          <w:szCs w:val="32"/>
          <w:shd w:val="clear" w:color="auto" w:fill="FFFFFF"/>
          <w:lang w:eastAsia="zh-CN"/>
        </w:rPr>
        <w:t>收支</w:t>
      </w:r>
      <w:r>
        <w:rPr>
          <w:rStyle w:val="10"/>
          <w:rFonts w:hint="default" w:ascii="Times New Roman" w:hAnsi="Times New Roman" w:eastAsia="黑体" w:cs="Times New Roman"/>
          <w:sz w:val="32"/>
          <w:szCs w:val="32"/>
          <w:shd w:val="clear" w:color="auto" w:fill="FFFFFF"/>
        </w:rPr>
        <w:t>情况说明</w:t>
      </w:r>
    </w:p>
    <w:p w14:paraId="2121C4D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14:paraId="5E6D5239">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color w:val="auto"/>
          <w:sz w:val="32"/>
          <w:szCs w:val="32"/>
          <w:shd w:val="clear" w:color="auto" w:fill="FFFFFF"/>
        </w:rPr>
        <w:t>总计</w:t>
      </w:r>
      <w:r>
        <w:rPr>
          <w:rFonts w:hint="default" w:ascii="Times New Roman" w:hAnsi="Times New Roman" w:eastAsia="方正仿宋_GBK" w:cs="Times New Roman"/>
          <w:color w:val="auto"/>
          <w:sz w:val="32"/>
          <w:szCs w:val="32"/>
          <w:shd w:val="clear" w:color="auto" w:fill="FFFFFF"/>
          <w:lang w:eastAsia="zh-CN"/>
        </w:rPr>
        <w:t>均为</w:t>
      </w:r>
      <w:r>
        <w:rPr>
          <w:rFonts w:hint="default" w:ascii="Times New Roman" w:hAnsi="Times New Roman" w:eastAsia="方正仿宋_GBK" w:cs="Times New Roman"/>
          <w:color w:val="auto"/>
          <w:sz w:val="32"/>
          <w:szCs w:val="32"/>
          <w:shd w:val="clear" w:color="auto" w:fill="FFFFFF"/>
        </w:rPr>
        <w:t>51.49万元。收、支与2023年度相比，增加0.15万元，增长0.29%，主要原因是</w:t>
      </w:r>
      <w:r>
        <w:rPr>
          <w:rFonts w:hint="default" w:ascii="Times New Roman" w:hAnsi="Times New Roman" w:eastAsia="方正仿宋_GBK" w:cs="Times New Roman"/>
          <w:color w:val="auto"/>
          <w:sz w:val="32"/>
          <w:szCs w:val="32"/>
          <w:shd w:val="clear" w:color="auto" w:fill="FFFFFF"/>
          <w:lang w:val="en-US" w:eastAsia="zh-CN"/>
        </w:rPr>
        <w:t>本年度公用经费全额下达，收入增加</w:t>
      </w:r>
      <w:r>
        <w:rPr>
          <w:rFonts w:hint="default" w:ascii="Times New Roman" w:hAnsi="Times New Roman" w:eastAsia="方正仿宋_GBK" w:cs="Times New Roman"/>
          <w:color w:val="auto"/>
          <w:sz w:val="32"/>
          <w:szCs w:val="32"/>
          <w:shd w:val="clear" w:color="auto" w:fill="FFFFFF"/>
        </w:rPr>
        <w:t>。</w:t>
      </w:r>
    </w:p>
    <w:p w14:paraId="7F83C4C2">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2024年度收入合计51.49万元，与2023年度相比，增加0.15万元，增长0.29%，主要原因是</w:t>
      </w:r>
      <w:r>
        <w:rPr>
          <w:rFonts w:hint="default" w:ascii="Times New Roman" w:hAnsi="Times New Roman" w:eastAsia="方正仿宋_GBK" w:cs="Times New Roman"/>
          <w:color w:val="auto"/>
          <w:sz w:val="32"/>
          <w:szCs w:val="32"/>
          <w:shd w:val="clear" w:color="auto" w:fill="FFFFFF"/>
          <w:lang w:val="en-US" w:eastAsia="zh-CN"/>
        </w:rPr>
        <w:t>本年度公用经费全额下达，收入增加</w:t>
      </w:r>
      <w:r>
        <w:rPr>
          <w:rFonts w:hint="default" w:ascii="Times New Roman" w:hAnsi="Times New Roman" w:eastAsia="方正仿宋_GBK" w:cs="Times New Roman"/>
          <w:color w:val="auto"/>
          <w:sz w:val="32"/>
          <w:szCs w:val="32"/>
          <w:shd w:val="clear" w:color="auto" w:fill="FFFFFF"/>
        </w:rPr>
        <w:t>。其中：财政拨款收入51.49万元，占100.00%。</w:t>
      </w:r>
    </w:p>
    <w:p w14:paraId="6A00159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2024年度支出合计51.49万元，与2023年度相比，增加0.15万元，增长0.29%，主要原因是</w:t>
      </w:r>
      <w:r>
        <w:rPr>
          <w:rFonts w:hint="default" w:ascii="Times New Roman" w:hAnsi="Times New Roman" w:eastAsia="方正仿宋_GBK" w:cs="Times New Roman"/>
          <w:color w:val="auto"/>
          <w:sz w:val="32"/>
          <w:szCs w:val="32"/>
          <w:shd w:val="clear" w:color="auto" w:fill="FFFFFF"/>
          <w:lang w:val="en-US" w:eastAsia="zh-CN"/>
        </w:rPr>
        <w:t>本年度公用经费全额下达，收入增加</w:t>
      </w:r>
      <w:r>
        <w:rPr>
          <w:rFonts w:hint="default" w:ascii="Times New Roman" w:hAnsi="Times New Roman" w:eastAsia="方正仿宋_GBK" w:cs="Times New Roman"/>
          <w:color w:val="auto"/>
          <w:sz w:val="32"/>
          <w:szCs w:val="32"/>
          <w:shd w:val="clear" w:color="auto" w:fill="FFFFFF"/>
        </w:rPr>
        <w:t>。其中：基本支出51.49万元，占100.00%。</w:t>
      </w:r>
    </w:p>
    <w:p w14:paraId="0802F45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lang w:val="en-US" w:eastAsia="zh-CN"/>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2024年度年末</w:t>
      </w:r>
      <w:r>
        <w:rPr>
          <w:rFonts w:hint="default"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结转和结余。</w:t>
      </w:r>
    </w:p>
    <w:p w14:paraId="69B765A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14:paraId="098014D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2024年度财政拨款收、支总计均为51.49万元。与2023年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相比，财政拨款收、支总计各增加0.15万元，增长0.29%。主要原因是</w:t>
      </w:r>
      <w:r>
        <w:rPr>
          <w:rFonts w:hint="default" w:ascii="Times New Roman" w:hAnsi="Times New Roman" w:eastAsia="方正仿宋_GBK" w:cs="Times New Roman"/>
          <w:color w:val="auto"/>
          <w:sz w:val="32"/>
          <w:szCs w:val="32"/>
          <w:shd w:val="clear" w:color="auto" w:fill="FFFFFF"/>
          <w:lang w:val="en-US" w:eastAsia="zh-CN"/>
        </w:rPr>
        <w:t>本年度公用经费全额下达，收入增加</w:t>
      </w:r>
      <w:r>
        <w:rPr>
          <w:rFonts w:hint="default" w:ascii="Times New Roman" w:hAnsi="Times New Roman" w:eastAsia="方正仿宋_GBK" w:cs="Times New Roman"/>
          <w:color w:val="auto"/>
          <w:sz w:val="32"/>
          <w:szCs w:val="32"/>
          <w:shd w:val="clear" w:color="auto" w:fill="FFFFFF"/>
        </w:rPr>
        <w:t>。</w:t>
      </w:r>
    </w:p>
    <w:p w14:paraId="40490C0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14:paraId="2ACAEAE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2024年度一般公共预算财政拨款收入51.49万元，与2023年度相比，增加0.15万元，增长0.29%。主要原因是</w:t>
      </w:r>
      <w:r>
        <w:rPr>
          <w:rFonts w:hint="default" w:ascii="Times New Roman" w:hAnsi="Times New Roman" w:eastAsia="方正仿宋_GBK" w:cs="Times New Roman"/>
          <w:color w:val="auto"/>
          <w:sz w:val="32"/>
          <w:szCs w:val="32"/>
          <w:shd w:val="clear" w:color="auto" w:fill="FFFFFF"/>
          <w:lang w:val="en-US" w:eastAsia="zh-CN"/>
        </w:rPr>
        <w:t>本年度公用经费全额下达，收入增加</w:t>
      </w:r>
      <w:r>
        <w:rPr>
          <w:rFonts w:hint="default" w:ascii="Times New Roman" w:hAnsi="Times New Roman" w:eastAsia="方正仿宋_GBK" w:cs="Times New Roman"/>
          <w:color w:val="auto"/>
          <w:sz w:val="32"/>
          <w:szCs w:val="32"/>
          <w:shd w:val="clear" w:color="auto" w:fill="FFFFFF"/>
        </w:rPr>
        <w:t>。较年初预算数增加2.25万元，增长4.57%。主要原因是</w:t>
      </w:r>
      <w:r>
        <w:rPr>
          <w:rFonts w:hint="default" w:ascii="Times New Roman" w:hAnsi="Times New Roman" w:eastAsia="方正仿宋_GBK" w:cs="Times New Roman"/>
          <w:color w:val="auto"/>
          <w:sz w:val="32"/>
          <w:szCs w:val="32"/>
          <w:shd w:val="clear" w:color="auto" w:fill="FFFFFF"/>
          <w:lang w:val="en-US" w:eastAsia="zh-CN"/>
        </w:rPr>
        <w:t>本年度公用经费全额下达，收入增加</w:t>
      </w:r>
      <w:r>
        <w:rPr>
          <w:rFonts w:hint="default" w:ascii="Times New Roman" w:hAnsi="Times New Roman" w:eastAsia="方正仿宋_GBK" w:cs="Times New Roman"/>
          <w:color w:val="auto"/>
          <w:sz w:val="32"/>
          <w:szCs w:val="32"/>
          <w:shd w:val="clear" w:color="auto" w:fill="FFFFFF"/>
        </w:rPr>
        <w:t>。</w:t>
      </w:r>
    </w:p>
    <w:p w14:paraId="00DE2FD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2024年度一般公共预算财政拨款支出51.49万元，与2023年度相比，增加0.15万元，增长0.29%。主要原因是</w:t>
      </w:r>
      <w:r>
        <w:rPr>
          <w:rFonts w:hint="default" w:ascii="Times New Roman" w:hAnsi="Times New Roman" w:eastAsia="方正仿宋_GBK" w:cs="Times New Roman"/>
          <w:color w:val="auto"/>
          <w:sz w:val="32"/>
          <w:szCs w:val="32"/>
          <w:shd w:val="clear" w:color="auto" w:fill="FFFFFF"/>
          <w:lang w:val="en-US" w:eastAsia="zh-CN"/>
        </w:rPr>
        <w:t>本年度公用经费全额下达，收入增加</w:t>
      </w:r>
      <w:r>
        <w:rPr>
          <w:rFonts w:hint="default" w:ascii="Times New Roman" w:hAnsi="Times New Roman" w:eastAsia="方正仿宋_GBK" w:cs="Times New Roman"/>
          <w:color w:val="auto"/>
          <w:sz w:val="32"/>
          <w:szCs w:val="32"/>
          <w:shd w:val="clear" w:color="auto" w:fill="FFFFFF"/>
        </w:rPr>
        <w:t>。较年初预算数增加2.25万元，增长4.57%。主要原因是</w:t>
      </w:r>
      <w:r>
        <w:rPr>
          <w:rFonts w:hint="default" w:ascii="Times New Roman" w:hAnsi="Times New Roman" w:eastAsia="方正仿宋_GBK" w:cs="Times New Roman"/>
          <w:color w:val="auto"/>
          <w:sz w:val="32"/>
          <w:szCs w:val="32"/>
          <w:shd w:val="clear" w:color="auto" w:fill="FFFFFF"/>
          <w:lang w:val="en-US" w:eastAsia="zh-CN"/>
        </w:rPr>
        <w:t>本年度公用经费全额下达，收入增加</w:t>
      </w:r>
      <w:r>
        <w:rPr>
          <w:rFonts w:hint="default" w:ascii="Times New Roman" w:hAnsi="Times New Roman" w:eastAsia="方正仿宋_GBK" w:cs="Times New Roman"/>
          <w:color w:val="auto"/>
          <w:sz w:val="32"/>
          <w:szCs w:val="32"/>
          <w:shd w:val="clear" w:color="auto" w:fill="FFFFFF"/>
        </w:rPr>
        <w:t>。</w:t>
      </w:r>
    </w:p>
    <w:p w14:paraId="3DCC493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14:paraId="125CFD4D">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）文化旅游体育与传媒支出41.97万元，占81.51%，较年初预算数增加2.65万元，增长6.74%，主要原因是部门公用经费支出增加。</w:t>
      </w:r>
    </w:p>
    <w:p w14:paraId="7C62426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就业支出4.80万元，占9.32%，较年初预算数无增减。</w:t>
      </w:r>
    </w:p>
    <w:p w14:paraId="627739C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）卫生健康支出2.32万元，占4.51%，较年初预算数减少0.40万元，下降14.71%，主要原因是预算指标未使用，通过调剂财政收回。</w:t>
      </w:r>
    </w:p>
    <w:p w14:paraId="066407B9">
      <w:pPr>
        <w:spacing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2.40万元，占4.66%，较年初预算数无增减。</w:t>
      </w:r>
    </w:p>
    <w:p w14:paraId="3D5317F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2024年度年末一般公共预算财政拨款结转和结余0.00万元，与2023年度相比，无增减。</w:t>
      </w:r>
    </w:p>
    <w:p w14:paraId="10660CC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14:paraId="28AE059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2024年度一般公共财政拨款基本支出51.49万元。</w:t>
      </w:r>
    </w:p>
    <w:p w14:paraId="21FEF02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p>
    <w:p w14:paraId="36BF00D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人员经费45.87万元，与2023年度相比，增加0.48万元，增长1.06%，主要原因是</w:t>
      </w:r>
      <w:r>
        <w:rPr>
          <w:rFonts w:hint="default" w:ascii="Times New Roman" w:hAnsi="Times New Roman" w:eastAsia="方正仿宋_GBK" w:cs="Times New Roman"/>
          <w:color w:val="auto"/>
          <w:sz w:val="32"/>
          <w:szCs w:val="32"/>
          <w:shd w:val="clear" w:color="auto" w:fill="FFFFFF"/>
          <w:lang w:val="en-US" w:eastAsia="zh-CN"/>
        </w:rPr>
        <w:t>本年度公用经费全额下达，收入增加</w:t>
      </w:r>
      <w:r>
        <w:rPr>
          <w:rFonts w:hint="default" w:ascii="Times New Roman" w:hAnsi="Times New Roman" w:eastAsia="方正仿宋_GBK" w:cs="Times New Roman"/>
          <w:color w:val="auto"/>
          <w:sz w:val="32"/>
          <w:szCs w:val="32"/>
          <w:shd w:val="clear" w:color="auto" w:fill="FFFFFF"/>
        </w:rPr>
        <w:t>。人员经费用途主要包括在编干部职工的工资福利支出、住房公积金、社会保险费等。</w:t>
      </w:r>
    </w:p>
    <w:p w14:paraId="089F7A9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用经费5.63万元，与2023年度相比，减少0.32万元，下降5.38%，主要原因是本年度公用经费全额下达，支出增加。公用经费用途主要包括开支办公费、水电费、邮电费、差旅费、广告宣传费、其他商品和服务支出等。</w:t>
      </w:r>
    </w:p>
    <w:p w14:paraId="4B5B24B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14:paraId="282A3FA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本单位2024年度无政府性基金预算财政拨款收支。</w:t>
      </w:r>
    </w:p>
    <w:p w14:paraId="1EABD2B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14:paraId="0B363F6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本单位2024年度无国有资本经营预算财政拨款支出。</w:t>
      </w:r>
    </w:p>
    <w:p w14:paraId="24307E7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w:t>
      </w:r>
      <w:r>
        <w:rPr>
          <w:rStyle w:val="10"/>
          <w:rFonts w:hint="default" w:ascii="Times New Roman" w:hAnsi="Times New Roman" w:eastAsia="黑体" w:cs="Times New Roman"/>
          <w:sz w:val="32"/>
          <w:szCs w:val="32"/>
          <w:shd w:val="clear" w:color="auto" w:fill="FFFFFF"/>
          <w:lang w:eastAsia="zh-CN"/>
        </w:rPr>
        <w:t>财政拨款</w:t>
      </w:r>
      <w:r>
        <w:rPr>
          <w:rStyle w:val="10"/>
          <w:rFonts w:hint="default" w:ascii="Times New Roman" w:hAnsi="Times New Roman" w:eastAsia="黑体" w:cs="Times New Roman"/>
          <w:sz w:val="32"/>
          <w:szCs w:val="32"/>
          <w:shd w:val="clear" w:color="auto" w:fill="FFFFFF"/>
        </w:rPr>
        <w:t>“三公”经费情况说明</w:t>
      </w:r>
    </w:p>
    <w:p w14:paraId="77BC275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14:paraId="1AAEB80D">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年度“三公”经费支出共计0.00万元，较年初预算数无增减，较上年支出数减少0.50万元，下降100.00%，主要原因是本单位上年度编制公务接待预算，本年度未编制公务接待预算，减少0.5万元，本年由本级和农服支付，减少100%。</w:t>
      </w:r>
    </w:p>
    <w:p w14:paraId="37B69B8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14:paraId="1F4495A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p>
    <w:p w14:paraId="42D9C40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lang w:val="en-US" w:eastAsia="zh-CN"/>
        </w:rPr>
        <w:t>用。</w:t>
      </w:r>
    </w:p>
    <w:p w14:paraId="3B0B21D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w:t>
      </w:r>
      <w:r>
        <w:rPr>
          <w:rFonts w:hint="default" w:ascii="Times New Roman" w:hAnsi="Times New Roman" w:eastAsia="方正仿宋_GBK" w:cs="Times New Roman"/>
          <w:sz w:val="32"/>
          <w:szCs w:val="32"/>
          <w:shd w:val="clear" w:color="auto" w:fill="FFFFFF"/>
          <w:lang w:val="en-US" w:eastAsia="zh-CN"/>
        </w:rPr>
        <w:t>费用。</w:t>
      </w:r>
    </w:p>
    <w:p w14:paraId="515622E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0.00万元，费用支出较年初预算数无增减，较上年支出数减少0.50万元，下降100.00%，主要原因是本单位上年度编制公务接待预算，本年度未编制公务接待预算，减少0.5万元，本年由本级和农服支付，减少100%。</w:t>
      </w:r>
    </w:p>
    <w:p w14:paraId="1D300B9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14:paraId="6C15EEAD">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2024年度本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人均接待费0元，车均购置费0万元，车均维护费0万元。</w:t>
      </w:r>
    </w:p>
    <w:p w14:paraId="3334781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2D14EAD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（一）财政拨款会议费、培训费和差旅费情况说明</w:t>
      </w:r>
    </w:p>
    <w:p w14:paraId="073BA03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0.00万元，与2023年度相比，无增减。本年度培训费支出0.13万元，与2023年度相比，增加0.13万元，增长100.00%，主要原因是上年度培训费由本级和农服支付，本年度由本单位支付部分0.13万元，培训费支出增加100%。本年度差旅费支出0.00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shd w:val="clear" w:color="auto" w:fill="FFFFFF"/>
        </w:rPr>
        <w:t>与2023年度相比，无变化。</w:t>
      </w:r>
    </w:p>
    <w:p w14:paraId="04590CC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14:paraId="41E62A0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p>
    <w:p w14:paraId="58ADB60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14:paraId="74BAA73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截至2024年12月31日，本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274E028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14:paraId="5978F80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lang w:eastAsia="zh-CN"/>
        </w:rPr>
      </w:pPr>
      <w:r>
        <w:rPr>
          <w:rFonts w:hint="default" w:ascii="Times New Roman" w:hAnsi="Times New Roman" w:eastAsia="方正仿宋_GBK" w:cs="Times New Roman"/>
          <w:color w:val="auto"/>
          <w:sz w:val="32"/>
          <w:szCs w:val="32"/>
          <w:shd w:val="clear" w:color="auto" w:fill="FFFFFF"/>
        </w:rPr>
        <w:t>2024年度我单位未发生政府采购事项，无相关经费支出</w:t>
      </w:r>
      <w:r>
        <w:rPr>
          <w:rFonts w:hint="default" w:ascii="Times New Roman" w:hAnsi="Times New Roman" w:eastAsia="方正仿宋_GBK" w:cs="Times New Roman"/>
          <w:color w:val="auto"/>
          <w:sz w:val="32"/>
          <w:szCs w:val="32"/>
          <w:shd w:val="clear" w:color="auto" w:fill="FFFFFF"/>
          <w:lang w:eastAsia="zh-CN"/>
        </w:rPr>
        <w:t>。</w:t>
      </w:r>
    </w:p>
    <w:p w14:paraId="199F5FE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黑体" w:cs="Times New Roman"/>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2024年度绩效情况说明</w:t>
      </w:r>
    </w:p>
    <w:p w14:paraId="3A1A60C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（一）预算绩效管理工作开展情况</w:t>
      </w:r>
    </w:p>
    <w:p w14:paraId="19BFC34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rPr>
        <w:t>根据预算绩效管理要求，我单位对部门整体开展了绩效自评，经核实，本部门202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 xml:space="preserve">年度无项目支出。 </w:t>
      </w:r>
    </w:p>
    <w:p w14:paraId="5C0CCB3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（二）绩效自评结果</w:t>
      </w:r>
    </w:p>
    <w:p w14:paraId="3516E15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1.绩效目标自评表：无 </w:t>
      </w:r>
    </w:p>
    <w:p w14:paraId="6187EC1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2.绩效自评报告或案例：无</w:t>
      </w:r>
    </w:p>
    <w:p w14:paraId="3313888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auto"/>
          <w:sz w:val="32"/>
          <w:szCs w:val="32"/>
          <w:shd w:val="clear" w:color="auto" w:fill="FFFFFF"/>
        </w:rPr>
        <w:t>3.关于绩效自评结果的说明：无</w:t>
      </w:r>
      <w:r>
        <w:rPr>
          <w:rFonts w:hint="default" w:ascii="Times New Roman" w:hAnsi="Times New Roman" w:eastAsia="方正仿宋_GBK" w:cs="Times New Roman"/>
          <w:sz w:val="32"/>
          <w:szCs w:val="32"/>
          <w:shd w:val="clear" w:color="auto" w:fill="FFFFFF"/>
        </w:rPr>
        <w:t xml:space="preserve"> </w:t>
      </w:r>
    </w:p>
    <w:p w14:paraId="57C8AB6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rPr>
        <w:t>（三）重点绩效评价结果：</w:t>
      </w:r>
      <w:r>
        <w:rPr>
          <w:rFonts w:hint="default" w:ascii="Times New Roman" w:hAnsi="Times New Roman" w:eastAsia="方正仿宋_GBK" w:cs="Times New Roman"/>
          <w:color w:val="auto"/>
          <w:sz w:val="32"/>
          <w:szCs w:val="32"/>
          <w:shd w:val="clear" w:color="auto" w:fill="FFFFFF"/>
          <w:lang w:val="en-US" w:eastAsia="zh-CN" w:bidi="ar-SA"/>
        </w:rPr>
        <w:t>无</w:t>
      </w:r>
    </w:p>
    <w:p w14:paraId="18BFF800">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六</w:t>
      </w:r>
      <w:r>
        <w:rPr>
          <w:rStyle w:val="10"/>
          <w:rFonts w:hint="default" w:ascii="Times New Roman" w:hAnsi="Times New Roman" w:eastAsia="黑体" w:cs="Times New Roman"/>
          <w:sz w:val="32"/>
          <w:szCs w:val="32"/>
          <w:shd w:val="clear" w:color="auto" w:fill="FFFFFF"/>
        </w:rPr>
        <w:t>、专业名词解释</w:t>
      </w:r>
    </w:p>
    <w:p w14:paraId="30BBDB72">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1F961A10">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55A23D02">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269023D6">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03FDB3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Style w:val="10"/>
          <w:rFonts w:hint="default" w:ascii="Times New Roman" w:hAnsi="Times New Roman" w:eastAsia="楷体" w:cs="Times New Roman"/>
          <w:sz w:val="32"/>
          <w:szCs w:val="32"/>
          <w:shd w:val="clear" w:color="auto" w:fill="FFFFFF"/>
          <w:lang w:eastAsia="zh-CN"/>
        </w:rPr>
        <w:t>（含专用结余）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0D8359F1">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9D6E4F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F4165C6">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3478AA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CAE63BA">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1B0FAE8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10E920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13574E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4A8DD9">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CA78EDA">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289E4A0">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712290F">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498942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七</w:t>
      </w:r>
      <w:r>
        <w:rPr>
          <w:rStyle w:val="10"/>
          <w:rFonts w:hint="default" w:ascii="Times New Roman" w:hAnsi="Times New Roman" w:eastAsia="黑体" w:cs="Times New Roman"/>
          <w:sz w:val="32"/>
          <w:szCs w:val="32"/>
          <w:shd w:val="clear" w:color="auto" w:fill="FFFFFF"/>
        </w:rPr>
        <w:t>、决算公开联系方式及信息反馈渠道</w:t>
      </w:r>
    </w:p>
    <w:p w14:paraId="54BDCF6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color w:val="auto"/>
          <w:sz w:val="32"/>
          <w:szCs w:val="32"/>
          <w:shd w:val="clear" w:color="auto" w:fill="FFFFFF"/>
        </w:rPr>
        <w:t xml:space="preserve"> 023-44340000</w:t>
      </w:r>
    </w:p>
    <w:p w14:paraId="64BFA215">
      <w:pPr>
        <w:pStyle w:val="11"/>
        <w:keepNext w:val="0"/>
        <w:keepLines w:val="0"/>
        <w:pageBreakBefore w:val="0"/>
        <w:widowControl/>
        <w:kinsoku/>
        <w:wordWrap/>
        <w:overflowPunct/>
        <w:topLinePunct w:val="0"/>
        <w:autoSpaceDE w:val="0"/>
        <w:autoSpaceDN/>
        <w:bidi w:val="0"/>
        <w:adjustRightInd/>
        <w:spacing w:beforeAutospacing="0" w:afterAutospacing="0" w:line="596" w:lineRule="exact"/>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12E7B3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220D73F">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1E239C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BC28799">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7472323">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84D9BD1">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3E8A9F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4666D80B">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32AC7ED">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重庆市潼南区塘坝镇新时代文明实践服务中心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65FCC37">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F0F585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C5935F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5E6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153BA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72FFF9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52D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7B52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DFD5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48DE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482DC3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13A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8B9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51.49</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D5DA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D39E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6CA1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6B1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075A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CFF2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CE2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C0E0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307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1CB3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5791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8CF7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2D21A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C1F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7F2D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E798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CC2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BC915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6BF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2C12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183F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4CA0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1EF6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7C4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E758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ACB7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7CD7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564E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0BF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6594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B0B2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AC5C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41.97</w:t>
            </w:r>
            <w:r>
              <w:rPr>
                <w:rFonts w:hint="default" w:ascii="Times New Roman" w:hAnsi="Times New Roman" w:cs="Times New Roman"/>
                <w:color w:val="000000"/>
                <w:sz w:val="20"/>
                <w:u w:color="auto"/>
              </w:rPr>
              <w:t xml:space="preserve"> </w:t>
            </w:r>
          </w:p>
        </w:tc>
      </w:tr>
      <w:tr w14:paraId="296F44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694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499DB5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1346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08A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w:t>
            </w:r>
            <w:r>
              <w:rPr>
                <w:rFonts w:hint="default" w:ascii="Times New Roman" w:hAnsi="Times New Roman" w:cs="Times New Roman"/>
                <w:color w:val="000000"/>
                <w:sz w:val="20"/>
                <w:u w:color="auto"/>
              </w:rPr>
              <w:t xml:space="preserve"> </w:t>
            </w:r>
          </w:p>
        </w:tc>
      </w:tr>
      <w:tr w14:paraId="7EE92D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7965">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D5E0E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4B6A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621C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2.32</w:t>
            </w:r>
            <w:r>
              <w:rPr>
                <w:rFonts w:hint="default" w:ascii="Times New Roman" w:hAnsi="Times New Roman" w:cs="Times New Roman"/>
                <w:color w:val="000000"/>
                <w:sz w:val="20"/>
                <w:u w:color="auto"/>
              </w:rPr>
              <w:t xml:space="preserve"> </w:t>
            </w:r>
          </w:p>
        </w:tc>
      </w:tr>
      <w:tr w14:paraId="01912C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8366">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4738B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538E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A4EB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1575C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83D4">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1DCB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D0AD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8A59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B240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614C">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1AD0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B1BD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748F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816C3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1F0A">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B81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5EB9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C78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4527E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945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A6E2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BFC3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EE73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E662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7CF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7BE8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D4DC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590E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2C84E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81C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8D4C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A976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9E17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EE27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33F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0A25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BD05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4899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DD079B">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C20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4A34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E2F1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56B9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B40E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893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D3B3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8537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DB22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r>
      <w:tr w14:paraId="337EC8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A80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6EE3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198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88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3D54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69F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789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518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2175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74A09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894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C198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7A06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117E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2631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42E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705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ECA1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816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ECC9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8111">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0FE0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DEB7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1389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D5332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DFD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AAFB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86B6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7A8B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1F24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F6B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84C2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E325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A03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2A1A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54C9">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55E9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51.49</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3FF7F">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EDD5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51.49</w:t>
            </w:r>
            <w:r>
              <w:rPr>
                <w:rFonts w:hint="default" w:ascii="Times New Roman" w:hAnsi="Times New Roman" w:cs="Times New Roman"/>
                <w:color w:val="000000"/>
                <w:sz w:val="20"/>
                <w:u w:color="auto"/>
              </w:rPr>
              <w:t xml:space="preserve"> </w:t>
            </w:r>
          </w:p>
        </w:tc>
      </w:tr>
      <w:tr w14:paraId="617D41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AA5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A3CF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86D9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BD56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6887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916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80D6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0611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2349CE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4B63F8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9EB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309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51.49</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946E7E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8D6B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51.49</w:t>
            </w:r>
            <w:r>
              <w:rPr>
                <w:rFonts w:hint="default" w:ascii="Times New Roman" w:hAnsi="Times New Roman" w:cs="Times New Roman"/>
                <w:color w:val="000000"/>
                <w:sz w:val="20"/>
                <w:u w:color="auto"/>
              </w:rPr>
              <w:t xml:space="preserve"> </w:t>
            </w:r>
          </w:p>
        </w:tc>
      </w:tr>
    </w:tbl>
    <w:p w14:paraId="43D8260A">
      <w:pPr>
        <w:rPr>
          <w:rFonts w:hint="default" w:ascii="Times New Roman" w:hAnsi="Times New Roman" w:cs="Times New Roman"/>
          <w:sz w:val="21"/>
          <w:szCs w:val="21"/>
        </w:rPr>
      </w:pPr>
    </w:p>
    <w:p w14:paraId="65595282">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00BCB8E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5B51B6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88C4BD4">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4E561D7B">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重庆市潼南区塘坝镇新时代文明实践服务中心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44134C56">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EB75FA1">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69C2A71">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2C4224B">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F2792D9">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74535E9">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BF2112B">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225B612A">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7FD63B35">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0657AD6E">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A26A7FB">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2D170A8">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7211BBC">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49105A80">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31A2FBAA">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D726A2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D72618E">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79BD56D">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CBF4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881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9E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8B9CD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D2EE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EFE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25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55BF9BEB">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385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E5AE23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DF821">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DD894">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62566">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099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723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B8CB">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68A77">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9DE6">
            <w:pPr>
              <w:jc w:val="center"/>
              <w:rPr>
                <w:rFonts w:hint="default" w:ascii="Times New Roman" w:hAnsi="Times New Roman" w:cs="Times New Roman"/>
                <w:b/>
                <w:color w:val="000000"/>
                <w:sz w:val="20"/>
                <w:szCs w:val="20"/>
              </w:rPr>
            </w:pPr>
          </w:p>
        </w:tc>
      </w:tr>
      <w:tr w14:paraId="6C7601B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9A77">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211AAAB">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EF15A">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4080">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5DA4">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96DC">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4BA55">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0947">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AEF1E">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DE76">
            <w:pPr>
              <w:jc w:val="center"/>
              <w:rPr>
                <w:rFonts w:hint="default" w:ascii="Times New Roman" w:hAnsi="Times New Roman" w:cs="Times New Roman"/>
                <w:b/>
                <w:color w:val="000000"/>
                <w:sz w:val="20"/>
                <w:szCs w:val="20"/>
              </w:rPr>
            </w:pPr>
          </w:p>
        </w:tc>
      </w:tr>
      <w:tr w14:paraId="07323EB6">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757E">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E550D3">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BD199">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4EBE">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0735">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BBD6">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34CC4">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BD87">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A10FB">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B71B9">
            <w:pPr>
              <w:jc w:val="center"/>
              <w:rPr>
                <w:rFonts w:hint="default" w:ascii="Times New Roman" w:hAnsi="Times New Roman" w:cs="Times New Roman"/>
                <w:b/>
                <w:color w:val="000000"/>
                <w:sz w:val="20"/>
                <w:szCs w:val="20"/>
              </w:rPr>
            </w:pPr>
          </w:p>
        </w:tc>
      </w:tr>
      <w:tr w14:paraId="1BB73FE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0B0C">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5C99CD">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C2FA9">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AA70E">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30CB2">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8F4FC">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22F2">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60C8">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D7E3">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A18E9">
            <w:pPr>
              <w:jc w:val="center"/>
              <w:rPr>
                <w:rFonts w:hint="default" w:ascii="Times New Roman" w:hAnsi="Times New Roman" w:cs="Times New Roman"/>
                <w:b/>
                <w:color w:val="000000"/>
                <w:sz w:val="20"/>
                <w:szCs w:val="20"/>
              </w:rPr>
            </w:pPr>
          </w:p>
        </w:tc>
      </w:tr>
      <w:tr w14:paraId="7A322451">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EFE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AB1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51.49</w:t>
            </w:r>
            <w:r>
              <w:rPr>
                <w:rFonts w:hint="default" w:ascii="Times New Roman" w:hAnsi="Times New Roman" w:cs="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168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51.49</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5FF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1A9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927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F6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335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406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932ABC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CE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64E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75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DD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22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EF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DD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84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64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A6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76F616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CB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61F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59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BF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1E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95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CC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9E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7A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78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8C3205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1F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23B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6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41.97</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53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41.97</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35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C4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C5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99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49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9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0607C4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664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4EF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0C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C2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13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2A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09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1D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90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50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947694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14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A89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74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55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A2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2E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9F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73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96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0A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2FE409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D7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481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BF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B6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D7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38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92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E4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6A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39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98DF5B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4B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836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8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14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44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42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2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71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9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D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A30BBF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F3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79F1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56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DB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3C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23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2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CB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6C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35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049EEA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BC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8F3F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58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A0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FF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D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E2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C8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C2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4E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6972F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51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FC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2E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96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E0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39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DA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1B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72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D2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F931E8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6F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88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03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67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ED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29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70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E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55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66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4FEDA4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7F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C82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37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60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5A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98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2C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36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97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0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B9CF8C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DE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66C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04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63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11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BA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A3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86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8E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52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E0AAFD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21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2D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B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F1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90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D5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28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A0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C6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E5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5802B76C">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FE1B6C1">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6D8279A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A489F3E">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A938748">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26849918">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重庆市潼南区塘坝镇新时代文明实践服务中心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494A0D1E">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A3F4266">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3F54FCD0">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CBD267D">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81C180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62C0899A">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3C4FB342">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F8143B5">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DADE05A">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8516408">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71E0519">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14421E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7275FA7">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CECC5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83C2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3C2E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E17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30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16A0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7D7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B964DFE">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CA2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B074FF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0E73">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99E6">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91299">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DBCC">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C19C">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A3E7">
            <w:pPr>
              <w:jc w:val="center"/>
              <w:rPr>
                <w:rFonts w:hint="default" w:ascii="Times New Roman" w:hAnsi="Times New Roman" w:cs="Times New Roman"/>
                <w:b/>
                <w:color w:val="000000"/>
                <w:sz w:val="20"/>
                <w:szCs w:val="20"/>
              </w:rPr>
            </w:pPr>
          </w:p>
        </w:tc>
      </w:tr>
      <w:tr w14:paraId="5B504257">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4343">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80D47D">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D02AE">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12D5C">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AC670">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7C38">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EE3BA">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F4B3">
            <w:pPr>
              <w:jc w:val="center"/>
              <w:rPr>
                <w:rFonts w:hint="default" w:ascii="Times New Roman" w:hAnsi="Times New Roman" w:cs="Times New Roman"/>
                <w:b/>
                <w:color w:val="000000"/>
                <w:sz w:val="20"/>
                <w:szCs w:val="20"/>
              </w:rPr>
            </w:pPr>
          </w:p>
        </w:tc>
      </w:tr>
      <w:tr w14:paraId="39D09E87">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AA36">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B26946">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ACC63">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8590D">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489E">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6952">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656C">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D2E9">
            <w:pPr>
              <w:jc w:val="center"/>
              <w:rPr>
                <w:rFonts w:hint="default" w:ascii="Times New Roman" w:hAnsi="Times New Roman" w:cs="Times New Roman"/>
                <w:b/>
                <w:color w:val="000000"/>
                <w:sz w:val="20"/>
                <w:szCs w:val="20"/>
              </w:rPr>
            </w:pPr>
          </w:p>
        </w:tc>
      </w:tr>
      <w:tr w14:paraId="03297BF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5CA1">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D44D36">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66CA2">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760E6">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52A0">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015F5">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37874">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02B4A">
            <w:pPr>
              <w:jc w:val="center"/>
              <w:rPr>
                <w:rFonts w:hint="default" w:ascii="Times New Roman" w:hAnsi="Times New Roman" w:cs="Times New Roman"/>
                <w:b/>
                <w:color w:val="000000"/>
                <w:sz w:val="20"/>
                <w:szCs w:val="20"/>
              </w:rPr>
            </w:pPr>
          </w:p>
        </w:tc>
      </w:tr>
      <w:tr w14:paraId="23F8ED52">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7C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7D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51.49</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BE2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51.49</w:t>
            </w:r>
            <w:r>
              <w:rPr>
                <w:rFonts w:hint="default" w:ascii="Times New Roman" w:hAnsi="Times New Roman" w:cs="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659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1A7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977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B94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0EA1DA9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AC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CF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E8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6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34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B3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9E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69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9C22D1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C3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A3A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B4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37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90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2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FE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62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953E0D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0B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3B7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83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41.97</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FE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41.97</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81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55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C3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22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A6C618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E4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ABE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63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BA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5F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95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61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8C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B69C2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41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AD1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9D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44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1D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21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8F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4B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3B468D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00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8A7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D2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D2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A6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69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07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37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BE25AB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6F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A62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E6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2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EB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7B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9A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FF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24B91F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64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259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D4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40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2F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66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E0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74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B67DA2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F6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78E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ED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35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D9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12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B85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E0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48350C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44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587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77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C7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6C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B2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8D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98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DDE3A2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6E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1E4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2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9B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71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C0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EB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E9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287CF1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B9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A2D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7D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81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22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CFE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29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20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C727A7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79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ADF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48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F1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1C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F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2D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21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28B994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42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0AC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29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49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EF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9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28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71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AEA2223">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3D1C14C">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1842AAAF">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44186B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2A65C3E">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4BCE226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21F7C16">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重庆市潼南区塘坝镇新时代文明实践服务中心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61F6C2D">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37B513">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B75FE3">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0E32FB2">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727FBC7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8C722CF">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98C907">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56FBB7">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614DA2">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18539F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1B3FC6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36D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F2B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7DE8E58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CFA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5B48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B726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963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906235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DC63">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C428B">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4ADC4">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BCD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C053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FB38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B0D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27D41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E79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51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50D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54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F8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47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CA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A26C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5A2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ED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26F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9A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EE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4C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4A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7801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A95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7A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33E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8B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F7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36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8D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901D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52D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F0011">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EE6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54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24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F6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E7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5910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31C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3F24EB">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7A5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AB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5B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74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51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0EAC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3D4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B50D55">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2DE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53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4F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9B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8D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2F86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926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8EF333">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24E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9B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8B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89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93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E3C7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55E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E73564">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D0C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E8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C4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74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8B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BE76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BE6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3032AE">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2EB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EA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83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CF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CE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4B28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61C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AA8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D2E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C8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F9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B4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3A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7EAF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BC4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B06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29C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F6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97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93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C5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6A66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619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400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125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7B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31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D3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DD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E74EF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659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E1F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432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27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E9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8A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DD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2A35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F81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CC4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91A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DB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8B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63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13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EB65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45A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A14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EF9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6A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C6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3B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F5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02F7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F2B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953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005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4B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90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2F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AC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B5E3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DC2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4BD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5E1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A1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04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68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A3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F1C3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8CC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8C1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168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D3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15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A3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90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AE1B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80E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E26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D4F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94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74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B6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8C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A46D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12F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310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E4F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81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D2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DE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9E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9907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4E1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AFD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42C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C1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E0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46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B8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CDCD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B96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6D7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E47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2B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2D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6C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57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25A5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317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435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1DA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4F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02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D1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D2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9F56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1DDF2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855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32C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75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9A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B0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6F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CCB0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0B9F9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25D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3D9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10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67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6F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BA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ADD0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70D1E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D6A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5EA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52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79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D3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D0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9876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5347">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0D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BE00">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F3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88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F4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A0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753C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A60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D6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8DE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04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C4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D2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FF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D601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A24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FC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74B2C">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0C71C9">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61274">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B3A71">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36D5F6">
            <w:pPr>
              <w:spacing w:line="200" w:lineRule="exact"/>
              <w:rPr>
                <w:rFonts w:hint="default" w:ascii="Times New Roman" w:hAnsi="Times New Roman" w:cs="Times New Roman"/>
                <w:color w:val="000000"/>
                <w:sz w:val="18"/>
                <w:szCs w:val="18"/>
              </w:rPr>
            </w:pPr>
          </w:p>
        </w:tc>
      </w:tr>
      <w:tr w14:paraId="4BFF52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A48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62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3E21">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0320">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BF5C">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06F2">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61A1">
            <w:pPr>
              <w:spacing w:line="200" w:lineRule="exact"/>
              <w:jc w:val="right"/>
              <w:rPr>
                <w:rFonts w:hint="default" w:ascii="Times New Roman" w:hAnsi="Times New Roman" w:cs="Times New Roman"/>
                <w:color w:val="000000"/>
                <w:sz w:val="18"/>
                <w:szCs w:val="18"/>
              </w:rPr>
            </w:pPr>
          </w:p>
        </w:tc>
      </w:tr>
      <w:tr w14:paraId="09ED3E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90E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2D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97C1">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DB03">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7E7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49F0">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CC8D">
            <w:pPr>
              <w:spacing w:line="200" w:lineRule="exact"/>
              <w:jc w:val="right"/>
              <w:rPr>
                <w:rFonts w:hint="default" w:ascii="Times New Roman" w:hAnsi="Times New Roman" w:cs="Times New Roman"/>
                <w:color w:val="000000"/>
                <w:sz w:val="18"/>
                <w:szCs w:val="18"/>
              </w:rPr>
            </w:pPr>
          </w:p>
        </w:tc>
      </w:tr>
      <w:tr w14:paraId="364966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44B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2B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FBE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13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E2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56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C4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10345B4C">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485C660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866FF77">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37965B7E">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0B2DA433">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重庆市潼南区塘坝镇新时代文明实践服务中心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23230AE6">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7D2E66C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2640F532">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1CC9BC04">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10E5AF24">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DCF5F6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6C02D0D">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807F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F2F8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60295CB0">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AF7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E2DB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0472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7269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C019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6F694A2">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76C2">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10584">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09E90">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7FFCC">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6ECCF">
            <w:pPr>
              <w:jc w:val="center"/>
              <w:rPr>
                <w:rFonts w:hint="default" w:ascii="Times New Roman" w:hAnsi="Times New Roman" w:cs="Times New Roman"/>
                <w:b/>
                <w:color w:val="000000"/>
                <w:sz w:val="20"/>
                <w:szCs w:val="20"/>
              </w:rPr>
            </w:pPr>
          </w:p>
        </w:tc>
      </w:tr>
      <w:tr w14:paraId="644B1986">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AE2B">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1CD9E">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7AAE1">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A35E5">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6E81A">
            <w:pPr>
              <w:jc w:val="center"/>
              <w:rPr>
                <w:rFonts w:hint="default" w:ascii="Times New Roman" w:hAnsi="Times New Roman" w:cs="Times New Roman"/>
                <w:b/>
                <w:color w:val="000000"/>
                <w:sz w:val="20"/>
                <w:szCs w:val="20"/>
              </w:rPr>
            </w:pPr>
          </w:p>
        </w:tc>
      </w:tr>
      <w:tr w14:paraId="10DC7495">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7EC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50D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51.49</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A58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51.49</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1B4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48316F2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7B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9C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F3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B207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EC7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F9BED2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32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E3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329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FB5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41.97</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9C5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A13A62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81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382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189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41.97</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E59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41.97</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B51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710B2A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4D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FA2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6E6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4E2E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0E9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1352B2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60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2BE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8C8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39B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F2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D00453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D3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88A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81E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081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627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37056E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A2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2D8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FF3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8CB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795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92B420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2A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224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7D4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47D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C03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75AF21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90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68B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46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094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1AB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490F72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56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244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708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8C4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966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EA2A1F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D2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B0B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AFF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FD4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0.32</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C76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B67E66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59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D4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CE0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186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ED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80990B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9D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8E71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720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FA6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268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2E2EE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FA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7B8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06D1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B5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FB8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A7E9B69">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F290FFE">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1ADD97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3AC884E">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1A9392B8">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3DE51A6">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重庆市潼南区塘坝镇新时代文明实践服务中心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0027F9CC">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9310110">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F1A3957">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29006F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79CFC7B5">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F7AF4F7">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882EA33">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7AA8477">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285D18">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0A6AB0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03E07A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9D5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85445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5432D0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535D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37B5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8C47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91A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C191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9AB1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0C4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4C7B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4B38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673D567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930D">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B50E5">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4AF1B">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CE1D3">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7D9E5">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A198B">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36CA">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923F7">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799CE">
            <w:pPr>
              <w:spacing w:line="200" w:lineRule="exact"/>
              <w:jc w:val="center"/>
              <w:rPr>
                <w:rFonts w:hint="default" w:ascii="Times New Roman" w:hAnsi="Times New Roman" w:cs="Times New Roman"/>
                <w:b/>
                <w:color w:val="000000"/>
                <w:sz w:val="18"/>
                <w:szCs w:val="18"/>
              </w:rPr>
            </w:pPr>
          </w:p>
        </w:tc>
      </w:tr>
      <w:tr w14:paraId="317B98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867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350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98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6B8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C84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6B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BEC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1BE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53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5BCA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A6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D6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F3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9E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75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07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32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B8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38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4E0D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67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E1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5B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D3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18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86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EA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B7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0C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A741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20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A2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74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0B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CC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98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F3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E4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1F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EE24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40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64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E7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7B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90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FC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3F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2F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0A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82C5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64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26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BB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F2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F8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FE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DD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75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3B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69F3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41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80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C7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49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5D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14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1B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49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54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000F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30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9C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AE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1A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BB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98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B7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A7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99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5F28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C7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2F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5C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95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D24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50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02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A9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AE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3C01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BD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98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20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DD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17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EC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FC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49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E6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EE0F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D0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9C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A9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08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56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62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26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4E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32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AF93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4A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D2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E6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59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9E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A4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56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A5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5F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72D1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1F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E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B6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B5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20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D2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27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B3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3D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2B08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2B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E2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1E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14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BE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AB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EC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63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C7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E8B9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9DD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CAB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ED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59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D4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56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72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32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8F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87F9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39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24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69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11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7A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5D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EF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09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73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E05B8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43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68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A3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64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E8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7A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DE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A2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90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3ED8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F0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8A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D4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D4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AE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2A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EB2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B20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A1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B52A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8B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A2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06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86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91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AC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A5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79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A1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C7ED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5D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DE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A2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0B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B4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53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EC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D2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2C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25C3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99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C3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9D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F8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EF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0A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35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9C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5C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F4C3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30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22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21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BE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80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A2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06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6D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52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7DAE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A1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C3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87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B5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14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49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C4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B1D9">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0E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2FF0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AE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78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0C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BB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68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C4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48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E2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FA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767C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B0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F8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93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80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15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92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18B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1C9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DC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4B56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AD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C0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C0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AB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E4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63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35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1E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7E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CA8E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A7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6B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20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9F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C6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07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76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FD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A3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4BA4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EFD3">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17D8">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F8C09">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97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EE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AC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26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B8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46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C4E2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7BFD">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A6C5">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5508A8">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9A9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F03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8C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19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A7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F5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2EA5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D795">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96CD">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045D2">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2C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CC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38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B3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82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22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7765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1019">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FD95">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A3895B">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C3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F7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6D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B9AB">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F035">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B20B">
            <w:pPr>
              <w:spacing w:line="200" w:lineRule="exact"/>
              <w:jc w:val="right"/>
              <w:rPr>
                <w:rFonts w:hint="default" w:ascii="Times New Roman" w:hAnsi="Times New Roman" w:cs="Times New Roman"/>
                <w:color w:val="000000"/>
                <w:sz w:val="18"/>
                <w:szCs w:val="18"/>
              </w:rPr>
            </w:pPr>
          </w:p>
        </w:tc>
      </w:tr>
      <w:tr w14:paraId="09DD2C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6666">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3125">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95B66">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B3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20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D6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546B">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EB0E">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AC64">
            <w:pPr>
              <w:spacing w:line="200" w:lineRule="exact"/>
              <w:jc w:val="right"/>
              <w:rPr>
                <w:rFonts w:hint="default" w:ascii="Times New Roman" w:hAnsi="Times New Roman" w:cs="Times New Roman"/>
                <w:color w:val="000000"/>
                <w:sz w:val="18"/>
                <w:szCs w:val="18"/>
              </w:rPr>
            </w:pPr>
          </w:p>
        </w:tc>
      </w:tr>
      <w:tr w14:paraId="6A76173E">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596D">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0838">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D5C3A">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8E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15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79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A22F">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31F1">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0B3B">
            <w:pPr>
              <w:spacing w:line="200" w:lineRule="exact"/>
              <w:jc w:val="right"/>
              <w:rPr>
                <w:rFonts w:hint="default" w:ascii="Times New Roman" w:hAnsi="Times New Roman" w:cs="Times New Roman"/>
                <w:color w:val="000000"/>
                <w:sz w:val="18"/>
                <w:szCs w:val="18"/>
              </w:rPr>
            </w:pPr>
          </w:p>
        </w:tc>
      </w:tr>
      <w:tr w14:paraId="5F311287">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DD6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AD6A2A">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45.87</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0D6E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915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w:t>
            </w:r>
            <w:r>
              <w:rPr>
                <w:rFonts w:hint="default" w:ascii="Times New Roman" w:hAnsi="Times New Roman" w:cs="Times New Roman"/>
                <w:color w:val="000000"/>
                <w:sz w:val="18"/>
                <w:u w:color="auto"/>
              </w:rPr>
              <w:t xml:space="preserve"> </w:t>
            </w:r>
          </w:p>
        </w:tc>
      </w:tr>
    </w:tbl>
    <w:p w14:paraId="6DE8C7F8">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4504641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045DB6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4EF99154">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32E46531">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重庆市潼南区塘坝镇新时代文明实践服务中心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9A78726">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3B96FE">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B6E3F1">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4D1C42C">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C5649B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6837BCE">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2835B158">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9933BE">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1DF72A">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57DED1">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EC4B655">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51C4245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559191E">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2DF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74601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175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CCD4B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809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6C1EFD01">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339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EE1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2DD60B">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8E44">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0D5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F9C9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8AD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99F04">
            <w:pPr>
              <w:jc w:val="center"/>
              <w:rPr>
                <w:rFonts w:hint="default" w:ascii="Times New Roman" w:hAnsi="Times New Roman" w:cs="Times New Roman"/>
                <w:b/>
                <w:color w:val="000000"/>
                <w:sz w:val="20"/>
                <w:szCs w:val="20"/>
              </w:rPr>
            </w:pPr>
          </w:p>
        </w:tc>
      </w:tr>
      <w:tr w14:paraId="21A05BE3">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2233">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E094">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C0A6B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EEBD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DF2D5">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73F0E">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1B0E4">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42D9">
            <w:pPr>
              <w:jc w:val="center"/>
              <w:rPr>
                <w:rFonts w:hint="default" w:ascii="Times New Roman" w:hAnsi="Times New Roman" w:cs="Times New Roman"/>
                <w:b/>
                <w:color w:val="000000"/>
                <w:sz w:val="20"/>
                <w:szCs w:val="20"/>
              </w:rPr>
            </w:pPr>
          </w:p>
        </w:tc>
      </w:tr>
      <w:tr w14:paraId="5712B480">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4309B">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1B7D">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A53E4B">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06595">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525EC">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C053A">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B6546">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516E3">
            <w:pPr>
              <w:jc w:val="center"/>
              <w:rPr>
                <w:rFonts w:hint="default" w:ascii="Times New Roman" w:hAnsi="Times New Roman" w:cs="Times New Roman"/>
                <w:b/>
                <w:color w:val="000000"/>
                <w:sz w:val="20"/>
                <w:szCs w:val="20"/>
              </w:rPr>
            </w:pPr>
          </w:p>
        </w:tc>
      </w:tr>
      <w:tr w14:paraId="26C89184">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319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474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9D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C96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417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47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074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B2645FA">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0DD8">
            <w:pPr>
              <w:jc w:val="both"/>
              <w:textAlignment w:val="center"/>
              <w:rPr>
                <w:rFonts w:hint="default" w:ascii="Times New Roman" w:hAnsi="Times New Roman" w:cs="Times New 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5F96E">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04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F8D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C98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EBB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E5F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086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7AF224D6">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55832E3">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5B3C89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D7A48D">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7E1B2F5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3A2C334">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重庆市潼南区塘坝镇新时代文明实践服务中心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651A1A0">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40B055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18E4D9A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3E484BF">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BA7ED57">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2E3FFA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84FB3AB">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63B0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9CA04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F16262C">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F03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EB2C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127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D800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EDB8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A65BDE1">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714F">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8CA59">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CE9C">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B1D2A">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8C70B">
            <w:pPr>
              <w:jc w:val="center"/>
              <w:rPr>
                <w:rFonts w:hint="default" w:ascii="Times New Roman" w:hAnsi="Times New Roman" w:cs="Times New Roman"/>
                <w:b/>
                <w:color w:val="000000"/>
                <w:sz w:val="20"/>
                <w:szCs w:val="20"/>
              </w:rPr>
            </w:pPr>
          </w:p>
        </w:tc>
      </w:tr>
      <w:tr w14:paraId="1A92ABA8">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46821">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6D7D9">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E06C9">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4BDA3">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8E5C5">
            <w:pPr>
              <w:jc w:val="center"/>
              <w:rPr>
                <w:rFonts w:hint="default" w:ascii="Times New Roman" w:hAnsi="Times New Roman" w:cs="Times New Roman"/>
                <w:b/>
                <w:color w:val="000000"/>
                <w:sz w:val="20"/>
                <w:szCs w:val="20"/>
              </w:rPr>
            </w:pPr>
          </w:p>
        </w:tc>
      </w:tr>
      <w:tr w14:paraId="7C00E1B3">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9DCD0">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9A2ED">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8E58">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952FD">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DF3F0">
            <w:pPr>
              <w:jc w:val="center"/>
              <w:rPr>
                <w:rFonts w:hint="default" w:ascii="Times New Roman" w:hAnsi="Times New Roman" w:cs="Times New Roman"/>
                <w:b/>
                <w:color w:val="000000"/>
                <w:sz w:val="20"/>
                <w:szCs w:val="20"/>
              </w:rPr>
            </w:pPr>
          </w:p>
        </w:tc>
      </w:tr>
      <w:tr w14:paraId="28C3CCA5">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09B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1D2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37A56">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C35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5A96BFA">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E391">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4FD70">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5DE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1B5D">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2B0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293A40D">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1531EE4">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B2B293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E19FB0C">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45246BF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920C467">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246C0467">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0AD91B82">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02633EAF">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0E02332F">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1BAE173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34B2DB4">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重庆市潼南区塘坝镇新时代文明实践服务中心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DD291B7">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FBD5CDC">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01179C2">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7614D54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98D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FC54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DED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BAB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D8C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5AB3E9F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07F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4B8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EA6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4BC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788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0CFF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0F6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F5D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032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505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5F3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3F73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18F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4F5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A19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56C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232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219F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462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05E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3FF1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C5F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86B7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004D2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A80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5A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9EC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7A0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B8E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E7F2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BC8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737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001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4A5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33C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ECDA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C00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6D4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4D7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F77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3B5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8BD2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5FF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DBA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777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E9E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0C41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6101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7D7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44D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B4D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9A6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113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68B9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5FD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4C4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98A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D3D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6D2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6788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577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AE8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5229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0CD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11E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6D59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FD2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1D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631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A86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BE8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9D1E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9BA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DAA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166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7A5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1D2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4E67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C79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BB4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904C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F8F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FFE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0739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736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56A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4F20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2EC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7F28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98ADB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7B6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BD4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747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6FB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AA4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8714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DB7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0BE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4D94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4BE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E15F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C9A8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568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A5E1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EFB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0F9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7CF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F4E0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95F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54D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34C9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228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35E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6666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D27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559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34A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761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531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D4EA7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CA0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A37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73B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840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555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003E9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550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6F7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92C2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5465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108A4">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592CFCA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6F2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531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4A4E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D361B">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C5F97">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7079533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10EC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A24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1A2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71788">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8671B">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289628EE">
      <w:pPr>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BC6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81FBE40">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0BB8">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1B71D3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EF3AE1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197A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060507"/>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3B216A"/>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0706F9"/>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A031D5"/>
    <w:rsid w:val="79B47FDF"/>
    <w:rsid w:val="79E569A9"/>
    <w:rsid w:val="7A1525F7"/>
    <w:rsid w:val="7B420052"/>
    <w:rsid w:val="7BD06A28"/>
    <w:rsid w:val="7C3A7C0B"/>
    <w:rsid w:val="7C5248E4"/>
    <w:rsid w:val="7C566698"/>
    <w:rsid w:val="7C5866A3"/>
    <w:rsid w:val="7D3A2B08"/>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2365</Words>
  <Characters>2464</Characters>
  <Lines>186</Lines>
  <Paragraphs>52</Paragraphs>
  <TotalTime>0</TotalTime>
  <ScaleCrop>false</ScaleCrop>
  <LinksUpToDate>false</LinksUpToDate>
  <CharactersWithSpaces>2513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2025-09-12T03:52:06Z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eyJoZGlkIjoiZjJkNDE4ODE3NzMzOTBhNWZhOThkNTQxNTAxNmMzY2YifQ==</vt:lpwstr>
  </property>
</Properties>
</file>