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重庆市潼南区寿桥镇综合行政执法大队</w:t>
      </w:r>
      <w:r>
        <w:rPr>
          <w:rFonts w:ascii="方正小标宋_GBK" w:hAnsi="方正小标宋_GBK" w:eastAsia="方正小标宋_GBK" w:cs="方正小标宋_GBK"/>
          <w:sz w:val="36"/>
          <w:szCs w:val="36"/>
          <w:shd w:val="clear" w:color="auto" w:fill="FFFFFF"/>
        </w:rPr>
        <w:t>2023年度决算</w:t>
      </w:r>
      <w:r>
        <w:rPr>
          <w:rFonts w:hint="eastAsia" w:ascii="方正小标宋_GBK" w:hAnsi="方正小标宋_GBK" w:eastAsia="方正小标宋_GBK" w:cs="方正小标宋_GBK"/>
          <w:sz w:val="36"/>
          <w:szCs w:val="36"/>
          <w:shd w:val="clear" w:color="auto" w:fill="FFFFFF"/>
          <w:lang w:eastAsia="zh-CN"/>
        </w:rPr>
        <w:t>公开</w:t>
      </w:r>
      <w:r>
        <w:rPr>
          <w:rFonts w:ascii="方正小标宋_GBK" w:hAnsi="方正小标宋_GBK" w:eastAsia="方正小标宋_GBK" w:cs="方正小标宋_GBK"/>
          <w:sz w:val="36"/>
          <w:szCs w:val="36"/>
          <w:shd w:val="clear" w:color="auto" w:fill="FFFFFF"/>
        </w:rPr>
        <w:t>说明</w:t>
      </w:r>
    </w:p>
    <w:p>
      <w:pPr>
        <w:pStyle w:val="6"/>
        <w:shd w:val="clear" w:color="auto" w:fill="FFFFFF"/>
        <w:rPr>
          <w:rFonts w:hint="eastAsia" w:ascii="黑体" w:hAnsi="黑体" w:eastAsia="黑体" w:cs="黑体"/>
          <w:sz w:val="32"/>
          <w:szCs w:val="32"/>
        </w:rPr>
      </w:pPr>
      <w:r>
        <w:rPr>
          <w:rStyle w:val="8"/>
          <w:rFonts w:hint="eastAsia" w:ascii="黑体" w:hAnsi="黑体" w:eastAsia="黑体" w:cs="黑体"/>
          <w:sz w:val="32"/>
          <w:szCs w:val="32"/>
          <w:shd w:val="clear" w:color="auto" w:fill="FFFFFF"/>
        </w:rPr>
        <w:t>一、部门基本情况</w:t>
      </w:r>
    </w:p>
    <w:p>
      <w:pPr>
        <w:pStyle w:val="6"/>
        <w:shd w:val="clear" w:color="auto" w:fill="FFFFFF"/>
        <w:ind w:firstLine="420"/>
        <w:rPr>
          <w:rFonts w:hint="default" w:ascii="方正仿宋_GBK" w:hAnsi="方正仿宋_GBK" w:eastAsia="方正仿宋_GBK" w:cs="方正仿宋_GBK"/>
          <w:sz w:val="32"/>
          <w:szCs w:val="32"/>
        </w:rPr>
      </w:pPr>
      <w:r>
        <w:rPr>
          <w:rStyle w:val="8"/>
          <w:rFonts w:hint="eastAsia" w:ascii="楷体" w:hAnsi="楷体" w:eastAsia="楷体" w:cs="楷体"/>
          <w:sz w:val="32"/>
          <w:szCs w:val="32"/>
          <w:shd w:val="clear" w:color="auto" w:fill="FFFFFF"/>
        </w:rPr>
        <w:t>（一）职能职责</w:t>
      </w:r>
    </w:p>
    <w:p>
      <w:pPr>
        <w:pStyle w:val="6"/>
        <w:shd w:val="clear" w:color="auto" w:fill="FFFFFF"/>
        <w:ind w:firstLine="640" w:firstLineChars="200"/>
        <w:rPr>
          <w:rFonts w:ascii="方正仿宋_GBK" w:hAnsi="方正仿宋_GBK" w:eastAsia="方正仿宋_GBK" w:cs="方正仿宋_GBK"/>
          <w:sz w:val="32"/>
          <w:szCs w:val="32"/>
          <w:shd w:val="clear" w:color="auto" w:fill="FFFFFF"/>
          <w:lang w:val="en-US"/>
        </w:rPr>
      </w:pPr>
      <w:r>
        <w:rPr>
          <w:rFonts w:ascii="方正仿宋_GBK" w:hAnsi="方正仿宋_GBK" w:eastAsia="方正仿宋_GBK" w:cs="方正仿宋_GBK"/>
          <w:sz w:val="32"/>
          <w:szCs w:val="32"/>
          <w:shd w:val="clear" w:color="auto" w:fill="FFFFFF"/>
          <w:lang w:eastAsia="zh-CN"/>
        </w:rPr>
        <w:t>集中行使依法授权或委托的农林水利、规划建设、生态环境、卫生健康、文化旅游、民政管理、劳动监察、交通运输、民族宗教、消防等领域行政执法权，并履行相关领域的安全生产工作，按规定频次开展安全生产检查和执法工作。</w:t>
      </w:r>
    </w:p>
    <w:p>
      <w:pPr>
        <w:pStyle w:val="6"/>
        <w:shd w:val="clear" w:color="auto" w:fill="FFFFFF"/>
        <w:ind w:firstLine="420"/>
        <w:rPr>
          <w:rFonts w:hint="eastAsia" w:ascii="楷体" w:hAnsi="楷体" w:eastAsia="楷体" w:cs="楷体"/>
          <w:sz w:val="32"/>
          <w:szCs w:val="32"/>
        </w:rPr>
      </w:pPr>
      <w:r>
        <w:rPr>
          <w:rStyle w:val="8"/>
          <w:rFonts w:hint="eastAsia" w:ascii="楷体" w:hAnsi="楷体" w:eastAsia="楷体" w:cs="楷体"/>
          <w:sz w:val="32"/>
          <w:szCs w:val="32"/>
          <w:shd w:val="clear" w:color="auto" w:fill="FFFFFF"/>
        </w:rPr>
        <w:t>（二）机构设置</w:t>
      </w:r>
    </w:p>
    <w:p>
      <w:pPr>
        <w:pStyle w:val="6"/>
        <w:shd w:val="clear" w:color="auto" w:fill="FFFFFF"/>
        <w:ind w:firstLine="640" w:firstLineChars="200"/>
        <w:rPr>
          <w:rFonts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lang w:eastAsia="zh-CN"/>
        </w:rPr>
        <w:t>重庆市潼南区寿桥镇综合行政执法大队为寿桥镇人民政府下属二级预算事业单位，核定编制数</w:t>
      </w:r>
      <w:r>
        <w:rPr>
          <w:rFonts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lang w:eastAsia="zh-CN"/>
        </w:rPr>
        <w:t>人，</w:t>
      </w:r>
      <w:r>
        <w:rPr>
          <w:rFonts w:ascii="方正仿宋_GBK" w:hAnsi="方正仿宋_GBK" w:eastAsia="方正仿宋_GBK" w:cs="方正仿宋_GBK"/>
          <w:sz w:val="32"/>
          <w:szCs w:val="32"/>
          <w:shd w:val="clear" w:color="auto" w:fill="FFFFFF"/>
          <w:lang w:val="en-US" w:eastAsia="zh-CN"/>
        </w:rPr>
        <w:t>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lang w:eastAsia="zh-CN"/>
        </w:rPr>
        <w:t>年</w:t>
      </w:r>
      <w:r>
        <w:rPr>
          <w:rFonts w:ascii="方正仿宋_GBK" w:hAnsi="方正仿宋_GBK" w:eastAsia="方正仿宋_GBK" w:cs="方正仿宋_GBK"/>
          <w:sz w:val="32"/>
          <w:szCs w:val="32"/>
          <w:shd w:val="clear" w:color="auto" w:fill="FFFFFF"/>
          <w:lang w:val="en-US" w:eastAsia="zh-CN"/>
        </w:rPr>
        <w:t>12</w:t>
      </w:r>
      <w:r>
        <w:rPr>
          <w:rFonts w:ascii="方正仿宋_GBK" w:hAnsi="方正仿宋_GBK" w:eastAsia="方正仿宋_GBK" w:cs="方正仿宋_GBK"/>
          <w:sz w:val="32"/>
          <w:szCs w:val="32"/>
          <w:shd w:val="clear" w:color="auto" w:fill="FFFFFF"/>
          <w:lang w:eastAsia="zh-CN"/>
        </w:rPr>
        <w:t>月</w:t>
      </w:r>
      <w:r>
        <w:rPr>
          <w:rFonts w:ascii="方正仿宋_GBK" w:hAnsi="方正仿宋_GBK" w:eastAsia="方正仿宋_GBK" w:cs="方正仿宋_GBK"/>
          <w:sz w:val="32"/>
          <w:szCs w:val="32"/>
          <w:shd w:val="clear" w:color="auto" w:fill="FFFFFF"/>
          <w:lang w:val="en-US" w:eastAsia="zh-CN"/>
        </w:rPr>
        <w:t>31</w:t>
      </w:r>
      <w:r>
        <w:rPr>
          <w:rFonts w:ascii="方正仿宋_GBK" w:hAnsi="方正仿宋_GBK" w:eastAsia="方正仿宋_GBK" w:cs="方正仿宋_GBK"/>
          <w:sz w:val="32"/>
          <w:szCs w:val="32"/>
          <w:shd w:val="clear" w:color="auto" w:fill="FFFFFF"/>
          <w:lang w:eastAsia="zh-CN"/>
        </w:rPr>
        <w:t>日实际在编在岗人数</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lang w:eastAsia="zh-CN"/>
        </w:rPr>
        <w:t>人，其中参公人员</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lang w:eastAsia="zh-CN"/>
        </w:rPr>
        <w:t>人，事业</w:t>
      </w:r>
      <w:r>
        <w:rPr>
          <w:rFonts w:hint="eastAsia" w:ascii="方正仿宋_GBK" w:hAnsi="方正仿宋_GBK" w:eastAsia="方正仿宋_GBK" w:cs="方正仿宋_GBK"/>
          <w:sz w:val="32"/>
          <w:szCs w:val="32"/>
          <w:shd w:val="clear" w:color="auto" w:fill="FFFFFF"/>
          <w:lang w:eastAsia="zh-CN"/>
        </w:rPr>
        <w:t>管理</w:t>
      </w:r>
      <w:r>
        <w:rPr>
          <w:rFonts w:ascii="方正仿宋_GBK" w:hAnsi="方正仿宋_GBK" w:eastAsia="方正仿宋_GBK" w:cs="方正仿宋_GBK"/>
          <w:sz w:val="32"/>
          <w:szCs w:val="32"/>
          <w:shd w:val="clear" w:color="auto" w:fill="FFFFFF"/>
          <w:lang w:eastAsia="zh-CN"/>
        </w:rPr>
        <w:t>人员</w:t>
      </w:r>
      <w:r>
        <w:rPr>
          <w:rFonts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lang w:eastAsia="zh-CN"/>
        </w:rPr>
        <w:t>人。</w:t>
      </w:r>
    </w:p>
    <w:p>
      <w:pPr>
        <w:pStyle w:val="6"/>
        <w:shd w:val="clear" w:color="auto" w:fill="FFFFFF"/>
        <w:rPr>
          <w:rStyle w:val="8"/>
          <w:rFonts w:hint="eastAsia" w:ascii="黑体" w:hAnsi="黑体" w:eastAsia="黑体" w:cs="黑体"/>
          <w:sz w:val="32"/>
          <w:szCs w:val="32"/>
          <w:shd w:val="clear" w:color="auto" w:fill="FFFFFF"/>
        </w:rPr>
      </w:pPr>
      <w:r>
        <w:rPr>
          <w:rStyle w:val="8"/>
          <w:rFonts w:hint="eastAsia" w:ascii="黑体" w:hAnsi="黑体" w:eastAsia="黑体" w:cs="黑体"/>
          <w:sz w:val="32"/>
          <w:szCs w:val="32"/>
          <w:shd w:val="clear" w:color="auto" w:fill="FFFFFF"/>
        </w:rPr>
        <w:t>二、部门决算情况说明</w:t>
      </w:r>
    </w:p>
    <w:p>
      <w:pPr>
        <w:pStyle w:val="11"/>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pStyle w:val="6"/>
        <w:shd w:val="clear" w:color="auto" w:fill="FFFFFF"/>
        <w:ind w:firstLine="643" w:firstLineChars="200"/>
        <w:rPr>
          <w:rFonts w:hint="eastAsia" w:ascii="方正仿宋_GBK" w:hAnsi="方正仿宋_GBK" w:eastAsia="方正仿宋_GBK" w:cs="方正仿宋_GBK"/>
          <w:sz w:val="32"/>
          <w:szCs w:val="32"/>
          <w:shd w:val="clear" w:color="auto" w:fill="FFFFFF"/>
          <w:lang w:eastAsia="zh-CN"/>
        </w:rPr>
      </w:pPr>
      <w:r>
        <w:rPr>
          <w:rStyle w:val="8"/>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2023年度收入总计84.55万元，支出总计</w:t>
      </w:r>
      <w:r>
        <w:rPr>
          <w:rFonts w:ascii="方正仿宋_GBK" w:hAnsi="方正仿宋_GBK" w:eastAsia="方正仿宋_GBK" w:cs="方正仿宋_GBK"/>
          <w:sz w:val="32"/>
          <w:szCs w:val="32"/>
        </w:rPr>
        <w:t>84.55</w:t>
      </w:r>
      <w:r>
        <w:rPr>
          <w:rFonts w:ascii="方正仿宋_GBK" w:hAnsi="方正仿宋_GBK" w:eastAsia="方正仿宋_GBK" w:cs="方正仿宋_GBK"/>
          <w:sz w:val="32"/>
          <w:szCs w:val="32"/>
          <w:shd w:val="clear" w:color="auto" w:fill="FFFFFF"/>
        </w:rPr>
        <w:t>万元。收支较上年决算数增加7.85万元，增长10.23%，主要原因是</w:t>
      </w:r>
      <w:r>
        <w:rPr>
          <w:rFonts w:hint="eastAsia" w:ascii="方正仿宋_GBK" w:hAnsi="方正仿宋_GBK" w:eastAsia="方正仿宋_GBK" w:cs="方正仿宋_GBK"/>
          <w:sz w:val="32"/>
          <w:szCs w:val="32"/>
          <w:shd w:val="clear" w:color="auto" w:fill="FFFFFF"/>
          <w:lang w:eastAsia="zh-CN"/>
        </w:rPr>
        <w:t>公用经费增加、职工工资上涨、五险一金基数上调等。</w:t>
      </w:r>
    </w:p>
    <w:p>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w:t>
      </w:r>
      <w:r>
        <w:rPr>
          <w:rFonts w:hint="eastAsia" w:ascii="方正仿宋_GBK" w:hAnsi="方正仿宋_GBK" w:eastAsia="方正仿宋_GBK" w:cs="方正仿宋_GBK"/>
          <w:sz w:val="32"/>
          <w:szCs w:val="32"/>
          <w:shd w:val="clear" w:color="auto" w:fill="FFFFFF"/>
        </w:rPr>
        <w:t>84.55</w:t>
      </w:r>
      <w:r>
        <w:rPr>
          <w:rFonts w:ascii="方正仿宋_GBK" w:hAnsi="方正仿宋_GBK" w:eastAsia="方正仿宋_GBK" w:cs="方正仿宋_GBK"/>
          <w:sz w:val="32"/>
          <w:szCs w:val="32"/>
          <w:shd w:val="clear" w:color="auto" w:fill="FFFFFF"/>
        </w:rPr>
        <w:t>万元，较上年决算数增加7.85万元，增长10.23%，主要原因是</w:t>
      </w:r>
      <w:r>
        <w:rPr>
          <w:rFonts w:hint="eastAsia" w:ascii="方正仿宋_GBK" w:hAnsi="方正仿宋_GBK" w:eastAsia="方正仿宋_GBK" w:cs="方正仿宋_GBK"/>
          <w:sz w:val="32"/>
          <w:szCs w:val="32"/>
          <w:shd w:val="clear" w:color="auto" w:fill="FFFFFF"/>
          <w:lang w:eastAsia="zh-CN"/>
        </w:rPr>
        <w:t>公用经费增加、职工工资上涨、五险一金基数上调等。</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84.55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84.55</w:t>
      </w:r>
      <w:r>
        <w:rPr>
          <w:rFonts w:ascii="方正仿宋_GBK" w:hAnsi="方正仿宋_GBK" w:eastAsia="方正仿宋_GBK" w:cs="方正仿宋_GBK"/>
          <w:sz w:val="32"/>
          <w:szCs w:val="32"/>
          <w:shd w:val="clear" w:color="auto" w:fill="FFFFFF"/>
        </w:rPr>
        <w:t>万元，较上年决算数增加7.85万元，增长10.23%，主要原因是主要原因是</w:t>
      </w:r>
      <w:r>
        <w:rPr>
          <w:rFonts w:hint="eastAsia" w:ascii="方正仿宋_GBK" w:hAnsi="方正仿宋_GBK" w:eastAsia="方正仿宋_GBK" w:cs="方正仿宋_GBK"/>
          <w:sz w:val="32"/>
          <w:szCs w:val="32"/>
          <w:shd w:val="clear" w:color="auto" w:fill="FFFFFF"/>
          <w:lang w:eastAsia="zh-CN"/>
        </w:rPr>
        <w:t>公用经费增加、职工工资上涨、五险一金基数上调等。</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84.55</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8"/>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w:t>
      </w:r>
      <w:r>
        <w:rPr>
          <w:rFonts w:hint="eastAsia" w:ascii="方正仿宋_GBK" w:hAnsi="方正仿宋_GBK" w:eastAsia="方正仿宋_GBK" w:cs="方正仿宋_GBK"/>
          <w:sz w:val="32"/>
          <w:szCs w:val="32"/>
          <w:shd w:val="clear" w:color="auto" w:fill="FFFFFF"/>
        </w:rPr>
        <w:t>84.55</w:t>
      </w:r>
      <w:r>
        <w:rPr>
          <w:rFonts w:ascii="方正仿宋_GBK" w:hAnsi="方正仿宋_GBK" w:eastAsia="方正仿宋_GBK" w:cs="方正仿宋_GBK"/>
          <w:sz w:val="32"/>
          <w:szCs w:val="32"/>
          <w:shd w:val="clear" w:color="auto" w:fill="FFFFFF"/>
        </w:rPr>
        <w:t>万元。与2022年相比，财政拨款收、支总计各增加7.85万元，增长10.23%。主要原因是主要原因是</w:t>
      </w:r>
      <w:r>
        <w:rPr>
          <w:rFonts w:hint="eastAsia" w:ascii="方正仿宋_GBK" w:hAnsi="方正仿宋_GBK" w:eastAsia="方正仿宋_GBK" w:cs="方正仿宋_GBK"/>
          <w:sz w:val="32"/>
          <w:szCs w:val="32"/>
          <w:shd w:val="clear" w:color="auto" w:fill="FFFFFF"/>
          <w:lang w:eastAsia="zh-CN"/>
        </w:rPr>
        <w:t>公用经费增加、职工工资上涨、五险一金基数上调等。</w:t>
      </w:r>
    </w:p>
    <w:p>
      <w:pPr>
        <w:pStyle w:val="11"/>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84.55</w:t>
      </w:r>
      <w:r>
        <w:rPr>
          <w:rFonts w:ascii="方正仿宋_GBK" w:hAnsi="方正仿宋_GBK" w:eastAsia="方正仿宋_GBK" w:cs="方正仿宋_GBK"/>
          <w:sz w:val="32"/>
          <w:szCs w:val="32"/>
          <w:shd w:val="clear" w:color="auto" w:fill="FFFFFF"/>
        </w:rPr>
        <w:t>万元，较上年决算数增加7.85万元，增长10.23%。主要原因是主要原因是</w:t>
      </w:r>
      <w:r>
        <w:rPr>
          <w:rFonts w:hint="eastAsia" w:ascii="方正仿宋_GBK" w:hAnsi="方正仿宋_GBK" w:eastAsia="方正仿宋_GBK" w:cs="方正仿宋_GBK"/>
          <w:sz w:val="32"/>
          <w:szCs w:val="32"/>
          <w:shd w:val="clear" w:color="auto" w:fill="FFFFFF"/>
          <w:lang w:eastAsia="zh-CN"/>
        </w:rPr>
        <w:t>公用经费增加、职工工资上涨、五险一金基数上调等。</w:t>
      </w:r>
      <w:r>
        <w:rPr>
          <w:rFonts w:ascii="方正仿宋_GBK" w:hAnsi="方正仿宋_GBK" w:eastAsia="方正仿宋_GBK" w:cs="方正仿宋_GBK"/>
          <w:sz w:val="32"/>
          <w:szCs w:val="32"/>
          <w:shd w:val="clear" w:color="auto" w:fill="FFFFFF"/>
        </w:rPr>
        <w:t>较年初预算数减少9.89万元，下降10.47%。主要原因是</w:t>
      </w:r>
      <w:r>
        <w:rPr>
          <w:rFonts w:hint="eastAsia" w:ascii="方正仿宋_GBK" w:hAnsi="方正仿宋_GBK" w:eastAsia="方正仿宋_GBK" w:cs="方正仿宋_GBK"/>
          <w:sz w:val="32"/>
          <w:szCs w:val="32"/>
          <w:shd w:val="clear" w:color="auto" w:fill="FFFFFF"/>
          <w:lang w:eastAsia="zh-CN"/>
        </w:rPr>
        <w:t>今年一名参公人员退休。</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8"/>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84.55</w:t>
      </w:r>
      <w:r>
        <w:rPr>
          <w:rFonts w:ascii="方正仿宋_GBK" w:hAnsi="方正仿宋_GBK" w:eastAsia="方正仿宋_GBK" w:cs="方正仿宋_GBK"/>
          <w:sz w:val="32"/>
          <w:szCs w:val="32"/>
          <w:shd w:val="clear" w:color="auto" w:fill="FFFFFF"/>
        </w:rPr>
        <w:t>万元，较上年决算数增加7.85万元，增长10.23%。主要原因是主要原因是</w:t>
      </w:r>
      <w:r>
        <w:rPr>
          <w:rFonts w:hint="eastAsia" w:ascii="方正仿宋_GBK" w:hAnsi="方正仿宋_GBK" w:eastAsia="方正仿宋_GBK" w:cs="方正仿宋_GBK"/>
          <w:sz w:val="32"/>
          <w:szCs w:val="32"/>
          <w:shd w:val="clear" w:color="auto" w:fill="FFFFFF"/>
          <w:lang w:eastAsia="zh-CN"/>
        </w:rPr>
        <w:t>公用经费增加、职工工资上涨、五险一金基数上调等。</w:t>
      </w:r>
      <w:r>
        <w:rPr>
          <w:rFonts w:ascii="方正仿宋_GBK" w:hAnsi="方正仿宋_GBK" w:eastAsia="方正仿宋_GBK" w:cs="方正仿宋_GBK"/>
          <w:sz w:val="32"/>
          <w:szCs w:val="32"/>
          <w:shd w:val="clear" w:color="auto" w:fill="FFFFFF"/>
        </w:rPr>
        <w:t>较年初预算数减少9.89万元，下降10.47%。主要原因是</w:t>
      </w:r>
      <w:r>
        <w:rPr>
          <w:rFonts w:hint="eastAsia" w:ascii="方正仿宋_GBK" w:hAnsi="方正仿宋_GBK" w:eastAsia="方正仿宋_GBK" w:cs="方正仿宋_GBK"/>
          <w:sz w:val="32"/>
          <w:szCs w:val="32"/>
          <w:shd w:val="clear" w:color="auto" w:fill="FFFFFF"/>
          <w:lang w:eastAsia="zh-CN"/>
        </w:rPr>
        <w:t>今年一名参公人员退休。</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8"/>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8"/>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32.47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38.40</w:t>
      </w:r>
      <w:r>
        <w:rPr>
          <w:rFonts w:ascii="方正仿宋_GBK" w:hAnsi="方正仿宋_GBK" w:eastAsia="方正仿宋_GBK" w:cs="方正仿宋_GBK"/>
          <w:sz w:val="32"/>
          <w:szCs w:val="32"/>
          <w:shd w:val="clear" w:color="auto" w:fill="FFFFFF"/>
        </w:rPr>
        <w:t>%，较年初预算数减少10.78万元，下降24.92%，主要原因是主要原因是</w:t>
      </w:r>
      <w:r>
        <w:rPr>
          <w:rFonts w:hint="eastAsia" w:ascii="方正仿宋_GBK" w:hAnsi="方正仿宋_GBK" w:eastAsia="方正仿宋_GBK" w:cs="方正仿宋_GBK"/>
          <w:sz w:val="32"/>
          <w:szCs w:val="32"/>
          <w:shd w:val="clear" w:color="auto" w:fill="FFFFFF"/>
          <w:lang w:eastAsia="zh-CN"/>
        </w:rPr>
        <w:t>公用经费增加、职工工资上涨、五险一金基数上调等。</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9.67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11.44</w:t>
      </w:r>
      <w:r>
        <w:rPr>
          <w:rFonts w:ascii="方正仿宋_GBK" w:hAnsi="方正仿宋_GBK" w:eastAsia="方正仿宋_GBK" w:cs="方正仿宋_GBK"/>
          <w:sz w:val="32"/>
          <w:szCs w:val="32"/>
          <w:shd w:val="clear" w:color="auto" w:fill="FFFFFF"/>
        </w:rPr>
        <w:t>%，较年初预算数增加0.55万元，增长6.03%，主要原因是</w:t>
      </w:r>
      <w:r>
        <w:rPr>
          <w:rFonts w:hint="eastAsia" w:ascii="方正仿宋_GBK" w:hAnsi="方正仿宋_GBK" w:eastAsia="方正仿宋_GBK" w:cs="方正仿宋_GBK"/>
          <w:sz w:val="32"/>
          <w:szCs w:val="32"/>
          <w:shd w:val="clear" w:color="auto" w:fill="FFFFFF"/>
          <w:lang w:eastAsia="zh-CN"/>
        </w:rPr>
        <w:t>五险一金基数上调。</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4.53</w:t>
      </w:r>
      <w:r>
        <w:rPr>
          <w:rFonts w:ascii="方正仿宋_GBK" w:hAnsi="方正仿宋_GBK" w:eastAsia="方正仿宋_GBK" w:cs="方正仿宋_GBK"/>
          <w:sz w:val="32"/>
          <w:szCs w:val="32"/>
          <w:shd w:val="clear" w:color="auto" w:fill="FFFFFF"/>
        </w:rPr>
        <w:t>%，较年初预算数减少0.64万元，下降14.32%，主要原因是</w:t>
      </w:r>
      <w:r>
        <w:rPr>
          <w:rFonts w:hint="eastAsia" w:ascii="方正仿宋_GBK" w:hAnsi="方正仿宋_GBK" w:eastAsia="方正仿宋_GBK" w:cs="方正仿宋_GBK"/>
          <w:sz w:val="32"/>
          <w:szCs w:val="32"/>
          <w:shd w:val="clear" w:color="auto" w:fill="FFFFFF"/>
          <w:lang w:eastAsia="zh-CN"/>
        </w:rPr>
        <w:t>财政局收回二次医疗资金。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32.25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38.14</w:t>
      </w:r>
      <w:r>
        <w:rPr>
          <w:rFonts w:ascii="方正仿宋_GBK" w:hAnsi="方正仿宋_GBK" w:eastAsia="方正仿宋_GBK" w:cs="方正仿宋_GBK"/>
          <w:sz w:val="32"/>
          <w:szCs w:val="32"/>
          <w:shd w:val="clear" w:color="auto" w:fill="FFFFFF"/>
        </w:rPr>
        <w:t>%，较年初预算数增加0.69万元，增长2.19%，主要原因是</w:t>
      </w:r>
      <w:r>
        <w:rPr>
          <w:rFonts w:hint="eastAsia" w:ascii="方正仿宋_GBK" w:hAnsi="方正仿宋_GBK" w:eastAsia="方正仿宋_GBK" w:cs="方正仿宋_GBK"/>
          <w:sz w:val="32"/>
          <w:szCs w:val="32"/>
          <w:shd w:val="clear" w:color="auto" w:fill="FFFFFF"/>
          <w:lang w:eastAsia="zh-CN"/>
        </w:rPr>
        <w:t>职工工资上涨、五险一金基数上调</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住房保障支出6.33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7.49</w:t>
      </w:r>
      <w:r>
        <w:rPr>
          <w:rFonts w:ascii="方正仿宋_GBK" w:hAnsi="方正仿宋_GBK" w:eastAsia="方正仿宋_GBK" w:cs="方正仿宋_GBK"/>
          <w:sz w:val="32"/>
          <w:szCs w:val="32"/>
          <w:shd w:val="clear" w:color="auto" w:fill="FFFFFF"/>
        </w:rPr>
        <w:t>%，较年初预算数增加0.30万元，增长4.98%，主要原因是主要原因是</w:t>
      </w:r>
      <w:r>
        <w:rPr>
          <w:rFonts w:hint="eastAsia" w:ascii="方正仿宋_GBK" w:hAnsi="方正仿宋_GBK" w:eastAsia="方正仿宋_GBK" w:cs="方正仿宋_GBK"/>
          <w:sz w:val="32"/>
          <w:szCs w:val="32"/>
          <w:shd w:val="clear" w:color="auto" w:fill="FFFFFF"/>
          <w:lang w:eastAsia="zh-CN"/>
        </w:rPr>
        <w:t>五险一金基数上调。</w:t>
      </w:r>
    </w:p>
    <w:p>
      <w:pPr>
        <w:ind w:firstLine="640" w:firstLineChars="200"/>
        <w:rPr>
          <w:rFonts w:hint="default" w:ascii="方正仿宋_GBK" w:hAnsi="方正仿宋_GBK" w:eastAsia="方正仿宋_GBK" w:cs="方正仿宋_GBK"/>
          <w:color w:val="FF0000"/>
          <w:sz w:val="32"/>
          <w:szCs w:val="32"/>
          <w:shd w:val="clear" w:color="auto" w:fill="FFFFFF"/>
        </w:rPr>
      </w:pPr>
    </w:p>
    <w:p>
      <w:pPr>
        <w:pStyle w:val="11"/>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84.55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73.93</w:t>
      </w:r>
      <w:r>
        <w:rPr>
          <w:rFonts w:ascii="方正仿宋_GBK" w:hAnsi="方正仿宋_GBK" w:eastAsia="方正仿宋_GBK" w:cs="方正仿宋_GBK"/>
          <w:sz w:val="32"/>
          <w:szCs w:val="32"/>
          <w:shd w:val="clear" w:color="auto" w:fill="FFFFFF"/>
        </w:rPr>
        <w:t>万元，较上年决算数增加4.57万元，增长6.59%，主要原因是是</w:t>
      </w:r>
      <w:r>
        <w:rPr>
          <w:rFonts w:hint="eastAsia" w:ascii="方正仿宋_GBK" w:hAnsi="方正仿宋_GBK" w:eastAsia="方正仿宋_GBK" w:cs="方正仿宋_GBK"/>
          <w:sz w:val="32"/>
          <w:szCs w:val="32"/>
          <w:shd w:val="clear" w:color="auto" w:fill="FFFFFF"/>
          <w:lang w:eastAsia="zh-CN"/>
        </w:rPr>
        <w:t>公用经费增加、职工工资上涨、五险一金基数上调等。</w:t>
      </w:r>
      <w:r>
        <w:rPr>
          <w:rFonts w:ascii="方正仿宋_GBK" w:hAnsi="方正仿宋_GBK" w:eastAsia="方正仿宋_GBK" w:cs="方正仿宋_GBK"/>
          <w:sz w:val="32"/>
          <w:szCs w:val="32"/>
          <w:shd w:val="clear" w:color="auto" w:fill="FFFFFF"/>
        </w:rPr>
        <w:t>人员经费用途主要包括</w:t>
      </w:r>
      <w:r>
        <w:rPr>
          <w:rFonts w:hint="eastAsia" w:ascii="Times New Roman" w:hAnsi="Times New Roman" w:eastAsia="方正仿宋_GBK" w:cs="Times New Roman"/>
          <w:sz w:val="32"/>
          <w:szCs w:val="32"/>
          <w:shd w:val="clear" w:fill="FFFFFF"/>
          <w:lang w:val="en-US" w:eastAsia="zh-CN" w:bidi="ar"/>
        </w:rPr>
        <w:t>基本工资、津贴补贴、绩效工资、养老保险、医疗保险、住房公积金等工资福利支出。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10.62</w:t>
      </w:r>
      <w:r>
        <w:rPr>
          <w:rFonts w:ascii="方正仿宋_GBK" w:hAnsi="方正仿宋_GBK" w:eastAsia="方正仿宋_GBK" w:cs="方正仿宋_GBK"/>
          <w:sz w:val="32"/>
          <w:szCs w:val="32"/>
          <w:shd w:val="clear" w:color="auto" w:fill="FFFFFF"/>
        </w:rPr>
        <w:t>万元，较上年决算数增加3.28万元，增长44.69%，主要原因是</w:t>
      </w:r>
      <w:r>
        <w:rPr>
          <w:rFonts w:hint="eastAsia" w:ascii="Times New Roman" w:hAnsi="Times New Roman" w:eastAsia="方正仿宋_GBK" w:cs="Times New Roman"/>
          <w:sz w:val="32"/>
          <w:szCs w:val="32"/>
          <w:shd w:val="clear" w:fill="FFFFFF"/>
          <w:lang w:val="en-US" w:eastAsia="zh-CN" w:bidi="ar"/>
        </w:rPr>
        <w:t>本年度增加办公费、网络费、水电气费等开销。</w:t>
      </w:r>
      <w:r>
        <w:rPr>
          <w:rFonts w:ascii="方正仿宋_GBK" w:hAnsi="方正仿宋_GBK" w:eastAsia="方正仿宋_GBK" w:cs="方正仿宋_GBK"/>
          <w:sz w:val="32"/>
          <w:szCs w:val="32"/>
          <w:shd w:val="clear" w:color="auto" w:fill="FFFFFF"/>
        </w:rPr>
        <w:t>公用经费用途主要包括</w:t>
      </w:r>
      <w:r>
        <w:rPr>
          <w:rFonts w:hint="eastAsia" w:ascii="Times New Roman" w:hAnsi="Times New Roman" w:eastAsia="方正仿宋_GBK" w:cs="Times New Roman"/>
          <w:sz w:val="32"/>
          <w:szCs w:val="32"/>
          <w:shd w:val="clear" w:fill="FFFFFF"/>
          <w:lang w:val="en-US" w:eastAsia="zh-CN" w:bidi="ar"/>
        </w:rPr>
        <w:t>办公费、水电费、网络费、差旅费、劳务费等商品和服务支出。</w:t>
      </w:r>
    </w:p>
    <w:p>
      <w:pPr>
        <w:pStyle w:val="11"/>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本部门2023年度无政府性基金预算财政拨款收支。</w:t>
      </w:r>
    </w:p>
    <w:p>
      <w:pPr>
        <w:pStyle w:val="11"/>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Style w:val="8"/>
          <w:rFonts w:ascii="方正仿宋_GBK" w:hAnsi="方正仿宋_GBK" w:eastAsia="方正仿宋_GBK" w:cs="方正仿宋_GBK"/>
          <w:sz w:val="32"/>
          <w:szCs w:val="32"/>
          <w:shd w:val="clear" w:color="auto" w:fill="FFFF00"/>
        </w:rPr>
        <w:t>本部门2023年度无国有资本经营预算财政拨款支出。</w:t>
      </w:r>
    </w:p>
    <w:p>
      <w:pPr>
        <w:pStyle w:val="6"/>
        <w:shd w:val="clear" w:color="auto" w:fill="FFFFFF"/>
        <w:rPr>
          <w:rStyle w:val="8"/>
          <w:rFonts w:hint="eastAsia" w:ascii="黑体" w:hAnsi="黑体" w:eastAsia="黑体" w:cs="黑体"/>
          <w:sz w:val="32"/>
          <w:szCs w:val="32"/>
          <w:shd w:val="clear" w:color="auto" w:fill="FFFFFF"/>
        </w:rPr>
      </w:pPr>
      <w:r>
        <w:rPr>
          <w:rStyle w:val="8"/>
          <w:rFonts w:hint="eastAsia" w:ascii="黑体" w:hAnsi="黑体" w:eastAsia="黑体" w:cs="黑体"/>
          <w:sz w:val="32"/>
          <w:szCs w:val="32"/>
          <w:shd w:val="clear" w:color="auto" w:fill="FFFFFF"/>
        </w:rPr>
        <w:t>三、“三公”经费情况说明</w:t>
      </w:r>
    </w:p>
    <w:p>
      <w:pPr>
        <w:pStyle w:val="11"/>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（一）“三公”经费支出总体情况说明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2023年度本部门因公出国（境）费用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8"/>
          <w:rFonts w:hint="default" w:ascii="方正仿宋_GBK" w:hAnsi="方正仿宋_GBK" w:eastAsia="方正仿宋_GBK" w:cs="方正仿宋_GBK"/>
          <w:sz w:val="32"/>
          <w:szCs w:val="32"/>
          <w:shd w:val="clear" w:color="auto" w:fill="FFFFFF"/>
        </w:rPr>
      </w:pPr>
      <w:r>
        <w:rPr>
          <w:rStyle w:val="8"/>
          <w:rFonts w:hint="eastAsia" w:ascii="黑体" w:hAnsi="黑体" w:eastAsia="黑体" w:cs="黑体"/>
          <w:sz w:val="32"/>
          <w:szCs w:val="32"/>
          <w:shd w:val="clear" w:color="auto" w:fill="FFFFFF"/>
        </w:rPr>
        <w:t>四、其他需要说明的事项</w:t>
      </w:r>
    </w:p>
    <w:p>
      <w:pPr>
        <w:pStyle w:val="11"/>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（一）财政拨款会议费和培训费情况说明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0.13</w:t>
      </w:r>
      <w:r>
        <w:rPr>
          <w:rFonts w:ascii="方正仿宋_GBK" w:hAnsi="方正仿宋_GBK" w:eastAsia="方正仿宋_GBK" w:cs="方正仿宋_GBK"/>
          <w:sz w:val="32"/>
          <w:szCs w:val="32"/>
          <w:shd w:val="clear" w:color="auto" w:fill="FFFFFF"/>
        </w:rPr>
        <w:t>万元，较上年决算数增加0.13万元，增长100.00%，主要原因是</w:t>
      </w:r>
      <w:r>
        <w:rPr>
          <w:rFonts w:hint="eastAsia" w:ascii="方正仿宋_GBK" w:hAnsi="方正仿宋_GBK" w:eastAsia="方正仿宋_GBK" w:cs="方正仿宋_GBK"/>
          <w:sz w:val="32"/>
          <w:szCs w:val="32"/>
          <w:shd w:val="clear" w:color="auto" w:fill="FFFFFF"/>
          <w:lang w:eastAsia="zh-CN"/>
        </w:rPr>
        <w:t>今年有培训费支出。</w:t>
      </w:r>
    </w:p>
    <w:p>
      <w:pPr>
        <w:pStyle w:val="11"/>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10.62</w:t>
      </w:r>
      <w:r>
        <w:rPr>
          <w:rFonts w:ascii="方正仿宋_GBK" w:hAnsi="方正仿宋_GBK" w:eastAsia="方正仿宋_GBK" w:cs="方正仿宋_GBK"/>
          <w:sz w:val="32"/>
          <w:szCs w:val="32"/>
          <w:shd w:val="clear" w:color="auto" w:fill="FFFFFF"/>
        </w:rPr>
        <w:t>万元，机关运行经费主要用于</w:t>
      </w:r>
      <w:r>
        <w:rPr>
          <w:rFonts w:hint="eastAsia" w:ascii="方正仿宋_GBK" w:hAnsi="方正仿宋_GBK" w:eastAsia="方正仿宋_GBK" w:cs="方正仿宋_GBK"/>
          <w:sz w:val="32"/>
          <w:szCs w:val="32"/>
          <w:shd w:val="clear" w:color="auto" w:fill="FFFFFF"/>
          <w:lang w:val="en-US" w:eastAsia="zh-CN"/>
        </w:rPr>
        <w:t>开支办公费、水电费、网络费、差旅费、其他交通费、其他商品和服务支出。</w:t>
      </w:r>
      <w:r>
        <w:rPr>
          <w:rFonts w:ascii="方正仿宋_GBK" w:hAnsi="方正仿宋_GBK" w:eastAsia="方正仿宋_GBK" w:cs="方正仿宋_GBK"/>
          <w:sz w:val="32"/>
          <w:szCs w:val="32"/>
          <w:shd w:val="clear" w:color="auto" w:fill="FFFFFF"/>
        </w:rPr>
        <w:t>机关运行经费较上年支出数增加3.28万元，增长44.69%，主要原因是</w:t>
      </w:r>
      <w:r>
        <w:rPr>
          <w:rFonts w:hint="eastAsia" w:ascii="方正仿宋_GBK" w:hAnsi="方正仿宋_GBK" w:eastAsia="方正仿宋_GBK" w:cs="方正仿宋_GBK"/>
          <w:sz w:val="32"/>
          <w:szCs w:val="32"/>
          <w:shd w:val="clear" w:color="auto" w:fill="FFFFFF"/>
          <w:lang w:val="en-US" w:eastAsia="zh-CN"/>
        </w:rPr>
        <w:t>增加了办公费、水电费、网络费支出。</w:t>
      </w:r>
    </w:p>
    <w:p>
      <w:pPr>
        <w:pStyle w:val="11"/>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pPr>
        <w:pStyle w:val="6"/>
        <w:snapToGrid w:val="0"/>
        <w:spacing w:before="0" w:beforeAutospacing="0" w:after="0" w:afterAutospacing="0" w:line="600" w:lineRule="exact"/>
        <w:ind w:firstLine="1280" w:firstLineChars="4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p>
    <w:p>
      <w:pPr>
        <w:pStyle w:val="6"/>
        <w:numPr>
          <w:ilvl w:val="0"/>
          <w:numId w:val="1"/>
        </w:numPr>
        <w:shd w:val="clear" w:color="auto" w:fill="FFFFFF"/>
        <w:rPr>
          <w:rStyle w:val="8"/>
          <w:rFonts w:hint="eastAsia" w:ascii="黑体" w:hAnsi="黑体" w:eastAsia="黑体" w:cs="黑体"/>
          <w:sz w:val="32"/>
          <w:szCs w:val="32"/>
          <w:shd w:val="clear" w:color="auto" w:fill="FFFFFF"/>
        </w:rPr>
      </w:pPr>
      <w:r>
        <w:rPr>
          <w:rStyle w:val="8"/>
          <w:rFonts w:hint="eastAsia" w:ascii="黑体" w:hAnsi="黑体" w:eastAsia="黑体" w:cs="黑体"/>
          <w:sz w:val="32"/>
          <w:szCs w:val="32"/>
          <w:shd w:val="clear" w:color="auto" w:fill="FFFFFF"/>
        </w:rPr>
        <w:t>预算绩效管理情况说明</w:t>
      </w:r>
    </w:p>
    <w:p>
      <w:pPr>
        <w:pStyle w:val="6"/>
        <w:widowControl/>
        <w:shd w:val="clear" w:fill="FFFFFF"/>
        <w:rPr>
          <w:rFonts w:hint="eastAsia" w:ascii="方正仿宋_GBK" w:hAnsi="方正仿宋_GBK" w:eastAsia="方正仿宋_GBK" w:cs="方正仿宋_GBK"/>
          <w:bCs w:val="0"/>
          <w:sz w:val="32"/>
          <w:szCs w:val="32"/>
          <w:shd w:val="clear" w:fill="FFFFFF"/>
          <w:lang w:val="en-US"/>
        </w:rPr>
      </w:pPr>
      <w:r>
        <w:rPr>
          <w:rStyle w:val="8"/>
          <w:rFonts w:hint="eastAsia" w:ascii="方正仿宋_GBK" w:hAnsi="方正仿宋_GBK" w:eastAsia="方正仿宋_GBK" w:cs="方正仿宋_GBK"/>
          <w:bCs w:val="0"/>
          <w:sz w:val="32"/>
          <w:szCs w:val="32"/>
          <w:shd w:val="clear" w:fill="FFFFFF"/>
          <w:lang w:eastAsia="zh-CN"/>
        </w:rPr>
        <w:t>（一）预算绩效管理工作开展情况</w:t>
      </w:r>
    </w:p>
    <w:p>
      <w:pPr>
        <w:pStyle w:val="6"/>
        <w:widowControl/>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sz w:val="32"/>
          <w:szCs w:val="32"/>
          <w:shd w:val="clear" w:fill="FFFFFF"/>
          <w:lang w:val="en-US"/>
        </w:rPr>
      </w:pPr>
      <w:r>
        <w:rPr>
          <w:rFonts w:hint="eastAsia" w:ascii="方正仿宋_GBK" w:hAnsi="方正仿宋_GBK" w:eastAsia="方正仿宋_GBK" w:cs="方正仿宋_GBK"/>
          <w:sz w:val="32"/>
          <w:szCs w:val="32"/>
          <w:shd w:val="clear" w:fill="FFFFFF"/>
          <w:lang w:eastAsia="zh-CN"/>
        </w:rPr>
        <w:t>根据预算绩效管理要求，我单位对部门整体开展了绩效自评，经核实，本部门</w:t>
      </w:r>
      <w:r>
        <w:rPr>
          <w:rFonts w:hint="eastAsia" w:ascii="方正仿宋_GBK" w:hAnsi="方正仿宋_GBK" w:eastAsia="方正仿宋_GBK" w:cs="方正仿宋_GBK"/>
          <w:sz w:val="32"/>
          <w:szCs w:val="32"/>
          <w:shd w:val="clear" w:fill="FFFFFF"/>
          <w:lang w:val="en-US"/>
        </w:rPr>
        <w:t>2023</w:t>
      </w:r>
      <w:r>
        <w:rPr>
          <w:rFonts w:hint="eastAsia" w:ascii="方正仿宋_GBK" w:hAnsi="方正仿宋_GBK" w:eastAsia="方正仿宋_GBK" w:cs="方正仿宋_GBK"/>
          <w:sz w:val="32"/>
          <w:szCs w:val="32"/>
          <w:shd w:val="clear" w:fill="FFFFFF"/>
          <w:lang w:eastAsia="zh-CN"/>
        </w:rPr>
        <w:t>年度无项目支出。</w:t>
      </w:r>
    </w:p>
    <w:p>
      <w:pPr>
        <w:pStyle w:val="6"/>
        <w:widowControl/>
        <w:shd w:val="clear" w:fill="FFFFFF"/>
        <w:rPr>
          <w:rFonts w:hint="eastAsia" w:ascii="方正仿宋_GBK" w:hAnsi="方正仿宋_GBK" w:eastAsia="方正仿宋_GBK" w:cs="方正仿宋_GBK"/>
          <w:bCs w:val="0"/>
          <w:sz w:val="32"/>
          <w:szCs w:val="32"/>
          <w:shd w:val="clear" w:fill="FFFFFF"/>
          <w:lang w:val="en-US"/>
        </w:rPr>
      </w:pPr>
      <w:r>
        <w:rPr>
          <w:rStyle w:val="8"/>
          <w:rFonts w:hint="eastAsia" w:ascii="方正仿宋_GBK" w:hAnsi="方正仿宋_GBK" w:eastAsia="方正仿宋_GBK" w:cs="方正仿宋_GBK"/>
          <w:bCs w:val="0"/>
          <w:sz w:val="32"/>
          <w:szCs w:val="32"/>
          <w:shd w:val="clear" w:fill="FFFFFF"/>
          <w:lang w:eastAsia="zh-CN"/>
        </w:rPr>
        <w:t>（二）绩效自评结果。</w:t>
      </w:r>
    </w:p>
    <w:p>
      <w:pPr>
        <w:pStyle w:val="6"/>
        <w:widowControl/>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sz w:val="32"/>
          <w:szCs w:val="32"/>
          <w:shd w:val="clear" w:fill="FFFFFF"/>
          <w:lang w:val="en-US"/>
        </w:rPr>
      </w:pPr>
      <w:r>
        <w:rPr>
          <w:rFonts w:hint="eastAsia" w:ascii="方正仿宋_GBK" w:hAnsi="方正仿宋_GBK" w:eastAsia="方正仿宋_GBK" w:cs="方正仿宋_GBK"/>
          <w:sz w:val="32"/>
          <w:szCs w:val="32"/>
          <w:shd w:val="clear" w:fill="FFFFFF"/>
          <w:lang w:val="en-US"/>
        </w:rPr>
        <w:t>1.</w:t>
      </w:r>
      <w:r>
        <w:rPr>
          <w:rFonts w:hint="eastAsia" w:ascii="方正仿宋_GBK" w:hAnsi="方正仿宋_GBK" w:eastAsia="方正仿宋_GBK" w:cs="方正仿宋_GBK"/>
          <w:sz w:val="32"/>
          <w:szCs w:val="32"/>
          <w:shd w:val="clear" w:fill="FFFFFF"/>
          <w:lang w:eastAsia="zh-CN"/>
        </w:rPr>
        <w:t>绩效目标自评表：无</w:t>
      </w:r>
    </w:p>
    <w:p>
      <w:pPr>
        <w:pStyle w:val="6"/>
        <w:widowControl/>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sz w:val="32"/>
          <w:szCs w:val="32"/>
          <w:shd w:val="clear" w:fill="FFFFFF"/>
          <w:lang w:val="en-US"/>
        </w:rPr>
      </w:pPr>
      <w:r>
        <w:rPr>
          <w:rFonts w:hint="eastAsia" w:ascii="方正仿宋_GBK" w:hAnsi="方正仿宋_GBK" w:eastAsia="方正仿宋_GBK" w:cs="方正仿宋_GBK"/>
          <w:sz w:val="32"/>
          <w:szCs w:val="32"/>
          <w:shd w:val="clear" w:fill="FFFFFF"/>
          <w:lang w:val="en-US"/>
        </w:rPr>
        <w:t>2.</w:t>
      </w:r>
      <w:r>
        <w:rPr>
          <w:rFonts w:hint="eastAsia" w:ascii="方正仿宋_GBK" w:hAnsi="方正仿宋_GBK" w:eastAsia="方正仿宋_GBK" w:cs="方正仿宋_GBK"/>
          <w:sz w:val="32"/>
          <w:szCs w:val="32"/>
          <w:shd w:val="clear" w:fill="FFFFFF"/>
          <w:lang w:eastAsia="zh-CN"/>
        </w:rPr>
        <w:t>绩效自评报告或案例：无</w:t>
      </w:r>
    </w:p>
    <w:p>
      <w:pPr>
        <w:pStyle w:val="6"/>
        <w:widowControl/>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sz w:val="32"/>
          <w:szCs w:val="32"/>
          <w:shd w:val="clear" w:fill="FFFFFF"/>
          <w:lang w:val="en-US"/>
        </w:rPr>
      </w:pPr>
      <w:r>
        <w:rPr>
          <w:rFonts w:hint="eastAsia" w:ascii="方正仿宋_GBK" w:hAnsi="方正仿宋_GBK" w:eastAsia="方正仿宋_GBK" w:cs="方正仿宋_GBK"/>
          <w:sz w:val="32"/>
          <w:szCs w:val="32"/>
          <w:shd w:val="clear" w:fill="FFFFFF"/>
          <w:lang w:val="en-US"/>
        </w:rPr>
        <w:t>3.</w:t>
      </w:r>
      <w:r>
        <w:rPr>
          <w:rFonts w:hint="eastAsia" w:ascii="方正仿宋_GBK" w:hAnsi="方正仿宋_GBK" w:eastAsia="方正仿宋_GBK" w:cs="方正仿宋_GBK"/>
          <w:sz w:val="32"/>
          <w:szCs w:val="32"/>
          <w:shd w:val="clear" w:fill="FFFFFF"/>
          <w:lang w:eastAsia="zh-CN"/>
        </w:rPr>
        <w:t>关于绩效自评结果的说明：无</w:t>
      </w:r>
    </w:p>
    <w:p>
      <w:pPr>
        <w:pStyle w:val="6"/>
        <w:shd w:val="clear" w:color="auto" w:fill="FFFFFF"/>
        <w:rPr>
          <w:rStyle w:val="8"/>
          <w:rFonts w:hint="eastAsia" w:ascii="方正仿宋_GBK" w:hAnsi="方正仿宋_GBK" w:eastAsia="方正仿宋_GBK" w:cs="方正仿宋_GBK"/>
          <w:sz w:val="32"/>
          <w:szCs w:val="32"/>
          <w:shd w:val="clear" w:color="auto" w:fill="FFFFFF"/>
          <w:lang w:val="en-US" w:eastAsia="zh-CN"/>
        </w:rPr>
      </w:pPr>
      <w:r>
        <w:rPr>
          <w:rStyle w:val="8"/>
          <w:rFonts w:hint="eastAsia" w:ascii="方正仿宋_GBK" w:hAnsi="方正仿宋_GBK" w:eastAsia="方正仿宋_GBK" w:cs="方正仿宋_GBK"/>
          <w:sz w:val="32"/>
          <w:szCs w:val="32"/>
          <w:shd w:val="clear" w:color="auto" w:fill="FFFFFF"/>
          <w:lang w:val="en-US" w:eastAsia="zh-CN"/>
        </w:rPr>
        <w:t xml:space="preserve">  </w:t>
      </w:r>
      <w:r>
        <w:rPr>
          <w:rStyle w:val="8"/>
          <w:rFonts w:hint="eastAsia" w:ascii="黑体" w:hAnsi="黑体" w:eastAsia="黑体" w:cs="黑体"/>
          <w:sz w:val="32"/>
          <w:szCs w:val="32"/>
          <w:shd w:val="clear" w:color="auto" w:fill="FFFFFF"/>
          <w:lang w:val="en-US" w:eastAsia="zh-CN"/>
        </w:rPr>
        <w:t>六、专业名词解释</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以下为常见专业名词解释目录，仅供参考，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kern w:val="0"/>
          <w:sz w:val="32"/>
          <w:szCs w:val="32"/>
          <w:shd w:val="clear" w:color="auto" w:fill="FFFFFF"/>
          <w:lang w:val="en-US" w:eastAsia="zh-CN" w:bidi="ar"/>
        </w:rPr>
        <w:t> </w:t>
      </w:r>
      <w:r>
        <w:rPr>
          <w:rFonts w:hint="eastAsia" w:ascii="楷体" w:hAnsi="楷体" w:eastAsia="楷体" w:cs="楷体"/>
          <w:b/>
          <w:bCs/>
          <w:kern w:val="0"/>
          <w:sz w:val="32"/>
          <w:szCs w:val="32"/>
          <w:shd w:val="clear" w:color="auto" w:fill="FFFFFF"/>
          <w:lang w:val="en-US" w:eastAsia="zh-CN" w:bidi="ar"/>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 </w:t>
      </w:r>
      <w:r>
        <w:rPr>
          <w:rStyle w:val="8"/>
          <w:rFonts w:hint="eastAsia" w:ascii="楷体" w:hAnsi="楷体" w:eastAsia="楷体" w:cs="楷体"/>
          <w:sz w:val="32"/>
          <w:szCs w:val="32"/>
          <w:shd w:val="clear" w:color="auto" w:fill="FFFFFF"/>
        </w:rPr>
        <w:t>（二）事业收入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 </w:t>
      </w:r>
      <w:r>
        <w:rPr>
          <w:rStyle w:val="8"/>
          <w:rFonts w:hint="eastAsia" w:ascii="楷体" w:hAnsi="楷体" w:eastAsia="楷体" w:cs="楷体"/>
          <w:sz w:val="32"/>
          <w:szCs w:val="32"/>
          <w:shd w:val="clear" w:color="auto" w:fill="FFFFFF"/>
        </w:rPr>
        <w:t>（三）经营收入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 </w:t>
      </w:r>
      <w:r>
        <w:rPr>
          <w:rStyle w:val="8"/>
          <w:rFonts w:hint="eastAsia" w:ascii="楷体" w:hAnsi="楷体" w:eastAsia="楷体" w:cs="楷体"/>
          <w:sz w:val="32"/>
          <w:szCs w:val="32"/>
          <w:shd w:val="clear" w:color="auto" w:fill="FFFFFF"/>
        </w:rPr>
        <w:t>（四）其他收入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楷体" w:hAnsi="楷体" w:eastAsia="楷体" w:cs="楷体"/>
          <w:sz w:val="32"/>
          <w:szCs w:val="32"/>
          <w:shd w:val="clear" w:color="auto" w:fill="FFFFFF"/>
        </w:rPr>
        <w:t>（五）使用非财政拨款结余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 </w:t>
      </w:r>
      <w:r>
        <w:rPr>
          <w:rStyle w:val="8"/>
          <w:rFonts w:hint="eastAsia" w:ascii="楷体" w:hAnsi="楷体" w:eastAsia="楷体" w:cs="楷体"/>
          <w:sz w:val="32"/>
          <w:szCs w:val="32"/>
          <w:shd w:val="clear" w:color="auto" w:fill="FFFFFF"/>
        </w:rPr>
        <w:t>（六）年初结转和结余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 </w:t>
      </w:r>
      <w:r>
        <w:rPr>
          <w:rStyle w:val="8"/>
          <w:rFonts w:hint="eastAsia" w:ascii="楷体" w:hAnsi="楷体" w:eastAsia="楷体" w:cs="楷体"/>
          <w:sz w:val="32"/>
          <w:szCs w:val="32"/>
          <w:shd w:val="clear" w:color="auto" w:fill="FFFFFF"/>
        </w:rPr>
        <w:t>（七）结余分配</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 </w:t>
      </w:r>
      <w:r>
        <w:rPr>
          <w:rStyle w:val="8"/>
          <w:rFonts w:hint="eastAsia" w:ascii="楷体" w:hAnsi="楷体" w:eastAsia="楷体" w:cs="楷体"/>
          <w:sz w:val="32"/>
          <w:szCs w:val="32"/>
          <w:shd w:val="clear" w:color="auto" w:fill="FFFFFF"/>
        </w:rPr>
        <w:t>（八）年末结转和结余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 </w:t>
      </w:r>
      <w:r>
        <w:rPr>
          <w:rStyle w:val="8"/>
          <w:rFonts w:hint="eastAsia" w:ascii="楷体" w:hAnsi="楷体" w:eastAsia="楷体" w:cs="楷体"/>
          <w:sz w:val="32"/>
          <w:szCs w:val="32"/>
          <w:shd w:val="clear" w:color="auto" w:fill="FFFFFF"/>
        </w:rPr>
        <w:t>（九）基本支出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 </w:t>
      </w:r>
      <w:r>
        <w:rPr>
          <w:rStyle w:val="8"/>
          <w:rFonts w:hint="eastAsia" w:ascii="楷体" w:hAnsi="楷体" w:eastAsia="楷体" w:cs="楷体"/>
          <w:sz w:val="32"/>
          <w:szCs w:val="32"/>
          <w:shd w:val="clear" w:color="auto" w:fill="FFFFFF"/>
        </w:rPr>
        <w:t>（十）项目支出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 </w:t>
      </w:r>
      <w:r>
        <w:rPr>
          <w:rStyle w:val="8"/>
          <w:rFonts w:hint="eastAsia" w:ascii="楷体" w:hAnsi="楷体" w:eastAsia="楷体" w:cs="楷体"/>
          <w:sz w:val="32"/>
          <w:szCs w:val="32"/>
          <w:shd w:val="clear" w:color="auto" w:fill="FFFFFF"/>
        </w:rPr>
        <w:t>（十一）经营支出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 </w:t>
      </w:r>
      <w:r>
        <w:rPr>
          <w:rStyle w:val="8"/>
          <w:rFonts w:hint="eastAsia" w:ascii="楷体" w:hAnsi="楷体" w:eastAsia="楷体" w:cs="楷体"/>
          <w:sz w:val="32"/>
          <w:szCs w:val="32"/>
          <w:shd w:val="clear" w:color="auto" w:fill="FFFFFF"/>
        </w:rPr>
        <w:t>（十二）“三公”经费</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 </w:t>
      </w:r>
      <w:r>
        <w:rPr>
          <w:rStyle w:val="8"/>
          <w:rFonts w:hint="eastAsia" w:ascii="楷体" w:hAnsi="楷体" w:eastAsia="楷体" w:cs="楷体"/>
          <w:sz w:val="32"/>
          <w:szCs w:val="32"/>
          <w:shd w:val="clear" w:color="auto" w:fill="FFFFFF"/>
        </w:rPr>
        <w:t>（十三）机关运行经费</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 </w:t>
      </w:r>
      <w:r>
        <w:rPr>
          <w:rStyle w:val="8"/>
          <w:rFonts w:hint="eastAsia" w:ascii="楷体" w:hAnsi="楷体" w:eastAsia="楷体" w:cs="楷体"/>
          <w:sz w:val="32"/>
          <w:szCs w:val="32"/>
          <w:shd w:val="clear" w:color="auto" w:fill="FFFFFF"/>
        </w:rPr>
        <w:t>（十四）工资福利支出（支出经济分类科目类级）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 </w:t>
      </w:r>
      <w:r>
        <w:rPr>
          <w:rStyle w:val="8"/>
          <w:rFonts w:hint="eastAsia" w:ascii="楷体" w:hAnsi="楷体" w:eastAsia="楷体" w:cs="楷体"/>
          <w:sz w:val="32"/>
          <w:szCs w:val="32"/>
          <w:shd w:val="clear" w:color="auto" w:fill="FFFFFF"/>
        </w:rPr>
        <w:t>（十五）商品和服务支出（支出经济分类科目类级）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楷体" w:hAnsi="楷体" w:eastAsia="楷体" w:cs="楷体"/>
          <w:sz w:val="32"/>
          <w:szCs w:val="32"/>
          <w:shd w:val="clear" w:color="auto" w:fill="FFFFFF"/>
        </w:rPr>
        <w:t> （十六）对个人和家庭的补助（支出经济分类科目类级）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 </w:t>
      </w:r>
      <w:r>
        <w:rPr>
          <w:rStyle w:val="8"/>
          <w:rFonts w:hint="eastAsia" w:ascii="楷体" w:hAnsi="楷体" w:eastAsia="楷体" w:cs="楷体"/>
          <w:sz w:val="32"/>
          <w:szCs w:val="32"/>
          <w:shd w:val="clear" w:color="auto" w:fill="FFFFFF"/>
        </w:rPr>
        <w:t>（十七）其他资本性支出（支出经济分类科目类级）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8"/>
          <w:rFonts w:hint="eastAsia" w:ascii="方正仿宋_GBK" w:hAnsi="方正仿宋_GBK" w:eastAsia="方正仿宋_GBK" w:cs="方正仿宋_GBK"/>
          <w:sz w:val="32"/>
          <w:szCs w:val="32"/>
          <w:shd w:val="clear" w:color="auto" w:fill="FFFFFF"/>
          <w:lang w:val="en-US" w:eastAsia="zh-CN"/>
        </w:rPr>
      </w:pPr>
      <w:r>
        <w:rPr>
          <w:rStyle w:val="8"/>
          <w:rFonts w:hint="eastAsia" w:ascii="方正仿宋_GBK" w:hAnsi="方正仿宋_GBK" w:eastAsia="方正仿宋_GBK" w:cs="方正仿宋_GBK"/>
          <w:sz w:val="32"/>
          <w:szCs w:val="32"/>
          <w:shd w:val="clear" w:color="auto" w:fill="FFFFFF"/>
          <w:lang w:val="en-US" w:eastAsia="zh-CN"/>
        </w:rPr>
        <w:t xml:space="preserve">  </w:t>
      </w:r>
      <w:r>
        <w:rPr>
          <w:rStyle w:val="8"/>
          <w:rFonts w:hint="eastAsia" w:ascii="黑体" w:hAnsi="黑体" w:eastAsia="黑体" w:cs="黑体"/>
          <w:sz w:val="32"/>
          <w:szCs w:val="32"/>
          <w:shd w:val="clear" w:color="auto" w:fill="FFFFFF"/>
          <w:lang w:val="en-US" w:eastAsia="zh-CN"/>
        </w:rPr>
        <w:t>七、决算公开联系方式及信息反馈渠道</w:t>
      </w:r>
    </w:p>
    <w:p>
      <w:pPr>
        <w:pStyle w:val="11"/>
        <w:autoSpaceDE w:val="0"/>
        <w:ind w:firstLine="0" w:firstLineChars="0"/>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02344275516</w:t>
      </w:r>
    </w:p>
    <w:p>
      <w:pPr>
        <w:pStyle w:val="11"/>
        <w:autoSpaceDE w:val="0"/>
        <w:ind w:firstLine="0" w:firstLineChars="0"/>
        <w:rPr>
          <w:rStyle w:val="8"/>
          <w:rFonts w:ascii="方正仿宋_GBK" w:hAnsi="方正仿宋_GBK" w:eastAsia="方正仿宋_GBK" w:cs="方正仿宋_GBK"/>
          <w:sz w:val="32"/>
          <w:szCs w:val="32"/>
          <w:shd w:val="clear" w:color="auto" w:fill="FFFF00"/>
        </w:rPr>
      </w:pPr>
    </w:p>
    <w:p>
      <w:pPr>
        <w:pStyle w:val="11"/>
        <w:autoSpaceDE w:val="0"/>
        <w:ind w:firstLine="0" w:firstLineChars="0"/>
        <w:rPr>
          <w:rStyle w:val="8"/>
          <w:rFonts w:ascii="方正仿宋_GBK" w:hAnsi="方正仿宋_GBK" w:eastAsia="方正仿宋_GBK" w:cs="方正仿宋_GBK"/>
          <w:sz w:val="32"/>
          <w:szCs w:val="32"/>
          <w:shd w:val="clear" w:color="auto" w:fill="FFFF00"/>
        </w:rPr>
      </w:pPr>
    </w:p>
    <w:p>
      <w:pPr>
        <w:pStyle w:val="11"/>
        <w:autoSpaceDE w:val="0"/>
        <w:ind w:firstLine="0" w:firstLineChars="0"/>
        <w:rPr>
          <w:rStyle w:val="8"/>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bookmarkStart w:id="0" w:name="_GoBack"/>
      <w:bookmarkEnd w:id="0"/>
    </w:p>
    <w:p>
      <w:pPr>
        <w:rPr>
          <w:rFonts w:hint="eastAsia" w:ascii="宋体" w:hAnsi="宋体" w:eastAsia="宋体" w:cs="宋体"/>
          <w:sz w:val="21"/>
          <w:szCs w:val="21"/>
        </w:rPr>
      </w:pPr>
    </w:p>
    <w:tbl>
      <w:tblPr>
        <w:tblStyle w:val="9"/>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tblPrEx>
          <w:shd w:val="clear" w:color="auto" w:fill="auto"/>
          <w:tblLayout w:type="fixed"/>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收入支出决算总表</w:t>
            </w:r>
          </w:p>
        </w:tc>
      </w:tr>
      <w:tr>
        <w:tblPrEx>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817"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tblPrEx>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重庆市潼南区寿桥镇综合行政执法大队</w:t>
            </w: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2"/>
                <w:szCs w:val="22"/>
                <w:u w:val="none"/>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3817"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lang w:eastAsia="zh-CN"/>
              </w:rPr>
            </w:pPr>
            <w:r>
              <w:rPr>
                <w:rFonts w:hint="eastAsia" w:cs="宋体"/>
                <w:b/>
                <w:i w:val="0"/>
                <w:color w:val="000000"/>
                <w:sz w:val="22"/>
                <w:szCs w:val="22"/>
                <w:u w:val="none"/>
                <w:lang w:eastAsia="zh-CN"/>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84.55</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32.47</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9.67</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3.83</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32.25</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6.33</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84.55</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84.55</w:t>
            </w: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84.55</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84.55</w:t>
            </w:r>
            <w:r>
              <w:rPr>
                <w:rFonts w:hint="eastAsia" w:cs="宋体"/>
                <w:color w:val="000000"/>
                <w:sz w:val="21"/>
                <w:szCs w:val="21"/>
                <w:lang w:val="en-US" w:eastAsia="zh-CN" w:bidi="ar"/>
              </w:rPr>
              <w:t xml:space="preserve"> </w:t>
            </w:r>
          </w:p>
        </w:tc>
      </w:tr>
    </w:tbl>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9"/>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shd w:val="clear" w:color="auto" w:fill="auto"/>
          <w:tblLayout w:type="fixed"/>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收入决算表</w:t>
            </w:r>
          </w:p>
        </w:tc>
      </w:tr>
      <w:tr>
        <w:tblPrEx>
          <w:tblLayout w:type="fixed"/>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重庆市潼南区寿桥镇综合行政执法大队</w:t>
            </w: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33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tblPrEx>
          <w:tblLayout w:type="fixed"/>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33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tblPrEx>
          <w:tblLayout w:type="fixed"/>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84.55</w:t>
            </w:r>
            <w:r>
              <w:rPr>
                <w:rFonts w:hint="eastAsia" w:cs="宋体"/>
                <w:b/>
                <w:bCs/>
                <w:color w:val="000000"/>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84.55</w:t>
            </w: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32.47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32.47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财政事务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32.47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32.47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2010601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32.47</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32.47</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9.67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9.67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9.67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9.67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6.57</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6.57</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3.10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3.10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3.83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3.83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3.83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3.83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1.95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1.95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0.64</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0.64</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32.25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32.25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农业农村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32.25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32.25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执法监管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32.25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32.25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6.33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6.33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6.33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6.33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6.33</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6.33</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9"/>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shd w:val="clear" w:color="auto" w:fill="auto"/>
          <w:tblLayout w:type="fixed"/>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支出决算表</w:t>
            </w:r>
          </w:p>
        </w:tc>
      </w:tr>
      <w:tr>
        <w:tblPrEx>
          <w:tblLayout w:type="fixed"/>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 xml:space="preserve">重庆市潼南区寿桥镇综合行政执法大队 </w:t>
            </w: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7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tblPrEx>
          <w:tblLayout w:type="fixed"/>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7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tblPrEx>
          <w:tblLayout w:type="fixed"/>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84.55</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84.55</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32.47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32.47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财政事务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32.47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32.47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2010601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32.47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32.47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9.67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9.67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9.67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9.67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6.57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6.57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3.10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3.10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3.83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3.83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3.83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3.83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1.95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1.95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0.64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0.64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32.25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32.25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农业农村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32.25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32.25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执法监管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32.25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32.25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6.33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6.33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6.33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6.33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6.33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6.33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备注：1.本表反映单位本年度各项支出情况。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9"/>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tblPrEx>
          <w:shd w:val="clear" w:color="auto" w:fill="auto"/>
          <w:tblLayout w:type="fixed"/>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财政拨款收入支出决算总表</w:t>
            </w:r>
          </w:p>
        </w:tc>
      </w:tr>
      <w:tr>
        <w:tblPrEx>
          <w:tblLayout w:type="fixed"/>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重庆市潼南区寿桥镇综合行政执法大队</w:t>
            </w: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01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tblPrEx>
          <w:tblLayout w:type="fixed"/>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301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tblPrEx>
          <w:tblLayout w:type="fixed"/>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tblPrEx>
          <w:tblLayout w:type="fixed"/>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84.55</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32.47</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32.47</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9.67</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9.67</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3.83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3.83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32.25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32.25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6.33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6.33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84.55</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84.55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84.55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84.55</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84.55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84.55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0"/>
                <w:szCs w:val="20"/>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sz w:val="21"/>
          <w:szCs w:val="21"/>
        </w:rPr>
      </w:pPr>
      <w:r>
        <w:rPr>
          <w:rFonts w:hint="eastAsia" w:ascii="宋体" w:hAnsi="宋体" w:eastAsia="宋体" w:cs="宋体"/>
          <w:sz w:val="21"/>
          <w:szCs w:val="21"/>
        </w:rPr>
        <w:br w:type="page"/>
      </w:r>
    </w:p>
    <w:tbl>
      <w:tblPr>
        <w:tblStyle w:val="9"/>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tblPrEx>
          <w:shd w:val="clear" w:color="auto" w:fill="auto"/>
          <w:tblLayout w:type="fixed"/>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一般公共预算财政拨款支出决算表</w:t>
            </w:r>
          </w:p>
        </w:tc>
      </w:tr>
      <w:tr>
        <w:tblPrEx>
          <w:tblLayout w:type="fixed"/>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重庆市潼南区寿桥镇综合行政执法大队</w:t>
            </w: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482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tblPrEx>
          <w:tblLayout w:type="fixed"/>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82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tblPrEx>
          <w:tblLayout w:type="fixed"/>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Layout w:type="fixed"/>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84.55</w:t>
            </w:r>
            <w:r>
              <w:rPr>
                <w:rFonts w:hint="eastAsia" w:cs="宋体"/>
                <w:b/>
                <w:bCs/>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84.55</w:t>
            </w:r>
            <w:r>
              <w:rPr>
                <w:rFonts w:hint="eastAsia" w:cs="宋体"/>
                <w:b/>
                <w:bCs/>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32.47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32.47</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财政事务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32.47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32.47</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2010601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32.47</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32.47</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9.67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9.67</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9.67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9.67</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6.57</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6.57</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3.10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3.10</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3.83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3.83</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3.83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3.83</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1.95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1.95</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1.25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1.25</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0.64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0.64</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32.25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32.25</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农业农村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32.25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32.25</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执法监管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32.25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32.25</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6.33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6.33</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6.33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6.33</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6.33</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6.33</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numPr>
          <w:ilvl w:val="0"/>
          <w:numId w:val="0"/>
        </w:numPr>
        <w:ind w:firstLine="630" w:firstLineChars="300"/>
        <w:rPr>
          <w:rFonts w:hint="eastAsia" w:ascii="宋体" w:hAnsi="宋体" w:eastAsia="宋体" w:cs="宋体"/>
          <w:sz w:val="21"/>
          <w:szCs w:val="21"/>
        </w:rPr>
      </w:pPr>
      <w:r>
        <w:rPr>
          <w:rFonts w:hint="eastAsia" w:ascii="宋体" w:hAnsi="宋体" w:eastAsia="宋体" w:cs="宋体"/>
          <w:sz w:val="21"/>
          <w:szCs w:val="21"/>
        </w:rPr>
        <w:br w:type="page"/>
      </w:r>
    </w:p>
    <w:tbl>
      <w:tblPr>
        <w:tblStyle w:val="9"/>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shd w:val="clear" w:color="auto" w:fill="auto"/>
          <w:tblLayout w:type="fixed"/>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一般公共预算财政拨款基本支出决算表</w:t>
            </w:r>
          </w:p>
        </w:tc>
      </w:tr>
      <w:tr>
        <w:tblPrEx>
          <w:tblLayout w:type="fixed"/>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重庆市潼南区寿桥镇综合行政执法大队</w:t>
            </w: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494"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tblPrEx>
          <w:tblLayout w:type="fixed"/>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94"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tblPrEx>
          <w:tblLayout w:type="fixed"/>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r>
      <w:tr>
        <w:tblPrEx>
          <w:tblLayout w:type="fixed"/>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73.93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10.62</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21.07</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2.80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6.82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10.91</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15.13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0.02</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6.57</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1.83</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3.10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2.17</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2.71</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0.64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6.33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0.64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0.13</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0.38</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1.12</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0.39</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1.78</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73.93</w:t>
            </w:r>
            <w:r>
              <w:rPr>
                <w:rFonts w:hint="eastAsia" w:cs="宋体"/>
                <w:color w:val="000000"/>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10.62</w:t>
            </w:r>
            <w:r>
              <w:rPr>
                <w:rFonts w:hint="eastAsia" w:cs="宋体"/>
                <w:color w:val="000000"/>
                <w:sz w:val="21"/>
                <w:szCs w:val="21"/>
                <w:lang w:val="en-US" w:eastAsia="zh-CN" w:bidi="ar"/>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sz w:val="21"/>
          <w:szCs w:val="21"/>
        </w:rPr>
      </w:pPr>
      <w:r>
        <w:rPr>
          <w:rFonts w:hint="eastAsia" w:ascii="宋体" w:hAnsi="宋体" w:eastAsia="宋体" w:cs="宋体"/>
          <w:sz w:val="21"/>
          <w:szCs w:val="21"/>
        </w:rPr>
        <w:br w:type="page"/>
      </w:r>
    </w:p>
    <w:tbl>
      <w:tblPr>
        <w:tblStyle w:val="9"/>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shd w:val="clear" w:color="auto" w:fill="auto"/>
          <w:tblLayout w:type="fixed"/>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重庆市潼南区寿桥镇综合行政执法大队</w:t>
            </w: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63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tblPrEx>
          <w:tblLayout w:type="fixed"/>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63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tblPrEx>
          <w:tblLayout w:type="fixed"/>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备注：本表反映单位本年度政府性基金预算财政拨款收入支出及结转和结余情况。本单位无政府性基金收支，故本表无数据。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sz w:val="21"/>
          <w:szCs w:val="21"/>
        </w:rPr>
      </w:pPr>
      <w:r>
        <w:rPr>
          <w:rFonts w:hint="eastAsia" w:ascii="宋体" w:hAnsi="宋体" w:eastAsia="宋体" w:cs="宋体"/>
          <w:sz w:val="21"/>
          <w:szCs w:val="21"/>
        </w:rPr>
        <w:br w:type="page"/>
      </w:r>
    </w:p>
    <w:tbl>
      <w:tblPr>
        <w:tblStyle w:val="9"/>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tblPrEx>
          <w:tblLayout w:type="fixed"/>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重庆市潼南区寿桥镇综合行政执法大队</w:t>
            </w: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4912"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tblPrEx>
          <w:tblLayout w:type="fixed"/>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912"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tblPrEx>
          <w:tblLayout w:type="fixed"/>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bl>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9"/>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tblPrEx>
          <w:shd w:val="clear" w:color="auto" w:fill="auto"/>
          <w:tblLayout w:type="fixed"/>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机构运行信息表</w:t>
            </w:r>
          </w:p>
        </w:tc>
      </w:tr>
      <w:tr>
        <w:tblPrEx>
          <w:tblLayout w:type="fixed"/>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eastAsia="宋体" w:cs="Arial"/>
                <w:i w:val="0"/>
                <w:color w:val="000000"/>
                <w:sz w:val="20"/>
                <w:szCs w:val="20"/>
                <w:u w:val="none"/>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32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tblPrEx>
          <w:tblLayout w:type="fixed"/>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重庆市潼南区寿桥镇综合行政执法大队</w:t>
            </w: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22"/>
                <w:szCs w:val="22"/>
                <w:u w:val="none"/>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2"/>
                <w:szCs w:val="22"/>
                <w:u w:val="none"/>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332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10.62</w:t>
            </w: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10.62</w:t>
            </w: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0.13</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11"/>
        <w:autoSpaceDE w:val="0"/>
        <w:ind w:firstLine="0" w:firstLineChars="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方正仿宋_GBK">
    <w:panose1 w:val="03000509000000000000"/>
    <w:charset w:val="86"/>
    <w:family w:val="auto"/>
    <w:pitch w:val="fixed"/>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923E9B"/>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4F2188E"/>
    <w:rsid w:val="2533755C"/>
    <w:rsid w:val="25791755"/>
    <w:rsid w:val="26396DF4"/>
    <w:rsid w:val="27167136"/>
    <w:rsid w:val="27B23302"/>
    <w:rsid w:val="29310A5F"/>
    <w:rsid w:val="29C37A35"/>
    <w:rsid w:val="2A076083"/>
    <w:rsid w:val="2A283C37"/>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806111"/>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link w:val="15"/>
    <w:uiPriority w:val="0"/>
    <w:pPr>
      <w:spacing w:after="120" w:afterLines="0" w:afterAutospacing="0"/>
    </w:p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basedOn w:val="7"/>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List Paragraph"/>
    <w:qFormat/>
    <w:uiPriority w:val="99"/>
    <w:pPr>
      <w:ind w:firstLine="420" w:firstLineChars="200"/>
    </w:pPr>
    <w:rPr>
      <w:rFonts w:hint="default" w:ascii="宋体" w:hAnsi="宋体" w:eastAsia="宋体" w:cs="Times New Roman"/>
      <w:sz w:val="24"/>
      <w:szCs w:val="24"/>
      <w:lang w:val="en-US" w:eastAsia="zh-CN" w:bidi="ar-SA"/>
    </w:rPr>
  </w:style>
  <w:style w:type="character" w:customStyle="1" w:styleId="15">
    <w:name w:val="正文文本 Char"/>
    <w:basedOn w:val="7"/>
    <w:link w:val="2"/>
    <w:uiPriority w:val="0"/>
    <w:rPr>
      <w:rFonts w:hint="eastAsia"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9795</Words>
  <Characters>24154</Characters>
  <Lines>161</Lines>
  <Paragraphs>45</Paragraphs>
  <TotalTime>0</TotalTime>
  <ScaleCrop>false</ScaleCrop>
  <LinksUpToDate>false</LinksUpToDate>
  <CharactersWithSpaces>24644</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Acer</cp:lastModifiedBy>
  <dcterms:modified xsi:type="dcterms:W3CDTF">2024-09-04T02:44:10Z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BB46EABDBB2749749395447164B066B3_12</vt:lpwstr>
  </property>
</Properties>
</file>