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1C6" w:rsidRDefault="00795663">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重庆市潼南区寿桥镇劳动就业和社会保障服务所</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0A01C6" w:rsidRDefault="00795663">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0A01C6" w:rsidRDefault="00795663">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负责提供就业、社会保障和劳动维权等服务，并履行相关领域的安全生产工作，按规定频次开展安全生产检查和执法工作。</w:t>
      </w:r>
    </w:p>
    <w:p w:rsidR="000A01C6" w:rsidRDefault="00795663">
      <w:pPr>
        <w:pStyle w:val="a6"/>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重庆市潼南区寿桥镇劳动就业和社会保障服务所为寿桥镇人民政府下属二级预算事业单位，核定编制数</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日实际在编在岗人数</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人，其中事业管理人员</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w:t>
      </w:r>
    </w:p>
    <w:p w:rsidR="000A01C6" w:rsidRDefault="00795663">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0A01C6" w:rsidRDefault="00795663">
      <w:pPr>
        <w:pStyle w:val="a6"/>
        <w:shd w:val="clear" w:color="auto" w:fill="FFFFFF"/>
        <w:ind w:firstLineChars="200" w:firstLine="643"/>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40.99</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40.99</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rPr>
        <w:t>收支</w:t>
      </w:r>
      <w:r>
        <w:rPr>
          <w:rFonts w:ascii="方正仿宋_GBK" w:eastAsia="方正仿宋_GBK" w:hAnsi="方正仿宋_GBK" w:cs="方正仿宋_GBK"/>
          <w:sz w:val="32"/>
          <w:szCs w:val="32"/>
          <w:shd w:val="clear" w:color="auto" w:fill="FFFFFF"/>
        </w:rPr>
        <w:t>较上年决算数增加</w:t>
      </w:r>
      <w:r>
        <w:rPr>
          <w:rFonts w:ascii="方正仿宋_GBK" w:eastAsia="方正仿宋_GBK" w:hAnsi="方正仿宋_GBK" w:cs="方正仿宋_GBK"/>
          <w:sz w:val="32"/>
          <w:szCs w:val="32"/>
          <w:shd w:val="clear" w:color="auto" w:fill="FFFFFF"/>
        </w:rPr>
        <w:t>1.46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职工工资上涨以及五险一金缴费基数增加。</w:t>
      </w:r>
    </w:p>
    <w:p w:rsidR="000A01C6" w:rsidRDefault="00795663">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40.99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1.46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职工工资上涨以及五险一金缴费基数增加。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40.99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0A01C6" w:rsidRDefault="00795663">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40.99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1.46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职工工资上涨以及五险一金缴费基数增加。</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40.99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0A01C6" w:rsidRDefault="00795663">
      <w:pPr>
        <w:pStyle w:val="a6"/>
        <w:shd w:val="clear" w:color="auto" w:fill="FFFFFF"/>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40.99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1.46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职工工资上涨以及五险一金缴费基数增加。</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40.99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1.46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职工工资上涨以及五险一金缴费基数增加。</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1.03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rPr>
        <w:t>2020-2021</w:t>
      </w:r>
      <w:r>
        <w:rPr>
          <w:rFonts w:ascii="方正仿宋_GBK" w:eastAsia="方正仿宋_GBK" w:hAnsi="方正仿宋_GBK" w:cs="方正仿宋_GBK"/>
          <w:sz w:val="32"/>
          <w:szCs w:val="32"/>
        </w:rPr>
        <w:t>绩效清算在</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年扣除。</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40.99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1.46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3.69%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职工工资上涨以及五险一金缴费基数增加。</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1.03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2.45%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rPr>
        <w:t>2020-2021</w:t>
      </w:r>
      <w:r>
        <w:rPr>
          <w:rFonts w:ascii="方正仿宋_GBK" w:eastAsia="方正仿宋_GBK" w:hAnsi="方正仿宋_GBK" w:cs="方正仿宋_GBK"/>
          <w:sz w:val="32"/>
          <w:szCs w:val="32"/>
        </w:rPr>
        <w:t>绩效清算在</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年扣除。</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36.55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89.17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1.54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4.04%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事业单位</w:t>
      </w:r>
      <w:r>
        <w:rPr>
          <w:rFonts w:ascii="方正仿宋_GBK" w:eastAsia="方正仿宋_GBK" w:hAnsi="方正仿宋_GBK" w:cs="方正仿宋_GBK"/>
          <w:sz w:val="32"/>
          <w:szCs w:val="32"/>
        </w:rPr>
        <w:t>2020-2021</w:t>
      </w:r>
      <w:r>
        <w:rPr>
          <w:rFonts w:ascii="方正仿宋_GBK" w:eastAsia="方正仿宋_GBK" w:hAnsi="方正仿宋_GBK" w:cs="方正仿宋_GBK"/>
          <w:sz w:val="32"/>
          <w:szCs w:val="32"/>
        </w:rPr>
        <w:t>绩效清算在</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年扣除。</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005D04EF">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1.85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4.52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0.28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13.15%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财政局收回二次医疗费。</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5D04EF">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0.50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0.50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w:t>
      </w:r>
    </w:p>
    <w:p w:rsidR="000A01C6" w:rsidRDefault="00795663">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sidR="005D04EF">
        <w:rPr>
          <w:rFonts w:ascii="方正仿宋_GBK" w:eastAsia="方正仿宋_GBK" w:hAnsi="方正仿宋_GBK" w:cs="方正仿宋_GBK"/>
          <w:sz w:val="32"/>
          <w:szCs w:val="32"/>
          <w:shd w:val="clear" w:color="auto" w:fill="FFFFFF"/>
        </w:rPr>
        <w:t>4</w:t>
      </w:r>
      <w:bookmarkStart w:id="0" w:name="_GoBack"/>
      <w:bookmarkEnd w:id="0"/>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2.08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5.08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0.27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14.92%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公积金缴费基数增加。</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0A01C6" w:rsidRDefault="00795663">
      <w:pPr>
        <w:pStyle w:val="a6"/>
        <w:spacing w:before="0" w:before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40.99</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36.38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1.33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3.79%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职工工资上调以及五险一金基数增加。</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sz w:val="32"/>
          <w:szCs w:val="32"/>
          <w:shd w:val="clear" w:color="auto" w:fill="FFFFFF"/>
          <w:lang w:bidi="ar"/>
        </w:rPr>
        <w:t>基本工资、津贴补贴、绩效工资、养老保险、医疗保险、住房公积金等工资福利支出。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4.61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0.13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增加了水电气支出。</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cs="方正仿宋_GBK"/>
          <w:sz w:val="32"/>
          <w:szCs w:val="32"/>
          <w:shd w:val="clear" w:color="auto" w:fill="FFFFFF"/>
        </w:rPr>
        <w:t>办公费、水电气费、网络费、差旅费、劳务费等商品和服务支出。</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w:t>
      </w:r>
      <w:r>
        <w:rPr>
          <w:rFonts w:ascii="楷体" w:eastAsia="楷体" w:hAnsi="楷体" w:cs="楷体" w:hint="eastAsia"/>
          <w:b/>
          <w:bCs/>
          <w:sz w:val="32"/>
          <w:szCs w:val="32"/>
          <w:shd w:val="clear" w:color="auto" w:fill="FFFFFF"/>
          <w:lang w:bidi="ar"/>
        </w:rPr>
        <w:t>算收支决算情况说明</w:t>
      </w:r>
    </w:p>
    <w:p w:rsidR="000A01C6" w:rsidRDefault="00795663">
      <w:pPr>
        <w:pStyle w:val="a6"/>
        <w:spacing w:before="0" w:before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年度无政府性基金预算财政拨款收支。</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0A01C6" w:rsidRDefault="00795663">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0A01C6" w:rsidRDefault="00795663">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0.05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增加了培训支出。</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机关运行经费较上年支出数无增减</w:t>
      </w:r>
      <w:r>
        <w:rPr>
          <w:rFonts w:ascii="方正仿宋_GBK" w:eastAsia="方正仿宋_GBK" w:hAnsi="方正仿宋_GBK" w:cs="方正仿宋_GBK"/>
          <w:sz w:val="32"/>
          <w:szCs w:val="32"/>
          <w:shd w:val="clear" w:color="auto" w:fill="FFFFFF"/>
        </w:rPr>
        <w:t>。</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（三）国有资产占用情况说明</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0A01C6" w:rsidRDefault="00795663" w:rsidP="005D04EF">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0A01C6" w:rsidRDefault="00795663">
      <w:pPr>
        <w:pStyle w:val="a6"/>
        <w:snapToGrid w:val="0"/>
        <w:spacing w:before="0" w:beforeAutospacing="0" w:after="0" w:afterAutospacing="0" w:line="600" w:lineRule="exact"/>
        <w:ind w:firstLineChars="400" w:firstLine="128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p>
    <w:p w:rsidR="000A01C6" w:rsidRDefault="00795663">
      <w:pPr>
        <w:pStyle w:val="a6"/>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0A01C6" w:rsidRDefault="00795663">
      <w:pPr>
        <w:pStyle w:val="a6"/>
        <w:shd w:val="clear" w:color="auto" w:fill="FFFFFF"/>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（一）预算绩效管理工作开展情况</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根据预算绩效管理要求，我单位对部门整体开展了绩效自评，经核实，本部门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年度无项目支出。</w:t>
      </w:r>
    </w:p>
    <w:p w:rsidR="000A01C6" w:rsidRDefault="00795663">
      <w:pPr>
        <w:pStyle w:val="a6"/>
        <w:shd w:val="clear" w:color="auto" w:fill="FFFFFF"/>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（二）绩效自评结果。</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绩效目标自评表：无</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绩效自评报告或案例：无</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关于绩效自评结果的说明：无</w:t>
      </w:r>
    </w:p>
    <w:p w:rsidR="000A01C6" w:rsidRDefault="00795663">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 xml:space="preserve">  </w:t>
      </w:r>
      <w:r>
        <w:rPr>
          <w:rStyle w:val="a7"/>
          <w:rFonts w:ascii="黑体" w:eastAsia="黑体" w:hAnsi="黑体" w:cs="黑体"/>
          <w:sz w:val="32"/>
          <w:szCs w:val="32"/>
          <w:shd w:val="clear" w:color="auto" w:fill="FFFFFF"/>
        </w:rPr>
        <w:t>六、专业名词解释</w:t>
      </w:r>
    </w:p>
    <w:p w:rsidR="000A01C6" w:rsidRDefault="0079566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以下为常见专业名词解释目录，仅供参考，</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w:t>
      </w:r>
      <w:r>
        <w:rPr>
          <w:rFonts w:ascii="方正仿宋_GBK" w:eastAsia="方正仿宋_GBK" w:hAnsi="方正仿宋_GBK" w:cs="方正仿宋_GBK"/>
          <w:sz w:val="32"/>
          <w:szCs w:val="32"/>
          <w:shd w:val="clear" w:color="auto" w:fill="FFFFFF"/>
        </w:rPr>
        <w:t>年的“财政拨款收入”、“事业收入”、“经营收入”、“其他收入”等不足以安排当年支出的情况下，使用以前年度积累的非财政拨款结余弥补本年度收支缺口的资金。</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0A01C6" w:rsidRDefault="0079566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w:t>
      </w:r>
      <w:r>
        <w:rPr>
          <w:rStyle w:val="a7"/>
          <w:rFonts w:ascii="楷体" w:eastAsia="楷体" w:hAnsi="楷体" w:cs="楷体"/>
          <w:sz w:val="32"/>
          <w:szCs w:val="32"/>
          <w:shd w:val="clear" w:color="auto" w:fill="FFFFFF"/>
        </w:rPr>
        <w:t>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0A01C6" w:rsidRDefault="00795663">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0A01C6" w:rsidRDefault="00795663">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02344275516</w:t>
      </w:r>
    </w:p>
    <w:p w:rsidR="000A01C6" w:rsidRDefault="000A01C6">
      <w:pPr>
        <w:pStyle w:val="1"/>
        <w:autoSpaceDE w:val="0"/>
        <w:ind w:firstLineChars="0" w:firstLine="0"/>
        <w:rPr>
          <w:rStyle w:val="a7"/>
          <w:rFonts w:ascii="方正仿宋_GBK" w:eastAsia="方正仿宋_GBK" w:hAnsi="方正仿宋_GBK" w:cs="方正仿宋_GBK"/>
          <w:sz w:val="32"/>
          <w:szCs w:val="32"/>
          <w:shd w:val="clear" w:color="auto" w:fill="FFFF00"/>
        </w:rPr>
      </w:pPr>
    </w:p>
    <w:p w:rsidR="000A01C6" w:rsidRDefault="000A01C6">
      <w:pPr>
        <w:pStyle w:val="1"/>
        <w:autoSpaceDE w:val="0"/>
        <w:ind w:firstLineChars="0" w:firstLine="0"/>
        <w:rPr>
          <w:rStyle w:val="a7"/>
          <w:rFonts w:ascii="方正仿宋_GBK" w:eastAsia="方正仿宋_GBK" w:hAnsi="方正仿宋_GBK" w:cs="方正仿宋_GBK"/>
          <w:sz w:val="32"/>
          <w:szCs w:val="32"/>
          <w:shd w:val="clear" w:color="auto" w:fill="FFFF00"/>
        </w:rPr>
      </w:pPr>
    </w:p>
    <w:p w:rsidR="000A01C6" w:rsidRDefault="000A01C6">
      <w:pPr>
        <w:pStyle w:val="1"/>
        <w:autoSpaceDE w:val="0"/>
        <w:ind w:firstLineChars="0" w:firstLine="0"/>
        <w:rPr>
          <w:rStyle w:val="a7"/>
          <w:rFonts w:ascii="方正仿宋_GBK" w:eastAsia="方正仿宋_GBK" w:hAnsi="方正仿宋_GBK" w:cs="方正仿宋_GBK"/>
          <w:sz w:val="32"/>
          <w:szCs w:val="32"/>
          <w:shd w:val="clear" w:color="auto" w:fill="FFFF00"/>
        </w:rPr>
        <w:sectPr w:rsidR="000A01C6">
          <w:footerReference w:type="default" r:id="rId9"/>
          <w:pgSz w:w="11915" w:h="16840"/>
          <w:pgMar w:top="1440" w:right="1800" w:bottom="1440" w:left="1800" w:header="851" w:footer="992" w:gutter="0"/>
          <w:pgNumType w:fmt="numberInDash"/>
          <w:cols w:space="720"/>
          <w:docGrid w:type="lines" w:linePitch="312"/>
        </w:sectPr>
      </w:pPr>
    </w:p>
    <w:p w:rsidR="000A01C6" w:rsidRDefault="000A01C6">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0A01C6">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0A01C6">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0A01C6">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0A01C6" w:rsidRDefault="00795663">
            <w:pPr>
              <w:textAlignment w:val="bottom"/>
              <w:rPr>
                <w:rFonts w:cs="宋体" w:hint="default"/>
                <w:color w:val="000000"/>
              </w:rPr>
            </w:pPr>
            <w:r>
              <w:rPr>
                <w:rFonts w:cs="宋体"/>
              </w:rPr>
              <w:t>公开单位</w:t>
            </w:r>
            <w:r>
              <w:rPr>
                <w:rFonts w:cs="宋体"/>
              </w:rPr>
              <w:t>：</w:t>
            </w:r>
            <w:r>
              <w:rPr>
                <w:rFonts w:cs="宋体"/>
              </w:rPr>
              <w:t>重庆市潼南区寿桥镇劳动就业和社会保障服务所</w:t>
            </w:r>
          </w:p>
        </w:tc>
        <w:tc>
          <w:tcPr>
            <w:tcW w:w="4358" w:type="dxa"/>
            <w:tcBorders>
              <w:top w:val="nil"/>
              <w:left w:val="nil"/>
              <w:bottom w:val="nil"/>
              <w:right w:val="nil"/>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支出</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决算数</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36.55</w:t>
            </w: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1.85</w:t>
            </w: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0.50</w:t>
            </w: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0"/>
                <w:szCs w:val="20"/>
              </w:rPr>
            </w:pPr>
            <w:r>
              <w:rPr>
                <w:rFonts w:cs="宋体"/>
                <w:color w:val="000000"/>
                <w:sz w:val="21"/>
                <w:szCs w:val="21"/>
                <w:lang w:bidi="ar"/>
              </w:rPr>
              <w:t>40.99</w:t>
            </w:r>
            <w:r>
              <w:rPr>
                <w:rFonts w:cs="宋体"/>
                <w:color w:val="000000"/>
                <w:sz w:val="21"/>
                <w:szCs w:val="21"/>
                <w:lang w:bidi="ar"/>
              </w:rPr>
              <w:t xml:space="preserve"> </w:t>
            </w:r>
          </w:p>
        </w:tc>
      </w:tr>
    </w:tbl>
    <w:p w:rsidR="000A01C6" w:rsidRDefault="00795663">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0A01C6" w:rsidRDefault="00795663">
      <w:pPr>
        <w:rPr>
          <w:rFonts w:cs="宋体" w:hint="default"/>
          <w:sz w:val="21"/>
          <w:szCs w:val="21"/>
          <w:lang w:bidi="ar"/>
        </w:rPr>
      </w:pPr>
      <w:r>
        <w:rPr>
          <w:rFonts w:cs="宋体"/>
          <w:sz w:val="21"/>
          <w:szCs w:val="21"/>
          <w:lang w:bidi="ar"/>
        </w:rPr>
        <w:br w:type="page"/>
      </w:r>
    </w:p>
    <w:p w:rsidR="000A01C6" w:rsidRDefault="000A01C6">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0A01C6">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t>收入决算表</w:t>
            </w:r>
          </w:p>
        </w:tc>
      </w:tr>
      <w:tr w:rsidR="000A01C6">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0A01C6" w:rsidRDefault="00795663">
            <w:pPr>
              <w:rPr>
                <w:rFonts w:ascii="Arial" w:hAnsi="Arial" w:cs="Arial" w:hint="default"/>
                <w:color w:val="000000"/>
                <w:sz w:val="22"/>
                <w:szCs w:val="22"/>
              </w:rPr>
            </w:pPr>
            <w:r>
              <w:rPr>
                <w:rFonts w:cs="宋体"/>
              </w:rPr>
              <w:t>公开单位</w:t>
            </w:r>
            <w:r>
              <w:rPr>
                <w:rFonts w:cs="宋体"/>
              </w:rPr>
              <w:t>：</w:t>
            </w:r>
            <w:r>
              <w:rPr>
                <w:rFonts w:cs="宋体"/>
              </w:rPr>
              <w:t>重庆市潼南区寿桥镇劳动就业和社会保障服务所</w:t>
            </w:r>
          </w:p>
        </w:tc>
        <w:tc>
          <w:tcPr>
            <w:tcW w:w="241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0A01C6">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0A01C6" w:rsidRDefault="00795663">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795663">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其他收入</w:t>
            </w:r>
          </w:p>
        </w:tc>
      </w:tr>
      <w:tr w:rsidR="000A01C6">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40.99</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40.99</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36.55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36.55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32.89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32.89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综合业务管理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32.89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32.89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2.46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2.46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1.53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1.53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2130104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0A01C6" w:rsidRDefault="00795663">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0A01C6" w:rsidRDefault="00795663">
      <w:pPr>
        <w:rPr>
          <w:rFonts w:cs="宋体" w:hint="default"/>
          <w:sz w:val="21"/>
          <w:szCs w:val="21"/>
          <w:lang w:bidi="ar"/>
        </w:rPr>
      </w:pPr>
      <w:r>
        <w:rPr>
          <w:rFonts w:cs="宋体"/>
          <w:sz w:val="21"/>
          <w:szCs w:val="21"/>
          <w:lang w:bidi="ar"/>
        </w:rPr>
        <w:br w:type="page"/>
      </w:r>
    </w:p>
    <w:p w:rsidR="000A01C6" w:rsidRDefault="000A01C6">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0A01C6">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t>支出决算表</w:t>
            </w:r>
          </w:p>
        </w:tc>
      </w:tr>
      <w:tr w:rsidR="000A01C6">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0A01C6" w:rsidRDefault="0079566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重庆市潼南区寿桥镇劳动就业和社会保障服务所</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0A01C6">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795663">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0A01C6">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40.99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40.99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36.55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36.55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32.89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32.89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综合业务管理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32.89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32.89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3.66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2.46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2.46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1.20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1.85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1.53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0.50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2130104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0.50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b/>
                <w:color w:val="000000"/>
                <w:sz w:val="21"/>
                <w:szCs w:val="21"/>
                <w:lang w:bidi="ar"/>
              </w:rPr>
              <w:t>2.08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0A01C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2.08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0A01C6" w:rsidRDefault="0079566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0A01C6" w:rsidRDefault="00795663">
      <w:pPr>
        <w:rPr>
          <w:rFonts w:cs="宋体" w:hint="default"/>
          <w:sz w:val="21"/>
          <w:szCs w:val="21"/>
          <w:lang w:bidi="ar"/>
        </w:rPr>
      </w:pPr>
      <w:r>
        <w:rPr>
          <w:rFonts w:cs="宋体"/>
          <w:sz w:val="21"/>
          <w:szCs w:val="21"/>
          <w:lang w:bidi="ar"/>
        </w:rPr>
        <w:br w:type="page"/>
      </w:r>
    </w:p>
    <w:p w:rsidR="000A01C6" w:rsidRDefault="000A01C6">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0A01C6">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0A01C6">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0A01C6" w:rsidRDefault="00795663">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重庆市潼南区寿桥镇劳动就业和社会保障服务所</w:t>
            </w:r>
          </w:p>
        </w:tc>
        <w:tc>
          <w:tcPr>
            <w:tcW w:w="37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0A01C6">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0A01C6">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决算数</w:t>
            </w:r>
          </w:p>
        </w:tc>
      </w:tr>
      <w:tr w:rsidR="000A01C6">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36.55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36.55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1.85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1.85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r>
      <w:tr w:rsidR="000A01C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40.99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0"/>
                <w:szCs w:val="20"/>
              </w:rPr>
            </w:pPr>
            <w:r>
              <w:rPr>
                <w:rFonts w:cs="宋体"/>
                <w:color w:val="000000"/>
                <w:sz w:val="21"/>
                <w:szCs w:val="21"/>
                <w:lang w:bidi="ar"/>
              </w:rPr>
              <w:t>40.99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0"/>
                <w:szCs w:val="20"/>
              </w:rPr>
            </w:pPr>
            <w:r>
              <w:rPr>
                <w:rFonts w:cs="宋体"/>
                <w:color w:val="000000"/>
                <w:sz w:val="21"/>
                <w:szCs w:val="21"/>
                <w:lang w:bidi="ar"/>
              </w:rPr>
              <w:t>40.99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0A01C6" w:rsidRDefault="0079566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0A01C6" w:rsidRDefault="00795663">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0A01C6">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0A01C6">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0A01C6" w:rsidRDefault="0079566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重庆市潼南区寿桥镇劳动就业和社会保障服务所</w:t>
            </w:r>
          </w:p>
        </w:tc>
        <w:tc>
          <w:tcPr>
            <w:tcW w:w="4817"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0A01C6">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本年支出</w:t>
            </w:r>
          </w:p>
        </w:tc>
      </w:tr>
      <w:tr w:rsidR="000A01C6">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项目支出</w:t>
            </w:r>
          </w:p>
        </w:tc>
      </w:tr>
      <w:tr w:rsidR="000A01C6">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40.99</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40.99</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36.55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36.55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32.89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32.89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综合业务管理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32.89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32.89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3.66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3.66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2.46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2.46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1.85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1.85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1.85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1.85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1.53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1.53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21301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农业农村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0.50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2130104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0.50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color w:val="000000"/>
                <w:sz w:val="21"/>
                <w:szCs w:val="21"/>
                <w:lang w:bidi="ar"/>
              </w:rPr>
              <w:t>2.08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0A01C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0A01C6" w:rsidRDefault="0079566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0A01C6" w:rsidRDefault="00795663">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0A01C6">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0A01C6">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0A01C6" w:rsidRDefault="00795663">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重庆市潼南区寿桥镇劳动就业和社会保障服务所</w:t>
            </w:r>
          </w:p>
        </w:tc>
        <w:tc>
          <w:tcPr>
            <w:tcW w:w="2829"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0A01C6">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公用经费</w:t>
            </w:r>
          </w:p>
        </w:tc>
      </w:tr>
      <w:tr w:rsidR="000A01C6">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金额</w:t>
            </w:r>
          </w:p>
        </w:tc>
      </w:tr>
      <w:tr w:rsidR="000A01C6">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36.38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4.61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9.35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1.80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0.85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18.46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2.46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1.63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0.42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1.31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0.35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2.08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0.05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0.18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0.51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r>
      <w:tr w:rsidR="000A01C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color w:val="000000"/>
                <w:sz w:val="22"/>
                <w:szCs w:val="22"/>
              </w:rPr>
            </w:pPr>
          </w:p>
        </w:tc>
      </w:tr>
      <w:tr w:rsidR="000A01C6">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36.38</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color w:val="000000"/>
                <w:sz w:val="22"/>
                <w:szCs w:val="22"/>
              </w:rPr>
            </w:pPr>
            <w:r>
              <w:rPr>
                <w:rFonts w:cs="宋体"/>
                <w:color w:val="000000"/>
                <w:sz w:val="21"/>
                <w:szCs w:val="21"/>
                <w:lang w:bidi="ar"/>
              </w:rPr>
              <w:t>4.61</w:t>
            </w:r>
            <w:r>
              <w:rPr>
                <w:rFonts w:cs="宋体"/>
                <w:color w:val="000000"/>
                <w:sz w:val="21"/>
                <w:szCs w:val="21"/>
                <w:lang w:bidi="ar"/>
              </w:rPr>
              <w:t xml:space="preserve"> </w:t>
            </w:r>
          </w:p>
        </w:tc>
      </w:tr>
    </w:tbl>
    <w:p w:rsidR="000A01C6" w:rsidRDefault="0079566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0A01C6" w:rsidRDefault="00795663">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0A01C6">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0A01C6">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0A01C6" w:rsidRDefault="0079566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重庆市潼南区寿桥镇劳动就业和社会保障服务所</w:t>
            </w: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0A01C6">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0A01C6">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0A01C6" w:rsidRDefault="00795663">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0A01C6" w:rsidRDefault="00795663">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0A01C6">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0A01C6">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0A01C6" w:rsidRDefault="0079566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重庆市潼南区寿桥镇劳动就业和社会保障服务所</w:t>
            </w:r>
          </w:p>
        </w:tc>
        <w:tc>
          <w:tcPr>
            <w:tcW w:w="4736"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0A01C6">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795663">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0A01C6" w:rsidRDefault="00795663">
            <w:pPr>
              <w:jc w:val="center"/>
              <w:textAlignment w:val="bottom"/>
              <w:rPr>
                <w:rFonts w:cs="宋体" w:hint="default"/>
                <w:b/>
                <w:color w:val="000000"/>
                <w:sz w:val="22"/>
                <w:szCs w:val="22"/>
              </w:rPr>
            </w:pPr>
            <w:r>
              <w:rPr>
                <w:rFonts w:cs="宋体"/>
                <w:b/>
                <w:color w:val="000000"/>
                <w:sz w:val="22"/>
                <w:szCs w:val="22"/>
                <w:lang w:bidi="ar"/>
              </w:rPr>
              <w:t>本年支出</w:t>
            </w:r>
          </w:p>
        </w:tc>
      </w:tr>
      <w:tr w:rsidR="000A01C6">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项目支出</w:t>
            </w:r>
          </w:p>
        </w:tc>
      </w:tr>
      <w:tr w:rsidR="000A01C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jc w:val="center"/>
              <w:rPr>
                <w:rFonts w:cs="宋体" w:hint="default"/>
                <w:b/>
                <w:color w:val="000000"/>
                <w:sz w:val="22"/>
                <w:szCs w:val="22"/>
              </w:rPr>
            </w:pPr>
          </w:p>
        </w:tc>
      </w:tr>
      <w:tr w:rsidR="000A01C6">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0A01C6">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0A01C6" w:rsidRDefault="00795663">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0A01C6" w:rsidRDefault="00795663">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0A01C6">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0A01C6" w:rsidRDefault="00795663">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0A01C6">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0A01C6" w:rsidRDefault="000A01C6">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0A01C6">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0A01C6" w:rsidRDefault="00795663">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重庆市潼南区寿桥镇劳动就业和社会保障服务所</w:t>
            </w:r>
          </w:p>
        </w:tc>
        <w:tc>
          <w:tcPr>
            <w:tcW w:w="3822" w:type="dxa"/>
            <w:tcBorders>
              <w:top w:val="nil"/>
              <w:left w:val="nil"/>
              <w:bottom w:val="nil"/>
              <w:right w:val="nil"/>
            </w:tcBorders>
            <w:shd w:val="clear" w:color="auto" w:fill="auto"/>
            <w:tcMar>
              <w:top w:w="15" w:type="dxa"/>
              <w:left w:w="15" w:type="dxa"/>
              <w:right w:w="15" w:type="dxa"/>
            </w:tcMar>
            <w:vAlign w:val="bottom"/>
          </w:tcPr>
          <w:p w:rsidR="000A01C6" w:rsidRDefault="000A01C6">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0A01C6" w:rsidRDefault="000A01C6">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0A01C6" w:rsidRDefault="00795663">
            <w:pPr>
              <w:jc w:val="right"/>
              <w:textAlignment w:val="bottom"/>
              <w:rPr>
                <w:rFonts w:cs="宋体" w:hint="default"/>
                <w:color w:val="000000"/>
              </w:rPr>
            </w:pPr>
            <w:r>
              <w:rPr>
                <w:rFonts w:cs="宋体"/>
                <w:color w:val="000000"/>
                <w:lang w:bidi="ar"/>
              </w:rPr>
              <w:t>单位：</w:t>
            </w:r>
            <w:r>
              <w:rPr>
                <w:rFonts w:cs="宋体"/>
              </w:rPr>
              <w:t>万元</w:t>
            </w:r>
          </w:p>
        </w:tc>
      </w:tr>
      <w:tr w:rsidR="000A01C6">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0A01C6" w:rsidRDefault="00795663">
            <w:pPr>
              <w:jc w:val="center"/>
              <w:textAlignment w:val="center"/>
              <w:rPr>
                <w:rFonts w:cs="宋体" w:hint="default"/>
                <w:b/>
                <w:color w:val="000000"/>
                <w:sz w:val="22"/>
                <w:szCs w:val="22"/>
              </w:rPr>
            </w:pPr>
            <w:r>
              <w:rPr>
                <w:rFonts w:cs="宋体"/>
                <w:b/>
                <w:color w:val="000000"/>
                <w:sz w:val="22"/>
                <w:szCs w:val="22"/>
                <w:lang w:bidi="ar"/>
              </w:rPr>
              <w:t>决算数</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r>
      <w:tr w:rsidR="000A01C6">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0A01C6" w:rsidRDefault="00795663">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0A01C6" w:rsidRDefault="0079566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0A01C6" w:rsidRDefault="00795663">
            <w:pPr>
              <w:wordWrap w:val="0"/>
              <w:jc w:val="right"/>
              <w:textAlignment w:val="bottom"/>
              <w:rPr>
                <w:rFonts w:ascii="Arial" w:hAnsi="Arial" w:cs="Arial" w:hint="default"/>
                <w:color w:val="000000"/>
                <w:sz w:val="20"/>
                <w:szCs w:val="20"/>
              </w:rPr>
            </w:pPr>
            <w:r>
              <w:rPr>
                <w:rFonts w:cs="宋体"/>
                <w:color w:val="000000"/>
                <w:sz w:val="21"/>
                <w:szCs w:val="21"/>
                <w:lang w:bidi="ar"/>
              </w:rPr>
              <w:t>0.05</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0A01C6" w:rsidRDefault="000A01C6">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0A01C6" w:rsidRDefault="000A01C6">
            <w:pPr>
              <w:jc w:val="right"/>
              <w:rPr>
                <w:rFonts w:ascii="Arial" w:hAnsi="Arial" w:cs="Arial" w:hint="default"/>
                <w:color w:val="000000"/>
                <w:sz w:val="20"/>
                <w:szCs w:val="20"/>
              </w:rPr>
            </w:pPr>
          </w:p>
        </w:tc>
      </w:tr>
    </w:tbl>
    <w:p w:rsidR="000A01C6" w:rsidRDefault="0079566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rPr>
          <w:rFonts w:cs="宋体" w:hint="default"/>
          <w:color w:val="000000"/>
          <w:sz w:val="21"/>
          <w:szCs w:val="21"/>
          <w:lang w:bidi="ar"/>
        </w:rPr>
      </w:pPr>
    </w:p>
    <w:p w:rsidR="000A01C6" w:rsidRDefault="000A01C6">
      <w:pPr>
        <w:pStyle w:val="1"/>
        <w:autoSpaceDE w:val="0"/>
        <w:ind w:firstLineChars="0" w:firstLine="0"/>
        <w:rPr>
          <w:rFonts w:cs="宋体"/>
          <w:sz w:val="21"/>
          <w:szCs w:val="21"/>
        </w:rPr>
      </w:pPr>
    </w:p>
    <w:sectPr w:rsidR="000A01C6">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663" w:rsidRDefault="00795663">
      <w:pPr>
        <w:rPr>
          <w:rFonts w:hint="default"/>
        </w:rPr>
      </w:pPr>
      <w:r>
        <w:separator/>
      </w:r>
    </w:p>
  </w:endnote>
  <w:endnote w:type="continuationSeparator" w:id="0">
    <w:p w:rsidR="00795663" w:rsidRDefault="0079566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C6" w:rsidRDefault="00795663">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01C6" w:rsidRDefault="00795663">
                          <w:pPr>
                            <w:pStyle w:val="a4"/>
                            <w:rPr>
                              <w:rFonts w:hint="default"/>
                            </w:rPr>
                          </w:pPr>
                          <w:r>
                            <w:fldChar w:fldCharType="begin"/>
                          </w:r>
                          <w:r>
                            <w:instrText xml:space="preserve"> PAGE  \* MERGEFORMAT </w:instrText>
                          </w:r>
                          <w:r>
                            <w:fldChar w:fldCharType="separate"/>
                          </w:r>
                          <w:r w:rsidR="005D04EF">
                            <w:rPr>
                              <w:rFonts w:hint="default"/>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A01C6" w:rsidRDefault="00795663">
                    <w:pPr>
                      <w:pStyle w:val="a4"/>
                      <w:rPr>
                        <w:rFonts w:hint="default"/>
                      </w:rPr>
                    </w:pPr>
                    <w:r>
                      <w:fldChar w:fldCharType="begin"/>
                    </w:r>
                    <w:r>
                      <w:instrText xml:space="preserve"> PAGE  \* MERGEFORMAT </w:instrText>
                    </w:r>
                    <w:r>
                      <w:fldChar w:fldCharType="separate"/>
                    </w:r>
                    <w:r w:rsidR="005D04EF">
                      <w:rPr>
                        <w:rFonts w:hint="default"/>
                        <w:noProof/>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C6" w:rsidRDefault="00795663">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A01C6" w:rsidRDefault="00795663">
                          <w:pPr>
                            <w:pStyle w:val="a4"/>
                            <w:rPr>
                              <w:rFonts w:hint="default"/>
                            </w:rPr>
                          </w:pPr>
                          <w:r>
                            <w:t xml:space="preserve"> </w:t>
                          </w:r>
                          <w:r>
                            <w:fldChar w:fldCharType="begin"/>
                          </w:r>
                          <w:r>
                            <w:instrText>PAGE   \* MERGEFORMAT</w:instrText>
                          </w:r>
                          <w:r>
                            <w:fldChar w:fldCharType="separate"/>
                          </w:r>
                          <w:r w:rsidR="005D04EF" w:rsidRPr="005D04EF">
                            <w:rPr>
                              <w:rFonts w:hint="default"/>
                              <w:noProof/>
                              <w:lang w:val="zh-CN"/>
                            </w:rPr>
                            <w:t>-</w:t>
                          </w:r>
                          <w:r w:rsidR="005D04EF">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0A01C6" w:rsidRDefault="00795663">
                    <w:pPr>
                      <w:pStyle w:val="a4"/>
                      <w:rPr>
                        <w:rFonts w:hint="default"/>
                      </w:rPr>
                    </w:pPr>
                    <w:r>
                      <w:t xml:space="preserve"> </w:t>
                    </w:r>
                    <w:r>
                      <w:fldChar w:fldCharType="begin"/>
                    </w:r>
                    <w:r>
                      <w:instrText>PAGE   \* MERGEFORMAT</w:instrText>
                    </w:r>
                    <w:r>
                      <w:fldChar w:fldCharType="separate"/>
                    </w:r>
                    <w:r w:rsidR="005D04EF" w:rsidRPr="005D04EF">
                      <w:rPr>
                        <w:rFonts w:hint="default"/>
                        <w:noProof/>
                        <w:lang w:val="zh-CN"/>
                      </w:rPr>
                      <w:t>-</w:t>
                    </w:r>
                    <w:r w:rsidR="005D04EF">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0A01C6" w:rsidRDefault="00795663">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663" w:rsidRDefault="00795663">
      <w:pPr>
        <w:rPr>
          <w:rFonts w:hint="default"/>
        </w:rPr>
      </w:pPr>
      <w:r>
        <w:separator/>
      </w:r>
    </w:p>
  </w:footnote>
  <w:footnote w:type="continuationSeparator" w:id="0">
    <w:p w:rsidR="00795663" w:rsidRDefault="00795663">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C6" w:rsidRDefault="000A01C6">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A01C6"/>
    <w:rsid w:val="00550ABE"/>
    <w:rsid w:val="005D04EF"/>
    <w:rsid w:val="00795663"/>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147E9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061CAA"/>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9A55B6"/>
    <w:rsid w:val="5842572D"/>
    <w:rsid w:val="5849109B"/>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rPr>
      <w:rFonts w:ascii="宋体" w:eastAsia="宋体" w:hAnsi="宋体" w:cs="宋体"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rPr>
      <w:rFonts w:ascii="宋体" w:eastAsia="宋体" w:hAns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1794</Words>
  <Characters>10231</Characters>
  <Application>Microsoft Office Word</Application>
  <DocSecurity>0</DocSecurity>
  <Lines>85</Lines>
  <Paragraphs>24</Paragraphs>
  <ScaleCrop>false</ScaleCrop>
  <Company>Microsoft Corp.</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3</cp:revision>
  <dcterms:created xsi:type="dcterms:W3CDTF">2024-07-11T02:00:00Z</dcterms:created>
  <dcterms:modified xsi:type="dcterms:W3CDTF">2024-09-04T07:05:00Z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