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渝府办发〔2017〕33号</w:t>
      </w:r>
    </w:p>
    <w:p>
      <w:pPr>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小标宋_GBK" w:cs="Times New Roman"/>
          <w:b w:val="0"/>
          <w:i w:val="0"/>
          <w:caps w:val="0"/>
          <w:color w:val="000000"/>
          <w:spacing w:val="0"/>
          <w:sz w:val="44"/>
          <w:szCs w:val="44"/>
        </w:rPr>
      </w:pPr>
      <w:r>
        <w:rPr>
          <w:rFonts w:hint="default" w:ascii="Times New Roman" w:hAnsi="Times New Roman" w:eastAsia="方正小标宋_GBK" w:cs="Times New Roman"/>
          <w:b w:val="0"/>
          <w:i w:val="0"/>
          <w:caps w:val="0"/>
          <w:color w:val="000000"/>
          <w:spacing w:val="0"/>
          <w:kern w:val="0"/>
          <w:sz w:val="44"/>
          <w:szCs w:val="44"/>
          <w:shd w:val="clear" w:fill="FFFFFF"/>
          <w:lang w:val="en-US" w:eastAsia="zh-CN" w:bidi="ar"/>
        </w:rPr>
        <w:t>重庆市人民政府办公厅</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小标宋_GBK" w:cs="Times New Roman"/>
          <w:b w:val="0"/>
          <w:i w:val="0"/>
          <w:caps w:val="0"/>
          <w:color w:val="000000"/>
          <w:spacing w:val="0"/>
          <w:sz w:val="44"/>
          <w:szCs w:val="44"/>
        </w:rPr>
      </w:pPr>
      <w:r>
        <w:rPr>
          <w:rFonts w:hint="default" w:ascii="Times New Roman" w:hAnsi="Times New Roman" w:eastAsia="方正小标宋_GBK" w:cs="Times New Roman"/>
          <w:b w:val="0"/>
          <w:i w:val="0"/>
          <w:caps w:val="0"/>
          <w:color w:val="000000"/>
          <w:spacing w:val="0"/>
          <w:kern w:val="0"/>
          <w:sz w:val="44"/>
          <w:szCs w:val="44"/>
          <w:shd w:val="clear" w:fill="FFFFFF"/>
          <w:lang w:val="en-US" w:eastAsia="zh-CN" w:bidi="ar"/>
        </w:rPr>
        <w:t>关于印发重庆市最低生活保障条件</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小标宋_GBK" w:cs="Times New Roman"/>
          <w:b w:val="0"/>
          <w:i w:val="0"/>
          <w:caps w:val="0"/>
          <w:color w:val="000000"/>
          <w:spacing w:val="0"/>
          <w:sz w:val="44"/>
          <w:szCs w:val="44"/>
        </w:rPr>
      </w:pPr>
      <w:r>
        <w:rPr>
          <w:rFonts w:hint="default" w:ascii="Times New Roman" w:hAnsi="Times New Roman" w:eastAsia="方正小标宋_GBK" w:cs="Times New Roman"/>
          <w:b w:val="0"/>
          <w:i w:val="0"/>
          <w:caps w:val="0"/>
          <w:color w:val="000000"/>
          <w:spacing w:val="0"/>
          <w:kern w:val="0"/>
          <w:sz w:val="44"/>
          <w:szCs w:val="44"/>
          <w:shd w:val="clear" w:fill="FFFFFF"/>
          <w:lang w:val="en-US" w:eastAsia="zh-CN" w:bidi="ar"/>
        </w:rPr>
        <w:t>认定办法（修订）的通知</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各区县（自治县）人民政府，市政府各部门，有关单位：</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《重庆市最低生活保障条</w:t>
      </w:r>
      <w:bookmarkStart w:id="0" w:name="_GoBack"/>
      <w:bookmarkEnd w:id="0"/>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件认定办法（修订）》已经市政府同意，现印发给你们，请认真贯彻执行。</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932" w:firstLine="632"/>
        <w:jc w:val="right"/>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重庆市人民政府办公厅</w:t>
      </w:r>
    </w:p>
    <w:p>
      <w:pPr>
        <w:keepNext w:val="0"/>
        <w:keepLines w:val="0"/>
        <w:widowControl/>
        <w:suppressLineNumbers w:val="0"/>
        <w:shd w:val="clear" w:fill="FFFFFF"/>
        <w:spacing w:before="0" w:beforeAutospacing="0" w:after="0" w:afterAutospacing="0" w:line="540" w:lineRule="atLeast"/>
        <w:ind w:left="0" w:right="1263" w:firstLine="632"/>
        <w:jc w:val="right"/>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2017年3月20日</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（此件公开发布）</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590" w:lineRule="atLeast"/>
        <w:ind w:left="0" w:right="0" w:firstLine="0"/>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kern w:val="0"/>
          <w:sz w:val="44"/>
          <w:szCs w:val="44"/>
          <w:shd w:val="clear" w:fill="FFFFFF"/>
          <w:lang w:val="en-US" w:eastAsia="zh-CN" w:bidi="ar"/>
        </w:rPr>
        <w:t>重庆市最低生活保障条件认定办法（修订）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eastAsia" w:ascii="方正楷体_GBK" w:hAnsi="方正楷体_GBK" w:eastAsia="方正楷体_GBK" w:cs="方正楷体_GBK"/>
          <w:b w:val="0"/>
          <w:i w:val="0"/>
          <w:caps w:val="0"/>
          <w:color w:val="000000"/>
          <w:spacing w:val="0"/>
          <w:kern w:val="0"/>
          <w:sz w:val="32"/>
          <w:szCs w:val="32"/>
          <w:shd w:val="clear" w:fill="FFFFFF"/>
          <w:lang w:val="en-US" w:eastAsia="zh-CN" w:bidi="ar"/>
        </w:rPr>
        <w:t>第一章　总    则</w:t>
      </w:r>
      <w:r>
        <w:rPr>
          <w:rFonts w:hint="eastAsia"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第一条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为进一步明确最低生活保障条件，公平公正认定保障对象，依据《社会救助暂行办法》《重庆市城乡居民最低生活保障条例》《重庆</w:t>
      </w:r>
      <w:r>
        <w:rPr>
          <w:rFonts w:hint="eastAsia" w:ascii="Times New Roman" w:hAnsi="Times New Roman" w:eastAsia="方正仿宋_GBK" w:cs="Times New Roman"/>
          <w:b w:val="0"/>
          <w:i w:val="0"/>
          <w:caps w:val="0"/>
          <w:color w:val="000000"/>
          <w:spacing w:val="0"/>
          <w:kern w:val="0"/>
          <w:sz w:val="32"/>
          <w:szCs w:val="32"/>
          <w:shd w:val="clear" w:fill="FFFFFF"/>
          <w:lang w:val="en-US" w:eastAsia="zh-CN" w:bidi="ar"/>
        </w:rPr>
        <w:t>市</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人民政府关于贯彻落实国务院〈社会救助暂行办法〉的实施意见》（渝府发〔2014〕55号）和有关法律法规，结合我市实际，制定本办法。</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第二条 </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最低生活保障条件是指城乡居民家庭申请最低生活保障的具体条件，包括家庭成员、家庭收入、家庭财产、家庭消费支出四个方面。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第三条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本办法主要用于认定本市城乡居民家庭是否具备获得最低生活保障的资格条件。</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第二章　家庭成员</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第四条 </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最低生活保障的家庭成员应当是具有</w:t>
      </w: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本市居民户口且</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具有法定赡养、扶养、抚养义务关系的共同生活的家庭成员。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第五条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共同生活的家庭成员包括：</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（一）配偶。</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（二）未成年子女。</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（三）已成年但不能独立生活的子女，包括在校接受本科及其以下学历教育的成年子女。</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（四）其他具有法定赡养、扶养、抚养义务关系并共同居住3个月以上的人员。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第六条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特殊情形的共同生活家庭成员认定：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（一）未婚现役军人，脱离家庭独立生活一年以上的宗教教职人员，在监狱内服刑的人员，不计入共同生活的家庭成员。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（二）复员退役军人以及刑满释放、监外执行、保外就医人员回到家庭居住生活的，计入共同生活的家庭成员。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（三）家庭月人均收入在当地最低生活保障标准3倍以内，已成年且丧失劳动能力的残疾人或者身患重特大疾病长期卧床不起的人员，可以与其共同生活的父母、兄弟姐妹分户计算。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第三章　家庭收入</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第七条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家庭收入是指共同生活的家庭成员在规定期限内扣除缴纳的个人所得税、个人按规定缴纳的社会保障性支出、必要的就业成本后的全部可支配收入。</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第八条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获得最低生活保障，家庭月人均收入应当低于最低生活保障标准。</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家庭月人均收入，按照申请人家庭成员月收入总额除以核定的家庭人口数确定。从事非农业生产的家庭成员月收入，按照提出申请前一个月的收入确定；从事农业生产的家庭成员月收入，按照提出申请前12个月内货币和实物的总收入（扣除直接生产经营成本）除以12确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第九条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家庭收入计算项目主要包括：</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（一）工资性收入。指因任职或者受雇而取得的工资、薪金、奖金、劳动分红、津贴、补贴以及与任职或者受雇有关的其他所得。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FF0000"/>
          <w:spacing w:val="0"/>
          <w:sz w:val="32"/>
          <w:szCs w:val="32"/>
        </w:rPr>
      </w:pP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稳定就业或长期在外务工人员的工资性收入，按用人单位劳资部门出具的工资性收入证明计算；不能提供证明或所提供证明低于当地最低工资标准的，按当地最低工资标准计算。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季节性短期务工人员工资性收入，根据当地同行业收入标准，按实际务工月（天）数计算。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工资性收入可适当扣除必要的就业成本，具体扣除比例由区县（自治县）人民政府制定。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种植、养殖、采集及加工等农林牧渔业（规模化种植、养殖除外）收入，可以按照当地统计部门公布的农村常住居民经营净收入中的第一产业指标为核算基数，根据家庭成员劳动力系数指标折算核定。劳动力系数指标由各区县（自治县）根据家庭成员劳动能力状况、丧失劳动能力程度合理确定，并考虑家庭成员间履行赡养、扶养、抚养义务的负担情况。</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储蓄存款利息、有价证券红利、投资股息红利、集体财产收入分红等按实际收入计算。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土地、林地承包经营权流转收入按有关规定据实计算。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FF0000"/>
          <w:spacing w:val="0"/>
          <w:sz w:val="32"/>
          <w:szCs w:val="32"/>
        </w:rPr>
      </w:pP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赡养、抚养、扶养费，有调解书、判决书或者协议书的，按文书确定的金额认定；无文书确定的，每位被赡养、抚养、扶养人的赡养、抚养、扶养费收入按义务人家庭月人均收入减去最低生活保障标准后余额的20%计算。</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法定赡养、抚养、扶养义务人有下列情形的，视为暂无赡养、抚养、扶养能力，不计算赡养、抚养、扶养费：</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1．属特困供养人员；</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2．家庭中有重特大疾病患者、重度残疾人，造成家庭支出过大，实际生活困难的。</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（五）经区县（自治县）人民政府确定的其他应当计入家庭收入的项目。</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第十条 </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不应当计入家庭收入的项目包括：</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（一）优抚对象领取的各类抚恤金、补助费、护理费，义务兵家庭优待金，退役士兵一次性经济补助金，老党员定期补助，高龄老人长寿补助，精简退职职工定期定量救济金。</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（二）因公（工）负伤人员的工伤医疗费、护理费、一次性伤残补助金、残疾辅助器具费、因公（工）死亡人员的丧葬费及死亡后的一次性抚恤费。</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（三）在校学生获得的奖学金、助学金、生活补助、困难补助、求职补助。</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FF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（四）政府及有关单位发给的劳动模范荣誉津贴、见义勇为奖金、独生子女费、</w:t>
      </w:r>
      <w:r>
        <w:rPr>
          <w:rFonts w:hint="default" w:ascii="Times New Roman" w:hAnsi="Times New Roman" w:eastAsia="方正仿宋_GBK" w:cs="Times New Roman"/>
          <w:b w:val="0"/>
          <w:i w:val="0"/>
          <w:caps w:val="0"/>
          <w:color w:val="FF0000"/>
          <w:spacing w:val="0"/>
          <w:kern w:val="0"/>
          <w:sz w:val="32"/>
          <w:szCs w:val="32"/>
          <w:shd w:val="clear" w:fill="FFFFFF"/>
          <w:lang w:val="en-US" w:eastAsia="zh-CN" w:bidi="ar"/>
        </w:rPr>
        <w:t>计划生育政策奖励扶助金。</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（六）因重大疾病、重大灾害出卖唯一住房的销售款。</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（七）经区县（自治县）人民政府确定的其他不应当计入家庭收入的项目。</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第四章　家庭财产</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第十一条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家庭财产是指共同生活的家庭成员拥有的银行存款、储蓄性保险、有价证券、机动车辆、船舶、工程机械、房屋等全部动产和不动产。</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第十二条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家庭财产状况有下列情形之一的，不能获得最低生活保障：</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（一）银行存款、有价证券、债券、储蓄性保险的总值超过共同生活的家庭成员人数乘以当地最低生活保障标准的12倍。</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银行存款、有价证券、债券、储蓄性保险以核查当日的市值和资金账户余额认定。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（二）拥有2套及以上住房（不含C、D级危房），且人均拥有建筑面积超过最低住房保障标准的3倍。</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（三）拥有出租或自营的商业门面、店铺。</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（四）拥有机动车辆（享受燃油补贴的残疾人机动轮椅车、普通两轮摩托车除外）、船舶、工程机械以及大型农机具。</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（五）区县（自治县）人民政府规定的其他情形。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第十三条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家庭财产采取实名认定，根据有关部门和管理单位的登记信息和实际拥有情况确认。</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Times New Roman" w:hAnsi="Times New Roman" w:eastAsia="方正仿宋_GBK" w:cs="Times New Roman"/>
          <w:b w:val="0"/>
          <w:i w:val="0"/>
          <w:caps w:val="0"/>
          <w:color w:val="000000"/>
          <w:spacing w:val="0"/>
          <w:sz w:val="32"/>
          <w:szCs w:val="32"/>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第五章　家庭消费支出</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第十四条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家庭消费支出是指共同生活的家庭成员在一定时期内的消费支出情况和实际生活状况。家庭消费支出根据调查核实情况认定。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第十五条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家庭消费支出有下列情形之一的，视为生活水平明显高于当地最低生活保障标准，不能获得最低生活保障：</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（一）3年内修建自有住房、按揭或全款购买商品房（不含因灾重建、排危、国家基础设施建设拆迁房屋）或高标准装修现有住房（家庭发生重大变故，造成家庭基本生活困难的除外）。</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（二）家庭月水电燃料费、通讯费和物业管理服务费总额占当地最低生活保障标准一定比例以上的。具体比例由各区县（自治县）人民政府确定。</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（三）共同生活的家庭成员有自费出国留学、义务教育阶段缴纳超过低保标准12倍（含）以上学费（每人每年）在民办学校读书的。</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（四）购买商业保险，每人每年缴纳保险费用在低保标准12倍（含）以上的。</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（五）区县（自治县）人民政府规定的其他情形。</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第十六条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申请最低生活保障的家庭，其贫困状况以家庭收入、财产作为主要指标，并适当考虑家庭成员因重度残疾、患重大疾病等增加的长期刚性支出因素综合评估。</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0"/>
        <w:jc w:val="cente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t>第六章　附    则</w:t>
      </w:r>
      <w:r>
        <w:rPr>
          <w:rFonts w:hint="default" w:ascii="方正楷体_GBK" w:hAnsi="方正楷体_GBK" w:eastAsia="方正楷体_GBK" w:cs="方正楷体_GBK"/>
          <w:b w:val="0"/>
          <w:i w:val="0"/>
          <w:caps w:val="0"/>
          <w:color w:val="000000"/>
          <w:spacing w:val="0"/>
          <w:kern w:val="0"/>
          <w:sz w:val="32"/>
          <w:szCs w:val="32"/>
          <w:shd w:val="clear" w:fill="FFFFFF"/>
          <w:lang w:val="en-US" w:eastAsia="zh-CN" w:bidi="ar"/>
        </w:rPr>
        <w:br w:type="textWrapping"/>
      </w: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default" w:ascii="方正黑体_GBK" w:hAnsi="方正黑体_GBK" w:eastAsia="方正黑体_GBK" w:cs="方正黑体_GBK"/>
          <w:b w:val="0"/>
          <w:i w:val="0"/>
          <w:caps w:val="0"/>
          <w:color w:val="000000"/>
          <w:spacing w:val="0"/>
          <w:kern w:val="0"/>
          <w:sz w:val="32"/>
          <w:szCs w:val="32"/>
          <w:shd w:val="clear" w:fill="FFFFFF"/>
          <w:lang w:val="en-US" w:eastAsia="zh-CN" w:bidi="ar"/>
        </w:rPr>
        <w:t>第十七条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各区县（自治县）人民政府可以根据本办法制定具体实施细则。</w:t>
      </w:r>
    </w:p>
    <w:p>
      <w:pPr>
        <w:keepNext w:val="0"/>
        <w:keepLines w:val="0"/>
        <w:widowControl/>
        <w:suppressLineNumbers w:val="0"/>
        <w:shd w:val="clear" w:fill="FFFFFF"/>
        <w:spacing w:before="0" w:beforeAutospacing="0" w:after="0" w:afterAutospacing="0" w:line="540" w:lineRule="atLeast"/>
        <w:ind w:left="0" w:right="0" w:firstLine="632"/>
        <w:jc w:val="both"/>
        <w:rPr>
          <w:rFonts w:hint="default" w:ascii="Times New Roman" w:hAnsi="Times New Roman" w:eastAsia="方正仿宋_GBK" w:cs="Times New Roman"/>
          <w:b w:val="0"/>
          <w:i w:val="0"/>
          <w:caps w:val="0"/>
          <w:color w:val="000000"/>
          <w:spacing w:val="0"/>
          <w:sz w:val="32"/>
          <w:szCs w:val="32"/>
        </w:rPr>
      </w:pPr>
      <w:r>
        <w:rPr>
          <w:rFonts w:hint="eastAsia" w:ascii="方正黑体_GBK" w:hAnsi="方正黑体_GBK" w:eastAsia="方正黑体_GBK" w:cs="方正黑体_GBK"/>
          <w:b w:val="0"/>
          <w:i w:val="0"/>
          <w:caps w:val="0"/>
          <w:color w:val="000000"/>
          <w:spacing w:val="0"/>
          <w:kern w:val="0"/>
          <w:sz w:val="32"/>
          <w:szCs w:val="32"/>
          <w:shd w:val="clear" w:fill="FFFFFF"/>
          <w:lang w:val="en-US" w:eastAsia="zh-CN" w:bidi="ar"/>
        </w:rPr>
        <w:t>第十八条</w:t>
      </w:r>
      <w:r>
        <w:rPr>
          <w:rFonts w:hint="default" w:ascii="Times New Roman" w:hAnsi="Times New Roman" w:eastAsia="方正仿宋_GBK" w:cs="Times New Roman"/>
          <w:b w:val="0"/>
          <w:i w:val="0"/>
          <w:caps w:val="0"/>
          <w:color w:val="000000"/>
          <w:spacing w:val="0"/>
          <w:kern w:val="0"/>
          <w:sz w:val="32"/>
          <w:szCs w:val="32"/>
          <w:shd w:val="clear" w:fill="FFFFFF"/>
          <w:lang w:val="en-US" w:eastAsia="zh-CN" w:bidi="ar"/>
        </w:rPr>
        <w:t>  本办法自2017年5月1日起施行。《重庆市最低生活保障条件认定办法》（渝府办发〔2013〕205号）同时废止。</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E27D3C65-1087-4C13-BFE4-CA248505EEC7}"/>
  </w:font>
  <w:font w:name="方正小标宋_GBK">
    <w:panose1 w:val="02000000000000000000"/>
    <w:charset w:val="86"/>
    <w:family w:val="auto"/>
    <w:pitch w:val="default"/>
    <w:sig w:usb0="A00002BF" w:usb1="38CF7CFA" w:usb2="00082016" w:usb3="00000000" w:csb0="00040001" w:csb1="00000000"/>
    <w:embedRegular r:id="rId2" w:fontKey="{7508D3D9-5B01-40FB-9D03-91FFB91E5E5F}"/>
  </w:font>
  <w:font w:name="方正楷体_GBK">
    <w:altName w:val="微软雅黑"/>
    <w:panose1 w:val="03000509000000000000"/>
    <w:charset w:val="86"/>
    <w:family w:val="script"/>
    <w:pitch w:val="default"/>
    <w:sig w:usb0="00000000" w:usb1="00000000" w:usb2="00000000" w:usb3="00000000" w:csb0="00040000" w:csb1="00000000"/>
    <w:embedRegular r:id="rId3" w:fontKey="{5BD53737-9B85-4E10-82B8-3776E79201B2}"/>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embedRegular r:id="rId4" w:fontKey="{70F43F5D-3A4D-4DD8-A8EF-128AEDFEEE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02EEC"/>
    <w:rsid w:val="29FB06A5"/>
    <w:rsid w:val="2C302EEC"/>
    <w:rsid w:val="3D2E6E8B"/>
    <w:rsid w:val="554A7402"/>
    <w:rsid w:val="6EDA1214"/>
    <w:rsid w:val="75133306"/>
    <w:rsid w:val="76745BFE"/>
    <w:rsid w:val="7AD43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2017-03-28T03:54:00Z</dcterms:created>
  <dc:creator>Administrator</dc:creator>
  <cp:lastModifiedBy>咸鱼十二三</cp:lastModifiedBy>
  <cp:lastPrinted>2018-07-20T03:04:00Z</cp:lastPrinted>
  <dcterms:modified xsi:type="dcterms:W3CDTF">2022-01-17T08:34:41Z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1E8BE5F418A743A1996E62A0EFA13D45</vt:lpwstr>
  </property>
</Properties>
</file>