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eastAsia="方正小标宋_GBK"/>
          <w:sz w:val="44"/>
          <w:szCs w:val="44"/>
        </w:rPr>
      </w:pPr>
    </w:p>
    <w:p>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重庆市潼南区古溪镇人民政府</w:t>
      </w:r>
      <w:r>
        <w:rPr>
          <w:rFonts w:hint="eastAsia" w:ascii="方正小标宋_GBK" w:eastAsia="方正小标宋_GBK"/>
          <w:sz w:val="44"/>
          <w:szCs w:val="44"/>
          <w:lang w:eastAsia="zh-CN"/>
        </w:rPr>
        <w:t>202</w:t>
      </w:r>
      <w:r>
        <w:rPr>
          <w:rFonts w:hint="eastAsia" w:ascii="方正小标宋_GBK" w:eastAsia="方正小标宋_GBK"/>
          <w:sz w:val="44"/>
          <w:szCs w:val="44"/>
          <w:lang w:val="en-US" w:eastAsia="zh-CN"/>
        </w:rPr>
        <w:t>4</w:t>
      </w:r>
      <w:r>
        <w:rPr>
          <w:rFonts w:hint="eastAsia" w:ascii="方正小标宋_GBK" w:eastAsia="方正小标宋_GBK"/>
          <w:sz w:val="44"/>
          <w:szCs w:val="44"/>
          <w:lang w:eastAsia="zh-CN"/>
        </w:rPr>
        <w:t>年</w:t>
      </w:r>
      <w:r>
        <w:rPr>
          <w:rFonts w:hint="eastAsia" w:ascii="方正小标宋_GBK" w:eastAsia="方正小标宋_GBK"/>
          <w:sz w:val="44"/>
          <w:szCs w:val="44"/>
        </w:rPr>
        <w:t>部门预算</w:t>
      </w:r>
    </w:p>
    <w:p>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情况说明</w:t>
      </w:r>
    </w:p>
    <w:p>
      <w:pPr>
        <w:spacing w:line="560" w:lineRule="exact"/>
        <w:ind w:firstLine="640" w:firstLineChars="200"/>
        <w:jc w:val="center"/>
        <w:rPr>
          <w:rFonts w:eastAsia="方正仿宋_GBK"/>
          <w:sz w:val="32"/>
          <w:szCs w:val="32"/>
        </w:rPr>
      </w:pPr>
    </w:p>
    <w:p>
      <w:pPr>
        <w:tabs>
          <w:tab w:val="left" w:pos="420"/>
        </w:tabs>
        <w:spacing w:line="560" w:lineRule="exact"/>
        <w:ind w:firstLine="640" w:firstLineChars="200"/>
        <w:rPr>
          <w:rFonts w:hint="eastAsia" w:ascii="方正黑体_GBK" w:eastAsia="方正黑体_GBK"/>
          <w:sz w:val="32"/>
          <w:szCs w:val="32"/>
        </w:rPr>
      </w:pPr>
      <w:r>
        <w:rPr>
          <w:rFonts w:hint="eastAsia" w:ascii="方正黑体_GBK" w:eastAsia="方正黑体_GBK"/>
          <w:sz w:val="32"/>
          <w:szCs w:val="32"/>
        </w:rPr>
        <w:t>一、单位基本情况</w:t>
      </w:r>
    </w:p>
    <w:p>
      <w:pPr>
        <w:spacing w:line="560" w:lineRule="exact"/>
        <w:ind w:firstLine="640" w:firstLineChars="200"/>
        <w:rPr>
          <w:rFonts w:hint="eastAsia" w:eastAsia="方正仿宋_GBK"/>
          <w:sz w:val="32"/>
          <w:szCs w:val="32"/>
          <w:lang w:eastAsia="zh-CN"/>
        </w:rPr>
      </w:pPr>
      <w:r>
        <w:rPr>
          <w:rFonts w:eastAsia="方正仿宋_GBK"/>
          <w:sz w:val="32"/>
          <w:szCs w:val="32"/>
        </w:rPr>
        <w:t>（一）</w:t>
      </w:r>
      <w:r>
        <w:rPr>
          <w:rFonts w:hint="eastAsia" w:eastAsia="方正仿宋_GBK"/>
          <w:sz w:val="32"/>
          <w:szCs w:val="32"/>
          <w:lang w:eastAsia="zh-CN"/>
        </w:rPr>
        <w:t>职能职责</w:t>
      </w:r>
    </w:p>
    <w:p>
      <w:pPr>
        <w:spacing w:line="560" w:lineRule="exact"/>
        <w:ind w:firstLine="640" w:firstLineChars="200"/>
        <w:rPr>
          <w:rFonts w:hint="eastAsia" w:eastAsia="方正仿宋_GBK"/>
          <w:sz w:val="32"/>
          <w:szCs w:val="32"/>
        </w:rPr>
      </w:pPr>
      <w:r>
        <w:rPr>
          <w:rFonts w:hint="eastAsia" w:eastAsia="方正仿宋_GBK"/>
          <w:sz w:val="32"/>
          <w:szCs w:val="32"/>
        </w:rPr>
        <w:t>宣传和执行党的路线方针政策，贯彻执行上级的各项决议，组织带领全体干部，努力完成本单位所担负经济发展、社会稳定等各项中心工作和任务；加强党组织自身建设，领导以村（居）党组织为核心的村（居）组织体系建设；领导和指导社区非公有制经济组织开展党的工作；领导本镇工会、共青团、妇联等群众组织，支持和保证其依照各自章程开展工作；以经济建设为中心，抓好招商引资、向上争资工作，做好培植税源工作，努力为区域经济发展营造好的社会环境，促进区域经济发展；组织、协调党、政、工、青、妇、司法所、派出所等部门和周边单位，密切关注辖区内的治安动态，掌握、分析治安状况，及时向上级部门上报信息，重大问题报告党政领导研究解决；对本辖区城市管理、计划生育、民政低保、就业和社会保障、社区建设、精神文明建设中的重大问题行使组织领导、综合协调、监督评议的行政管理职能，协调有关部门，动员各方力量，整合各类资源，服务群众，共同推进社区建设；承办上级交办的其他事项。</w:t>
      </w:r>
    </w:p>
    <w:p>
      <w:pPr>
        <w:pStyle w:val="6"/>
        <w:tabs>
          <w:tab w:val="center" w:pos="4153"/>
          <w:tab w:val="left" w:pos="7275"/>
        </w:tabs>
        <w:spacing w:line="560" w:lineRule="exact"/>
        <w:ind w:left="640" w:firstLine="0" w:firstLineChars="0"/>
        <w:jc w:val="left"/>
        <w:rPr>
          <w:rFonts w:eastAsia="方正仿宋_GBK"/>
          <w:sz w:val="32"/>
          <w:szCs w:val="32"/>
        </w:rPr>
      </w:pPr>
      <w:r>
        <w:rPr>
          <w:rFonts w:eastAsia="方正仿宋_GBK"/>
          <w:sz w:val="32"/>
          <w:szCs w:val="32"/>
        </w:rPr>
        <w:t>（二）单位构成</w:t>
      </w:r>
    </w:p>
    <w:p>
      <w:pPr>
        <w:pStyle w:val="6"/>
        <w:tabs>
          <w:tab w:val="center" w:pos="4153"/>
          <w:tab w:val="left" w:pos="7275"/>
        </w:tabs>
        <w:spacing w:line="560" w:lineRule="exact"/>
        <w:ind w:firstLine="640"/>
        <w:jc w:val="left"/>
        <w:rPr>
          <w:rFonts w:hint="eastAsia" w:eastAsia="方正仿宋_GBK"/>
          <w:color w:val="auto"/>
          <w:sz w:val="32"/>
          <w:szCs w:val="32"/>
        </w:rPr>
      </w:pPr>
      <w:r>
        <w:rPr>
          <w:rFonts w:hint="eastAsia" w:eastAsia="方正仿宋_GBK"/>
          <w:sz w:val="32"/>
          <w:szCs w:val="32"/>
        </w:rPr>
        <w:t>古溪镇由行政机关人大机关、行政机关、共产党机关和全额拨款事业单位：农业服务中心、文化站、社保所、退役军人事务站、综合执法大队</w:t>
      </w:r>
      <w:r>
        <w:rPr>
          <w:rFonts w:hint="eastAsia" w:eastAsia="方正仿宋_GBK"/>
          <w:sz w:val="32"/>
          <w:szCs w:val="32"/>
          <w:lang w:eastAsia="zh-CN"/>
        </w:rPr>
        <w:t>等预算部门</w:t>
      </w:r>
      <w:r>
        <w:rPr>
          <w:rFonts w:hint="eastAsia" w:eastAsia="方正仿宋_GBK"/>
          <w:sz w:val="32"/>
          <w:szCs w:val="32"/>
        </w:rPr>
        <w:t>构成</w:t>
      </w:r>
      <w:r>
        <w:rPr>
          <w:rFonts w:hint="eastAsia" w:eastAsia="方正仿宋_GBK"/>
          <w:sz w:val="32"/>
          <w:szCs w:val="32"/>
          <w:lang w:eastAsia="zh-CN"/>
        </w:rPr>
        <w:t>。</w:t>
      </w:r>
      <w:r>
        <w:rPr>
          <w:rFonts w:hint="eastAsia" w:eastAsia="方正仿宋_GBK"/>
          <w:color w:val="auto"/>
          <w:sz w:val="32"/>
          <w:szCs w:val="32"/>
        </w:rPr>
        <w:t>其中有行政编制</w:t>
      </w:r>
      <w:r>
        <w:rPr>
          <w:rFonts w:hint="eastAsia" w:eastAsia="方正仿宋_GBK"/>
          <w:color w:val="auto"/>
          <w:sz w:val="32"/>
          <w:szCs w:val="32"/>
          <w:lang w:val="en-US" w:eastAsia="zh-CN"/>
        </w:rPr>
        <w:t>45</w:t>
      </w:r>
      <w:r>
        <w:rPr>
          <w:rFonts w:hint="eastAsia" w:eastAsia="方正仿宋_GBK"/>
          <w:color w:val="auto"/>
          <w:sz w:val="32"/>
          <w:szCs w:val="32"/>
        </w:rPr>
        <w:t>人</w:t>
      </w:r>
      <w:r>
        <w:rPr>
          <w:rFonts w:hint="eastAsia" w:eastAsia="方正仿宋_GBK"/>
          <w:color w:val="auto"/>
          <w:sz w:val="32"/>
          <w:szCs w:val="32"/>
          <w:lang w:eastAsia="zh-CN"/>
        </w:rPr>
        <w:t>，实有在职人数</w:t>
      </w:r>
      <w:r>
        <w:rPr>
          <w:rFonts w:hint="eastAsia" w:eastAsia="方正仿宋_GBK"/>
          <w:color w:val="auto"/>
          <w:sz w:val="32"/>
          <w:szCs w:val="32"/>
          <w:lang w:val="en-US" w:eastAsia="zh-CN"/>
        </w:rPr>
        <w:t>40人</w:t>
      </w:r>
      <w:r>
        <w:rPr>
          <w:rFonts w:hint="eastAsia" w:eastAsia="方正仿宋_GBK"/>
          <w:color w:val="auto"/>
          <w:sz w:val="32"/>
          <w:szCs w:val="32"/>
        </w:rPr>
        <w:t>；事业编制</w:t>
      </w:r>
      <w:r>
        <w:rPr>
          <w:rFonts w:hint="eastAsia" w:eastAsia="方正仿宋_GBK"/>
          <w:color w:val="auto"/>
          <w:sz w:val="32"/>
          <w:szCs w:val="32"/>
          <w:lang w:val="en-US" w:eastAsia="zh-CN"/>
        </w:rPr>
        <w:t>80</w:t>
      </w:r>
      <w:r>
        <w:rPr>
          <w:rFonts w:hint="eastAsia" w:eastAsia="方正仿宋_GBK"/>
          <w:color w:val="auto"/>
          <w:sz w:val="32"/>
          <w:szCs w:val="32"/>
        </w:rPr>
        <w:t>人</w:t>
      </w:r>
      <w:r>
        <w:rPr>
          <w:rFonts w:hint="eastAsia" w:eastAsia="方正仿宋_GBK"/>
          <w:color w:val="auto"/>
          <w:sz w:val="32"/>
          <w:szCs w:val="32"/>
          <w:lang w:eastAsia="zh-CN"/>
        </w:rPr>
        <w:t>，实有</w:t>
      </w:r>
      <w:r>
        <w:rPr>
          <w:rFonts w:hint="eastAsia" w:eastAsia="方正仿宋_GBK"/>
          <w:color w:val="auto"/>
          <w:sz w:val="32"/>
          <w:szCs w:val="32"/>
        </w:rPr>
        <w:t>在职</w:t>
      </w:r>
      <w:r>
        <w:rPr>
          <w:rFonts w:hint="eastAsia" w:eastAsia="方正仿宋_GBK"/>
          <w:color w:val="auto"/>
          <w:sz w:val="32"/>
          <w:szCs w:val="32"/>
          <w:lang w:eastAsia="zh-CN"/>
        </w:rPr>
        <w:t>人数</w:t>
      </w:r>
      <w:r>
        <w:rPr>
          <w:rFonts w:hint="eastAsia" w:eastAsia="方正仿宋_GBK"/>
          <w:color w:val="auto"/>
          <w:sz w:val="32"/>
          <w:szCs w:val="32"/>
          <w:lang w:val="en-US" w:eastAsia="zh-CN"/>
        </w:rPr>
        <w:t>69</w:t>
      </w:r>
      <w:r>
        <w:rPr>
          <w:rFonts w:hint="eastAsia" w:eastAsia="方正仿宋_GBK"/>
          <w:color w:val="auto"/>
          <w:sz w:val="32"/>
          <w:szCs w:val="32"/>
        </w:rPr>
        <w:t>人。</w:t>
      </w:r>
    </w:p>
    <w:p>
      <w:pPr>
        <w:tabs>
          <w:tab w:val="left" w:pos="420"/>
        </w:tabs>
        <w:spacing w:line="560" w:lineRule="exact"/>
        <w:ind w:firstLine="640" w:firstLineChars="200"/>
        <w:rPr>
          <w:rFonts w:ascii="方正黑体_GBK" w:eastAsia="方正黑体_GBK"/>
          <w:sz w:val="32"/>
          <w:szCs w:val="32"/>
        </w:rPr>
      </w:pPr>
      <w:r>
        <w:rPr>
          <w:rFonts w:hint="eastAsia" w:ascii="方正黑体_GBK" w:eastAsia="方正黑体_GBK"/>
          <w:sz w:val="32"/>
          <w:szCs w:val="32"/>
        </w:rPr>
        <w:t>二、</w:t>
      </w:r>
      <w:r>
        <w:rPr>
          <w:rFonts w:ascii="方正黑体_GBK" w:eastAsia="方正黑体_GBK"/>
          <w:sz w:val="32"/>
          <w:szCs w:val="32"/>
        </w:rPr>
        <w:t>部门收支总体情况</w:t>
      </w:r>
    </w:p>
    <w:p>
      <w:pPr>
        <w:spacing w:line="560" w:lineRule="exact"/>
        <w:ind w:firstLine="640" w:firstLineChars="200"/>
        <w:rPr>
          <w:rFonts w:hint="eastAsia" w:eastAsia="方正仿宋_GBK"/>
          <w:sz w:val="32"/>
          <w:szCs w:val="32"/>
          <w:lang w:eastAsia="zh-CN"/>
        </w:rPr>
      </w:pPr>
      <w:r>
        <w:rPr>
          <w:rFonts w:eastAsia="方正仿宋_GBK"/>
          <w:sz w:val="32"/>
          <w:szCs w:val="32"/>
        </w:rPr>
        <w:t>（一）收入预算：</w:t>
      </w:r>
      <w:r>
        <w:rPr>
          <w:rFonts w:hint="eastAsia" w:eastAsia="方正仿宋_GBK"/>
          <w:sz w:val="32"/>
          <w:szCs w:val="32"/>
          <w:lang w:eastAsia="zh-CN"/>
        </w:rPr>
        <w:t>202</w:t>
      </w:r>
      <w:r>
        <w:rPr>
          <w:rFonts w:hint="eastAsia" w:eastAsia="方正仿宋_GBK"/>
          <w:sz w:val="32"/>
          <w:szCs w:val="32"/>
          <w:lang w:val="en-US" w:eastAsia="zh-CN"/>
        </w:rPr>
        <w:t>4</w:t>
      </w:r>
      <w:r>
        <w:rPr>
          <w:rFonts w:hint="eastAsia" w:eastAsia="方正仿宋_GBK"/>
          <w:sz w:val="32"/>
          <w:szCs w:val="32"/>
          <w:lang w:eastAsia="zh-CN"/>
        </w:rPr>
        <w:t>年</w:t>
      </w:r>
      <w:r>
        <w:rPr>
          <w:rFonts w:eastAsia="方正仿宋_GBK"/>
          <w:sz w:val="32"/>
          <w:szCs w:val="32"/>
        </w:rPr>
        <w:t>年初预算数</w:t>
      </w:r>
      <w:r>
        <w:rPr>
          <w:rFonts w:hint="eastAsia" w:eastAsia="方正仿宋_GBK" w:cs="Times New Roman"/>
          <w:sz w:val="32"/>
          <w:szCs w:val="32"/>
          <w:lang w:val="en-US" w:eastAsia="zh-CN"/>
        </w:rPr>
        <w:t>4165.52</w:t>
      </w:r>
      <w:r>
        <w:rPr>
          <w:rFonts w:eastAsia="方正仿宋_GBK"/>
          <w:sz w:val="32"/>
          <w:szCs w:val="32"/>
        </w:rPr>
        <w:t>万元，其中：一般公共预算拨款</w:t>
      </w:r>
      <w:r>
        <w:rPr>
          <w:rFonts w:hint="eastAsia" w:eastAsia="方正仿宋_GBK" w:cs="Times New Roman"/>
          <w:sz w:val="32"/>
          <w:szCs w:val="32"/>
          <w:lang w:val="en-US" w:eastAsia="zh-CN"/>
        </w:rPr>
        <w:t>4165.52</w:t>
      </w:r>
      <w:r>
        <w:rPr>
          <w:rFonts w:eastAsia="方正仿宋_GBK"/>
          <w:sz w:val="32"/>
          <w:szCs w:val="32"/>
        </w:rPr>
        <w:t>万元，政府性基金预算拨款</w:t>
      </w:r>
      <w:r>
        <w:rPr>
          <w:rFonts w:hint="eastAsia" w:eastAsia="方正仿宋_GBK"/>
          <w:sz w:val="32"/>
          <w:szCs w:val="32"/>
          <w:lang w:val="en-US" w:eastAsia="zh-CN"/>
        </w:rPr>
        <w:t>0</w:t>
      </w:r>
      <w:r>
        <w:rPr>
          <w:rFonts w:eastAsia="方正仿宋_GBK"/>
          <w:sz w:val="32"/>
          <w:szCs w:val="32"/>
        </w:rPr>
        <w:t>万元</w:t>
      </w:r>
      <w:r>
        <w:rPr>
          <w:rFonts w:hint="eastAsia" w:eastAsia="方正仿宋_GBK"/>
          <w:sz w:val="32"/>
          <w:szCs w:val="32"/>
          <w:lang w:eastAsia="zh-CN"/>
        </w:rPr>
        <w:t>，国有资本经营预算收入0万元，事业收入0万元，事业单位经营收入0万元，其他收入0万元。收入较去年减少</w:t>
      </w:r>
      <w:r>
        <w:rPr>
          <w:rFonts w:hint="eastAsia" w:eastAsia="方正仿宋_GBK"/>
          <w:sz w:val="32"/>
          <w:szCs w:val="32"/>
          <w:lang w:val="en-US" w:eastAsia="zh-CN"/>
        </w:rPr>
        <w:t>616.04</w:t>
      </w:r>
      <w:r>
        <w:rPr>
          <w:rFonts w:hint="eastAsia" w:eastAsia="方正仿宋_GBK"/>
          <w:sz w:val="32"/>
          <w:szCs w:val="32"/>
          <w:lang w:eastAsia="zh-CN"/>
        </w:rPr>
        <w:t>万元，主要是</w:t>
      </w:r>
      <w:r>
        <w:rPr>
          <w:rFonts w:eastAsia="方正仿宋_GBK"/>
          <w:sz w:val="32"/>
          <w:szCs w:val="32"/>
        </w:rPr>
        <w:t>一般公共预算拨款</w:t>
      </w:r>
      <w:r>
        <w:rPr>
          <w:rFonts w:hint="eastAsia" w:eastAsia="方正仿宋_GBK"/>
          <w:sz w:val="32"/>
          <w:szCs w:val="32"/>
          <w:lang w:eastAsia="zh-CN"/>
        </w:rPr>
        <w:t>减少</w:t>
      </w:r>
      <w:r>
        <w:rPr>
          <w:rFonts w:hint="eastAsia" w:eastAsia="方正仿宋_GBK"/>
          <w:sz w:val="32"/>
          <w:szCs w:val="32"/>
          <w:lang w:val="en-US" w:eastAsia="zh-CN"/>
        </w:rPr>
        <w:t>516.04</w:t>
      </w:r>
      <w:r>
        <w:rPr>
          <w:rFonts w:hint="eastAsia" w:eastAsia="方正仿宋_GBK"/>
          <w:sz w:val="32"/>
          <w:szCs w:val="32"/>
          <w:lang w:eastAsia="zh-CN"/>
        </w:rPr>
        <w:t>万元，政府性基金预算拨款减少</w:t>
      </w:r>
      <w:r>
        <w:rPr>
          <w:rFonts w:hint="eastAsia" w:eastAsia="方正仿宋_GBK"/>
          <w:sz w:val="32"/>
          <w:szCs w:val="32"/>
          <w:lang w:val="en-US" w:eastAsia="zh-CN"/>
        </w:rPr>
        <w:t>100</w:t>
      </w:r>
      <w:r>
        <w:rPr>
          <w:rFonts w:hint="eastAsia" w:eastAsia="方正仿宋_GBK"/>
          <w:sz w:val="32"/>
          <w:szCs w:val="32"/>
          <w:lang w:eastAsia="zh-CN"/>
        </w:rPr>
        <w:t>万元。</w:t>
      </w:r>
    </w:p>
    <w:p>
      <w:pPr>
        <w:spacing w:line="560" w:lineRule="exact"/>
        <w:ind w:firstLine="640" w:firstLineChars="200"/>
        <w:rPr>
          <w:rFonts w:hint="eastAsia" w:eastAsia="方正仿宋_GBK"/>
          <w:sz w:val="32"/>
          <w:szCs w:val="32"/>
          <w:lang w:eastAsia="zh-CN"/>
        </w:rPr>
      </w:pPr>
      <w:r>
        <w:rPr>
          <w:rFonts w:eastAsia="方正仿宋_GBK"/>
          <w:sz w:val="32"/>
          <w:szCs w:val="32"/>
        </w:rPr>
        <w:t>（二）支出预算：</w:t>
      </w:r>
      <w:r>
        <w:rPr>
          <w:rFonts w:hint="eastAsia" w:eastAsia="方正仿宋_GBK"/>
          <w:sz w:val="32"/>
          <w:szCs w:val="32"/>
          <w:lang w:eastAsia="zh-CN"/>
        </w:rPr>
        <w:t>202</w:t>
      </w:r>
      <w:r>
        <w:rPr>
          <w:rFonts w:hint="eastAsia" w:eastAsia="方正仿宋_GBK"/>
          <w:sz w:val="32"/>
          <w:szCs w:val="32"/>
          <w:lang w:val="en-US" w:eastAsia="zh-CN"/>
        </w:rPr>
        <w:t>4</w:t>
      </w:r>
      <w:r>
        <w:rPr>
          <w:rFonts w:hint="eastAsia" w:eastAsia="方正仿宋_GBK"/>
          <w:sz w:val="32"/>
          <w:szCs w:val="32"/>
          <w:lang w:eastAsia="zh-CN"/>
        </w:rPr>
        <w:t>年</w:t>
      </w:r>
      <w:r>
        <w:rPr>
          <w:rFonts w:eastAsia="方正仿宋_GBK"/>
          <w:sz w:val="32"/>
          <w:szCs w:val="32"/>
        </w:rPr>
        <w:t>年初预算数</w:t>
      </w:r>
      <w:r>
        <w:rPr>
          <w:rFonts w:hint="eastAsia" w:eastAsia="方正仿宋_GBK" w:cs="Times New Roman"/>
          <w:sz w:val="32"/>
          <w:szCs w:val="32"/>
          <w:lang w:val="en-US" w:eastAsia="zh-CN"/>
        </w:rPr>
        <w:t>4165.52</w:t>
      </w:r>
      <w:r>
        <w:rPr>
          <w:rFonts w:eastAsia="方正仿宋_GBK"/>
          <w:sz w:val="32"/>
          <w:szCs w:val="32"/>
        </w:rPr>
        <w:t>万元，其中：</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一般公共服务支出</w:t>
      </w:r>
      <w:r>
        <w:rPr>
          <w:rFonts w:hint="eastAsia" w:ascii="Times New Roman" w:hAnsi="Times New Roman" w:eastAsia="方正仿宋_GBK" w:cs="Times New Roman"/>
          <w:sz w:val="32"/>
          <w:szCs w:val="32"/>
          <w:lang w:val="en-US" w:eastAsia="zh-CN"/>
        </w:rPr>
        <w:t>974.44</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公共安全支出</w:t>
      </w:r>
      <w:r>
        <w:rPr>
          <w:rFonts w:hint="eastAsia" w:ascii="Times New Roman" w:hAnsi="Times New Roman" w:eastAsia="方正仿宋_GBK" w:cs="Times New Roman"/>
          <w:sz w:val="32"/>
          <w:szCs w:val="32"/>
          <w:lang w:val="en-US" w:eastAsia="zh-CN"/>
        </w:rPr>
        <w:t>55.04</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文化旅游体育与传媒支出</w:t>
      </w:r>
      <w:r>
        <w:rPr>
          <w:rFonts w:hint="eastAsia" w:ascii="Times New Roman" w:hAnsi="Times New Roman" w:eastAsia="方正仿宋_GBK" w:cs="Times New Roman"/>
          <w:sz w:val="32"/>
          <w:szCs w:val="32"/>
          <w:lang w:val="en-US" w:eastAsia="zh-CN"/>
        </w:rPr>
        <w:t>92.17</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社会保障和就业支出65</w:t>
      </w:r>
      <w:r>
        <w:rPr>
          <w:rFonts w:hint="eastAsia" w:ascii="Times New Roman" w:hAnsi="Times New Roman" w:eastAsia="方正仿宋_GBK" w:cs="Times New Roman"/>
          <w:sz w:val="32"/>
          <w:szCs w:val="32"/>
          <w:lang w:val="en-US" w:eastAsia="zh-CN"/>
        </w:rPr>
        <w:t>6.51</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卫生健康支出</w:t>
      </w:r>
      <w:r>
        <w:rPr>
          <w:rFonts w:hint="eastAsia" w:ascii="Times New Roman" w:hAnsi="Times New Roman" w:eastAsia="方正仿宋_GBK" w:cs="Times New Roman"/>
          <w:sz w:val="32"/>
          <w:szCs w:val="32"/>
          <w:lang w:val="en-US" w:eastAsia="zh-CN"/>
        </w:rPr>
        <w:t>158.1</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城乡社区支出</w:t>
      </w:r>
      <w:r>
        <w:rPr>
          <w:rFonts w:hint="eastAsia" w:ascii="Times New Roman" w:hAnsi="Times New Roman" w:eastAsia="方正仿宋_GBK" w:cs="Times New Roman"/>
          <w:sz w:val="32"/>
          <w:szCs w:val="32"/>
          <w:lang w:val="en-US" w:eastAsia="zh-CN"/>
        </w:rPr>
        <w:t>308.53</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农林水支出</w:t>
      </w:r>
      <w:r>
        <w:rPr>
          <w:rFonts w:hint="eastAsia" w:ascii="Times New Roman" w:hAnsi="Times New Roman" w:eastAsia="方正仿宋_GBK" w:cs="Times New Roman"/>
          <w:sz w:val="32"/>
          <w:szCs w:val="32"/>
          <w:lang w:val="en-US" w:eastAsia="zh-CN"/>
        </w:rPr>
        <w:t>1780.85</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住房保障支出</w:t>
      </w:r>
      <w:r>
        <w:rPr>
          <w:rFonts w:hint="eastAsia" w:ascii="Times New Roman" w:hAnsi="Times New Roman" w:eastAsia="方正仿宋_GBK" w:cs="Times New Roman"/>
          <w:sz w:val="32"/>
          <w:szCs w:val="32"/>
          <w:lang w:val="en-US" w:eastAsia="zh-CN"/>
        </w:rPr>
        <w:t>139.89</w:t>
      </w:r>
      <w:r>
        <w:rPr>
          <w:rFonts w:hint="default" w:ascii="Times New Roman" w:hAnsi="Times New Roman" w:eastAsia="方正仿宋_GBK" w:cs="Times New Roman"/>
          <w:sz w:val="32"/>
          <w:szCs w:val="32"/>
        </w:rPr>
        <w:t>万元。</w:t>
      </w:r>
      <w:r>
        <w:rPr>
          <w:rFonts w:hint="eastAsia" w:eastAsia="方正仿宋_GBK"/>
          <w:sz w:val="32"/>
          <w:szCs w:val="32"/>
          <w:lang w:eastAsia="zh-CN"/>
        </w:rPr>
        <w:t>支出较去年减少</w:t>
      </w:r>
      <w:r>
        <w:rPr>
          <w:rFonts w:hint="eastAsia" w:eastAsia="方正仿宋_GBK"/>
          <w:sz w:val="32"/>
          <w:szCs w:val="32"/>
          <w:lang w:val="en-US" w:eastAsia="zh-CN"/>
        </w:rPr>
        <w:t>616.04</w:t>
      </w:r>
      <w:r>
        <w:rPr>
          <w:rFonts w:hint="eastAsia" w:eastAsia="方正仿宋_GBK"/>
          <w:sz w:val="32"/>
          <w:szCs w:val="32"/>
          <w:lang w:eastAsia="zh-CN"/>
        </w:rPr>
        <w:t>万元，主要是</w:t>
      </w:r>
      <w:r>
        <w:rPr>
          <w:rFonts w:eastAsia="方正仿宋_GBK"/>
          <w:sz w:val="32"/>
          <w:szCs w:val="32"/>
        </w:rPr>
        <w:t>一般公共预算拨款</w:t>
      </w:r>
      <w:r>
        <w:rPr>
          <w:rFonts w:hint="eastAsia" w:eastAsia="方正仿宋_GBK"/>
          <w:sz w:val="32"/>
          <w:szCs w:val="32"/>
          <w:lang w:eastAsia="zh-CN"/>
        </w:rPr>
        <w:t>减少</w:t>
      </w:r>
      <w:r>
        <w:rPr>
          <w:rFonts w:hint="eastAsia" w:eastAsia="方正仿宋_GBK"/>
          <w:sz w:val="32"/>
          <w:szCs w:val="32"/>
          <w:lang w:val="en-US" w:eastAsia="zh-CN"/>
        </w:rPr>
        <w:t>516.04</w:t>
      </w:r>
      <w:r>
        <w:rPr>
          <w:rFonts w:hint="eastAsia" w:eastAsia="方正仿宋_GBK"/>
          <w:sz w:val="32"/>
          <w:szCs w:val="32"/>
          <w:lang w:eastAsia="zh-CN"/>
        </w:rPr>
        <w:t>万元，政府性基金预算拨款减少</w:t>
      </w:r>
      <w:r>
        <w:rPr>
          <w:rFonts w:hint="eastAsia" w:eastAsia="方正仿宋_GBK"/>
          <w:sz w:val="32"/>
          <w:szCs w:val="32"/>
          <w:lang w:val="en-US" w:eastAsia="zh-CN"/>
        </w:rPr>
        <w:t>100</w:t>
      </w:r>
      <w:r>
        <w:rPr>
          <w:rFonts w:hint="eastAsia" w:eastAsia="方正仿宋_GBK"/>
          <w:sz w:val="32"/>
          <w:szCs w:val="32"/>
          <w:lang w:eastAsia="zh-CN"/>
        </w:rPr>
        <w:t>万元。</w:t>
      </w:r>
    </w:p>
    <w:p>
      <w:pPr>
        <w:ind w:firstLine="400" w:firstLineChars="200"/>
        <w:rPr>
          <w:rFonts w:hint="eastAsia" w:ascii="Arial" w:hAnsi="Arial" w:eastAsia="方正仿宋_GBK" w:cs="Arial"/>
          <w:kern w:val="0"/>
          <w:sz w:val="20"/>
          <w:szCs w:val="20"/>
          <w:lang w:eastAsia="zh-CN"/>
        </w:rPr>
      </w:pPr>
    </w:p>
    <w:p>
      <w:pPr>
        <w:tabs>
          <w:tab w:val="left" w:pos="420"/>
        </w:tabs>
        <w:spacing w:line="560" w:lineRule="exact"/>
        <w:ind w:firstLine="640" w:firstLineChars="200"/>
        <w:rPr>
          <w:rFonts w:ascii="方正黑体_GBK" w:eastAsia="方正黑体_GBK"/>
          <w:sz w:val="32"/>
          <w:szCs w:val="32"/>
        </w:rPr>
      </w:pPr>
      <w:r>
        <w:rPr>
          <w:rFonts w:hint="eastAsia" w:ascii="方正黑体_GBK" w:eastAsia="方正黑体_GBK"/>
          <w:sz w:val="32"/>
          <w:szCs w:val="32"/>
        </w:rPr>
        <w:t>三、</w:t>
      </w:r>
      <w:r>
        <w:rPr>
          <w:rFonts w:ascii="方正黑体_GBK" w:eastAsia="方正黑体_GBK"/>
          <w:sz w:val="32"/>
          <w:szCs w:val="32"/>
        </w:rPr>
        <w:t>部门预算情况说明</w:t>
      </w:r>
    </w:p>
    <w:p>
      <w:pPr>
        <w:spacing w:line="560" w:lineRule="exact"/>
        <w:ind w:firstLine="640" w:firstLineChars="200"/>
        <w:rPr>
          <w:rFonts w:hint="eastAsia" w:eastAsia="方正仿宋_GBK"/>
          <w:color w:val="auto"/>
          <w:sz w:val="32"/>
          <w:szCs w:val="32"/>
          <w:highlight w:val="none"/>
          <w:lang w:eastAsia="zh-CN"/>
        </w:rPr>
      </w:pPr>
      <w:r>
        <w:rPr>
          <w:rFonts w:hint="eastAsia" w:eastAsia="方正仿宋_GBK"/>
          <w:sz w:val="32"/>
          <w:szCs w:val="32"/>
          <w:lang w:eastAsia="zh-CN"/>
        </w:rPr>
        <w:t>202</w:t>
      </w:r>
      <w:r>
        <w:rPr>
          <w:rFonts w:hint="eastAsia" w:eastAsia="方正仿宋_GBK"/>
          <w:sz w:val="32"/>
          <w:szCs w:val="32"/>
          <w:lang w:val="en-US" w:eastAsia="zh-CN"/>
        </w:rPr>
        <w:t>4</w:t>
      </w:r>
      <w:r>
        <w:rPr>
          <w:rFonts w:hint="eastAsia" w:eastAsia="方正仿宋_GBK"/>
          <w:sz w:val="32"/>
          <w:szCs w:val="32"/>
          <w:lang w:eastAsia="zh-CN"/>
        </w:rPr>
        <w:t>年</w:t>
      </w:r>
      <w:r>
        <w:rPr>
          <w:rFonts w:eastAsia="方正仿宋_GBK"/>
          <w:sz w:val="32"/>
          <w:szCs w:val="32"/>
        </w:rPr>
        <w:t>一般公共预算财政拨款收入</w:t>
      </w:r>
      <w:r>
        <w:rPr>
          <w:rFonts w:hint="eastAsia" w:eastAsia="方正仿宋_GBK" w:cs="Times New Roman"/>
          <w:sz w:val="32"/>
          <w:szCs w:val="32"/>
          <w:lang w:val="en-US" w:eastAsia="zh-CN"/>
        </w:rPr>
        <w:t>4165.52</w:t>
      </w:r>
      <w:r>
        <w:rPr>
          <w:rFonts w:eastAsia="方正仿宋_GBK"/>
          <w:sz w:val="32"/>
          <w:szCs w:val="32"/>
        </w:rPr>
        <w:t>万元，一般公共预算财政拨款支出</w:t>
      </w:r>
      <w:r>
        <w:rPr>
          <w:rFonts w:hint="eastAsia" w:eastAsia="方正仿宋_GBK" w:cs="Times New Roman"/>
          <w:sz w:val="32"/>
          <w:szCs w:val="32"/>
          <w:lang w:val="en-US" w:eastAsia="zh-CN"/>
        </w:rPr>
        <w:t>4165.52</w:t>
      </w:r>
      <w:r>
        <w:rPr>
          <w:rFonts w:eastAsia="方正仿宋_GBK"/>
          <w:sz w:val="32"/>
          <w:szCs w:val="32"/>
        </w:rPr>
        <w:t>万元，比</w:t>
      </w:r>
      <w:r>
        <w:rPr>
          <w:rFonts w:hint="eastAsia" w:eastAsia="方正仿宋_GBK"/>
          <w:sz w:val="32"/>
          <w:szCs w:val="32"/>
          <w:lang w:eastAsia="zh-CN"/>
        </w:rPr>
        <w:t>202</w:t>
      </w:r>
      <w:r>
        <w:rPr>
          <w:rFonts w:hint="eastAsia" w:eastAsia="方正仿宋_GBK"/>
          <w:sz w:val="32"/>
          <w:szCs w:val="32"/>
          <w:lang w:val="en-US" w:eastAsia="zh-CN"/>
        </w:rPr>
        <w:t>3</w:t>
      </w:r>
      <w:r>
        <w:rPr>
          <w:rFonts w:hint="eastAsia" w:eastAsia="方正仿宋_GBK"/>
          <w:sz w:val="32"/>
          <w:szCs w:val="32"/>
          <w:lang w:eastAsia="zh-CN"/>
        </w:rPr>
        <w:t>年减少</w:t>
      </w:r>
      <w:r>
        <w:rPr>
          <w:rFonts w:hint="eastAsia" w:eastAsia="方正仿宋_GBK"/>
          <w:sz w:val="32"/>
          <w:szCs w:val="32"/>
          <w:lang w:val="en-US" w:eastAsia="zh-CN"/>
        </w:rPr>
        <w:t>516.04</w:t>
      </w:r>
      <w:r>
        <w:rPr>
          <w:rFonts w:eastAsia="方正仿宋_GBK"/>
          <w:sz w:val="32"/>
          <w:szCs w:val="32"/>
        </w:rPr>
        <w:t>万元。其中：基本支出</w:t>
      </w:r>
      <w:r>
        <w:rPr>
          <w:rFonts w:hint="eastAsia" w:eastAsia="方正仿宋_GBK"/>
          <w:sz w:val="32"/>
          <w:szCs w:val="32"/>
          <w:lang w:val="en-US" w:eastAsia="zh-CN"/>
        </w:rPr>
        <w:t>2946.18</w:t>
      </w:r>
      <w:r>
        <w:rPr>
          <w:rFonts w:eastAsia="方正仿宋_GBK"/>
          <w:sz w:val="32"/>
          <w:szCs w:val="32"/>
        </w:rPr>
        <w:t>万元，比</w:t>
      </w:r>
      <w:r>
        <w:rPr>
          <w:rFonts w:hint="eastAsia" w:eastAsia="方正仿宋_GBK"/>
          <w:sz w:val="32"/>
          <w:szCs w:val="32"/>
          <w:lang w:eastAsia="zh-CN"/>
        </w:rPr>
        <w:t>202</w:t>
      </w:r>
      <w:r>
        <w:rPr>
          <w:rFonts w:hint="eastAsia" w:eastAsia="方正仿宋_GBK"/>
          <w:sz w:val="32"/>
          <w:szCs w:val="32"/>
          <w:lang w:val="en-US" w:eastAsia="zh-CN"/>
        </w:rPr>
        <w:t>3</w:t>
      </w:r>
      <w:r>
        <w:rPr>
          <w:rFonts w:hint="eastAsia" w:eastAsia="方正仿宋_GBK"/>
          <w:sz w:val="32"/>
          <w:szCs w:val="32"/>
          <w:lang w:eastAsia="zh-CN"/>
        </w:rPr>
        <w:t>年增加</w:t>
      </w:r>
      <w:r>
        <w:rPr>
          <w:rFonts w:hint="eastAsia" w:eastAsia="方正仿宋_GBK"/>
          <w:sz w:val="32"/>
          <w:szCs w:val="32"/>
          <w:lang w:val="en-US" w:eastAsia="zh-CN"/>
        </w:rPr>
        <w:t>63.52</w:t>
      </w:r>
      <w:r>
        <w:rPr>
          <w:rFonts w:eastAsia="方正仿宋_GBK"/>
          <w:sz w:val="32"/>
          <w:szCs w:val="32"/>
        </w:rPr>
        <w:t>万元，</w:t>
      </w:r>
      <w:r>
        <w:rPr>
          <w:rFonts w:eastAsia="方正仿宋_GBK"/>
          <w:sz w:val="32"/>
          <w:szCs w:val="32"/>
          <w:highlight w:val="none"/>
        </w:rPr>
        <w:t>主要原因是</w:t>
      </w:r>
      <w:r>
        <w:rPr>
          <w:rFonts w:hint="eastAsia" w:eastAsia="方正仿宋_GBK"/>
          <w:sz w:val="32"/>
          <w:szCs w:val="32"/>
          <w:highlight w:val="none"/>
          <w:lang w:val="en-US" w:eastAsia="zh-CN"/>
        </w:rPr>
        <w:t>2023年公用经费结转纳入2024年年初预算</w:t>
      </w:r>
      <w:r>
        <w:rPr>
          <w:rFonts w:hint="eastAsia" w:eastAsia="方正仿宋_GBK"/>
          <w:sz w:val="32"/>
          <w:szCs w:val="32"/>
          <w:highlight w:val="none"/>
          <w:lang w:eastAsia="zh-CN"/>
        </w:rPr>
        <w:t>，我单位严格遵照中央八项规定精神，严格控制基本支出，</w:t>
      </w:r>
      <w:r>
        <w:rPr>
          <w:rFonts w:eastAsia="方正仿宋_GBK"/>
          <w:sz w:val="32"/>
          <w:szCs w:val="32"/>
          <w:highlight w:val="none"/>
        </w:rPr>
        <w:t>主要用于在职人员工资福利及社会保险缴费</w:t>
      </w:r>
      <w:r>
        <w:rPr>
          <w:rFonts w:hint="eastAsia" w:eastAsia="方正仿宋_GBK"/>
          <w:sz w:val="32"/>
          <w:szCs w:val="32"/>
          <w:highlight w:val="none"/>
          <w:lang w:eastAsia="zh-CN"/>
        </w:rPr>
        <w:t>、</w:t>
      </w:r>
      <w:r>
        <w:rPr>
          <w:rFonts w:eastAsia="方正仿宋_GBK"/>
          <w:sz w:val="32"/>
          <w:szCs w:val="32"/>
          <w:highlight w:val="none"/>
        </w:rPr>
        <w:t>离休人员离休费</w:t>
      </w:r>
      <w:r>
        <w:rPr>
          <w:rFonts w:hint="eastAsia" w:eastAsia="方正仿宋_GBK"/>
          <w:sz w:val="32"/>
          <w:szCs w:val="32"/>
          <w:highlight w:val="none"/>
          <w:lang w:eastAsia="zh-CN"/>
        </w:rPr>
        <w:t>、</w:t>
      </w:r>
      <w:r>
        <w:rPr>
          <w:rFonts w:eastAsia="方正仿宋_GBK"/>
          <w:sz w:val="32"/>
          <w:szCs w:val="32"/>
          <w:highlight w:val="none"/>
        </w:rPr>
        <w:t>退休人员补助</w:t>
      </w:r>
      <w:r>
        <w:rPr>
          <w:rFonts w:hint="eastAsia" w:eastAsia="方正仿宋_GBK"/>
          <w:sz w:val="32"/>
          <w:szCs w:val="32"/>
          <w:highlight w:val="none"/>
          <w:lang w:eastAsia="zh-CN"/>
        </w:rPr>
        <w:t>、</w:t>
      </w:r>
      <w:r>
        <w:rPr>
          <w:rFonts w:eastAsia="方正仿宋_GBK"/>
          <w:sz w:val="32"/>
          <w:szCs w:val="32"/>
          <w:highlight w:val="none"/>
        </w:rPr>
        <w:t>保障部门正常运转的各项商品服务</w:t>
      </w:r>
      <w:r>
        <w:rPr>
          <w:rFonts w:hint="eastAsia" w:eastAsia="方正仿宋_GBK"/>
          <w:sz w:val="32"/>
          <w:szCs w:val="32"/>
          <w:highlight w:val="none"/>
          <w:lang w:eastAsia="zh-CN"/>
        </w:rPr>
        <w:t>等</w:t>
      </w:r>
      <w:r>
        <w:rPr>
          <w:rFonts w:eastAsia="方正仿宋_GBK"/>
          <w:sz w:val="32"/>
          <w:szCs w:val="32"/>
          <w:highlight w:val="none"/>
        </w:rPr>
        <w:t>支出；项目支出</w:t>
      </w:r>
      <w:r>
        <w:rPr>
          <w:rFonts w:hint="eastAsia" w:eastAsia="方正仿宋_GBK"/>
          <w:sz w:val="32"/>
          <w:szCs w:val="32"/>
          <w:highlight w:val="none"/>
          <w:lang w:val="en-US" w:eastAsia="zh-CN"/>
        </w:rPr>
        <w:t>1219.33</w:t>
      </w:r>
      <w:r>
        <w:rPr>
          <w:rFonts w:eastAsia="方正仿宋_GBK"/>
          <w:sz w:val="32"/>
          <w:szCs w:val="32"/>
          <w:highlight w:val="none"/>
        </w:rPr>
        <w:t>万元，比</w:t>
      </w:r>
      <w:r>
        <w:rPr>
          <w:rFonts w:hint="eastAsia" w:eastAsia="方正仿宋_GBK"/>
          <w:sz w:val="32"/>
          <w:szCs w:val="32"/>
          <w:highlight w:val="none"/>
          <w:lang w:eastAsia="zh-CN"/>
        </w:rPr>
        <w:t>202</w:t>
      </w:r>
      <w:r>
        <w:rPr>
          <w:rFonts w:hint="eastAsia" w:eastAsia="方正仿宋_GBK"/>
          <w:sz w:val="32"/>
          <w:szCs w:val="32"/>
          <w:highlight w:val="none"/>
          <w:lang w:val="en-US" w:eastAsia="zh-CN"/>
        </w:rPr>
        <w:t>3</w:t>
      </w:r>
      <w:r>
        <w:rPr>
          <w:rFonts w:hint="eastAsia" w:eastAsia="方正仿宋_GBK"/>
          <w:sz w:val="32"/>
          <w:szCs w:val="32"/>
          <w:highlight w:val="none"/>
          <w:lang w:eastAsia="zh-CN"/>
        </w:rPr>
        <w:t>年减少</w:t>
      </w:r>
      <w:r>
        <w:rPr>
          <w:rFonts w:hint="eastAsia" w:eastAsia="方正仿宋_GBK"/>
          <w:sz w:val="32"/>
          <w:szCs w:val="32"/>
          <w:highlight w:val="none"/>
          <w:lang w:val="en-US" w:eastAsia="zh-CN"/>
        </w:rPr>
        <w:t>579.58</w:t>
      </w:r>
      <w:r>
        <w:rPr>
          <w:rFonts w:eastAsia="方正仿宋_GBK"/>
          <w:sz w:val="32"/>
          <w:szCs w:val="32"/>
          <w:highlight w:val="none"/>
        </w:rPr>
        <w:t>万元，</w:t>
      </w:r>
      <w:r>
        <w:rPr>
          <w:rFonts w:eastAsia="方正仿宋_GBK"/>
          <w:color w:val="auto"/>
          <w:sz w:val="32"/>
          <w:szCs w:val="32"/>
          <w:highlight w:val="none"/>
        </w:rPr>
        <w:t>主要原因是</w:t>
      </w:r>
      <w:r>
        <w:rPr>
          <w:rFonts w:hint="eastAsia" w:eastAsia="方正仿宋_GBK"/>
          <w:color w:val="auto"/>
          <w:sz w:val="32"/>
          <w:szCs w:val="32"/>
          <w:highlight w:val="none"/>
          <w:lang w:val="en-US" w:eastAsia="zh-CN"/>
        </w:rPr>
        <w:t>2023年</w:t>
      </w:r>
      <w:r>
        <w:rPr>
          <w:rFonts w:hint="eastAsia" w:eastAsia="方正仿宋_GBK"/>
          <w:color w:val="auto"/>
          <w:sz w:val="32"/>
          <w:szCs w:val="32"/>
          <w:highlight w:val="none"/>
          <w:lang w:eastAsia="zh-CN"/>
        </w:rPr>
        <w:t>未完成项目资金大部分纳入欠拨系统，未纳入</w:t>
      </w:r>
      <w:r>
        <w:rPr>
          <w:rFonts w:hint="eastAsia" w:eastAsia="方正仿宋_GBK"/>
          <w:color w:val="auto"/>
          <w:sz w:val="32"/>
          <w:szCs w:val="32"/>
          <w:highlight w:val="none"/>
          <w:lang w:val="en-US" w:eastAsia="zh-CN"/>
        </w:rPr>
        <w:t>2024年年初预算安排</w:t>
      </w:r>
      <w:r>
        <w:rPr>
          <w:rFonts w:hint="eastAsia" w:eastAsia="方正仿宋_GBK"/>
          <w:color w:val="auto"/>
          <w:sz w:val="32"/>
          <w:szCs w:val="32"/>
          <w:highlight w:val="none"/>
          <w:lang w:eastAsia="zh-CN"/>
        </w:rPr>
        <w:t>。</w:t>
      </w:r>
    </w:p>
    <w:p>
      <w:pPr>
        <w:spacing w:line="560" w:lineRule="exact"/>
        <w:ind w:firstLine="640" w:firstLineChars="200"/>
        <w:rPr>
          <w:rFonts w:hint="eastAsia" w:eastAsia="方正仿宋_GBK"/>
          <w:color w:val="auto"/>
          <w:sz w:val="32"/>
          <w:szCs w:val="32"/>
        </w:rPr>
      </w:pPr>
      <w:r>
        <w:rPr>
          <w:rFonts w:hint="eastAsia" w:eastAsia="方正仿宋_GBK"/>
          <w:color w:val="auto"/>
          <w:sz w:val="32"/>
          <w:szCs w:val="32"/>
        </w:rPr>
        <w:t>古溪镇</w:t>
      </w:r>
      <w:r>
        <w:rPr>
          <w:rFonts w:hint="eastAsia" w:eastAsia="方正仿宋_GBK"/>
          <w:color w:val="auto"/>
          <w:sz w:val="32"/>
          <w:szCs w:val="32"/>
          <w:lang w:eastAsia="zh-CN"/>
        </w:rPr>
        <w:t>202</w:t>
      </w:r>
      <w:r>
        <w:rPr>
          <w:rFonts w:hint="eastAsia" w:eastAsia="方正仿宋_GBK"/>
          <w:color w:val="auto"/>
          <w:sz w:val="32"/>
          <w:szCs w:val="32"/>
          <w:lang w:val="en-US" w:eastAsia="zh-CN"/>
        </w:rPr>
        <w:t>4</w:t>
      </w:r>
      <w:r>
        <w:rPr>
          <w:rFonts w:hint="eastAsia" w:eastAsia="方正仿宋_GBK"/>
          <w:color w:val="auto"/>
          <w:sz w:val="32"/>
          <w:szCs w:val="32"/>
          <w:lang w:eastAsia="zh-CN"/>
        </w:rPr>
        <w:t>年</w:t>
      </w:r>
      <w:r>
        <w:rPr>
          <w:rFonts w:eastAsia="方正仿宋_GBK"/>
          <w:color w:val="auto"/>
          <w:sz w:val="32"/>
          <w:szCs w:val="32"/>
        </w:rPr>
        <w:t>安排政府性基金预算拨款支出</w:t>
      </w:r>
      <w:r>
        <w:rPr>
          <w:rFonts w:hint="eastAsia" w:eastAsia="方正仿宋_GBK"/>
          <w:color w:val="auto"/>
          <w:sz w:val="32"/>
          <w:szCs w:val="32"/>
          <w:lang w:val="en-US" w:eastAsia="zh-CN"/>
        </w:rPr>
        <w:t>0万元</w:t>
      </w:r>
      <w:r>
        <w:rPr>
          <w:rFonts w:hint="eastAsia" w:eastAsia="方正仿宋_GBK"/>
          <w:color w:val="auto"/>
          <w:sz w:val="32"/>
          <w:szCs w:val="32"/>
        </w:rPr>
        <w:t>。</w:t>
      </w:r>
    </w:p>
    <w:p>
      <w:pPr>
        <w:tabs>
          <w:tab w:val="left" w:pos="420"/>
        </w:tabs>
        <w:spacing w:line="560" w:lineRule="exact"/>
        <w:ind w:firstLine="640" w:firstLineChars="200"/>
        <w:rPr>
          <w:rFonts w:ascii="方正黑体_GBK" w:eastAsia="方正黑体_GBK"/>
          <w:sz w:val="32"/>
          <w:szCs w:val="32"/>
        </w:rPr>
      </w:pPr>
      <w:r>
        <w:rPr>
          <w:rFonts w:hint="eastAsia" w:ascii="方正黑体_GBK" w:eastAsia="方正黑体_GBK"/>
          <w:sz w:val="32"/>
          <w:szCs w:val="32"/>
        </w:rPr>
        <w:t>四、</w:t>
      </w:r>
      <w:r>
        <w:rPr>
          <w:rFonts w:hint="eastAsia" w:ascii="方正黑体_GBK" w:eastAsia="方正黑体_GBK"/>
          <w:sz w:val="32"/>
          <w:szCs w:val="32"/>
          <w:lang w:eastAsia="zh-CN"/>
        </w:rPr>
        <w:t>“</w:t>
      </w:r>
      <w:r>
        <w:rPr>
          <w:rFonts w:ascii="方正黑体_GBK" w:eastAsia="方正黑体_GBK"/>
          <w:sz w:val="32"/>
          <w:szCs w:val="32"/>
        </w:rPr>
        <w:t>三公</w:t>
      </w:r>
      <w:r>
        <w:rPr>
          <w:rFonts w:hint="eastAsia" w:ascii="方正黑体_GBK" w:eastAsia="方正黑体_GBK"/>
          <w:sz w:val="32"/>
          <w:szCs w:val="32"/>
          <w:lang w:eastAsia="zh-CN"/>
        </w:rPr>
        <w:t>”</w:t>
      </w:r>
      <w:r>
        <w:rPr>
          <w:rFonts w:ascii="方正黑体_GBK" w:eastAsia="方正黑体_GBK"/>
          <w:sz w:val="32"/>
          <w:szCs w:val="32"/>
        </w:rPr>
        <w:t>经费情况说明</w:t>
      </w:r>
    </w:p>
    <w:p>
      <w:pPr>
        <w:spacing w:line="560" w:lineRule="exact"/>
        <w:ind w:firstLine="600"/>
        <w:rPr>
          <w:rFonts w:hint="eastAsia" w:eastAsia="方正仿宋_GBK"/>
          <w:sz w:val="32"/>
          <w:szCs w:val="32"/>
        </w:rPr>
      </w:pPr>
      <w:r>
        <w:rPr>
          <w:rFonts w:hint="eastAsia" w:eastAsia="方正仿宋_GBK"/>
          <w:sz w:val="32"/>
          <w:szCs w:val="32"/>
          <w:lang w:eastAsia="zh-CN"/>
        </w:rPr>
        <w:t>202</w:t>
      </w:r>
      <w:r>
        <w:rPr>
          <w:rFonts w:hint="eastAsia" w:eastAsia="方正仿宋_GBK"/>
          <w:sz w:val="32"/>
          <w:szCs w:val="32"/>
          <w:lang w:val="en-US" w:eastAsia="zh-CN"/>
        </w:rPr>
        <w:t>4</w:t>
      </w:r>
      <w:r>
        <w:rPr>
          <w:rFonts w:hint="eastAsia" w:eastAsia="方正仿宋_GBK"/>
          <w:sz w:val="32"/>
          <w:szCs w:val="32"/>
          <w:lang w:eastAsia="zh-CN"/>
        </w:rPr>
        <w:t>年“三公”</w:t>
      </w:r>
      <w:r>
        <w:rPr>
          <w:rFonts w:eastAsia="方正仿宋_GBK"/>
          <w:sz w:val="32"/>
          <w:szCs w:val="32"/>
        </w:rPr>
        <w:t>经费预算</w:t>
      </w:r>
      <w:r>
        <w:rPr>
          <w:rFonts w:hint="eastAsia" w:eastAsia="方正仿宋_GBK"/>
          <w:sz w:val="32"/>
          <w:szCs w:val="32"/>
          <w:lang w:val="en-US" w:eastAsia="zh-CN"/>
        </w:rPr>
        <w:t>34</w:t>
      </w:r>
      <w:r>
        <w:rPr>
          <w:rFonts w:eastAsia="方正仿宋_GBK"/>
          <w:sz w:val="32"/>
          <w:szCs w:val="32"/>
        </w:rPr>
        <w:t>万元，比</w:t>
      </w:r>
      <w:r>
        <w:rPr>
          <w:rFonts w:hint="eastAsia" w:eastAsia="方正仿宋_GBK"/>
          <w:sz w:val="32"/>
          <w:szCs w:val="32"/>
          <w:lang w:eastAsia="zh-CN"/>
        </w:rPr>
        <w:t>202</w:t>
      </w:r>
      <w:r>
        <w:rPr>
          <w:rFonts w:hint="eastAsia" w:eastAsia="方正仿宋_GBK"/>
          <w:sz w:val="32"/>
          <w:szCs w:val="32"/>
          <w:lang w:val="en-US" w:eastAsia="zh-CN"/>
        </w:rPr>
        <w:t>3</w:t>
      </w:r>
      <w:r>
        <w:rPr>
          <w:rFonts w:hint="eastAsia" w:eastAsia="方正仿宋_GBK"/>
          <w:sz w:val="32"/>
          <w:szCs w:val="32"/>
          <w:lang w:eastAsia="zh-CN"/>
        </w:rPr>
        <w:t>年</w:t>
      </w:r>
      <w:r>
        <w:rPr>
          <w:rFonts w:eastAsia="方正仿宋_GBK"/>
          <w:sz w:val="32"/>
          <w:szCs w:val="32"/>
        </w:rPr>
        <w:t>减少</w:t>
      </w:r>
      <w:r>
        <w:rPr>
          <w:rFonts w:hint="eastAsia" w:eastAsia="方正仿宋_GBK"/>
          <w:sz w:val="32"/>
          <w:szCs w:val="32"/>
          <w:lang w:val="en-US" w:eastAsia="zh-CN"/>
        </w:rPr>
        <w:t>5.9</w:t>
      </w:r>
      <w:r>
        <w:rPr>
          <w:rFonts w:eastAsia="方正仿宋_GBK"/>
          <w:sz w:val="32"/>
          <w:szCs w:val="32"/>
        </w:rPr>
        <w:t>万元。其中：因公出国（境）费用</w:t>
      </w:r>
      <w:r>
        <w:rPr>
          <w:rFonts w:hint="eastAsia" w:eastAsia="方正仿宋_GBK"/>
          <w:sz w:val="32"/>
          <w:szCs w:val="32"/>
        </w:rPr>
        <w:t>0.00</w:t>
      </w:r>
      <w:r>
        <w:rPr>
          <w:rFonts w:eastAsia="方正仿宋_GBK"/>
          <w:sz w:val="32"/>
          <w:szCs w:val="32"/>
        </w:rPr>
        <w:t>万元，比</w:t>
      </w:r>
      <w:r>
        <w:rPr>
          <w:rFonts w:hint="eastAsia" w:eastAsia="方正仿宋_GBK"/>
          <w:sz w:val="32"/>
          <w:szCs w:val="32"/>
          <w:lang w:eastAsia="zh-CN"/>
        </w:rPr>
        <w:t>202</w:t>
      </w:r>
      <w:r>
        <w:rPr>
          <w:rFonts w:hint="eastAsia" w:eastAsia="方正仿宋_GBK"/>
          <w:sz w:val="32"/>
          <w:szCs w:val="32"/>
          <w:lang w:val="en-US" w:eastAsia="zh-CN"/>
        </w:rPr>
        <w:t>3</w:t>
      </w:r>
      <w:r>
        <w:rPr>
          <w:rFonts w:hint="eastAsia" w:eastAsia="方正仿宋_GBK"/>
          <w:sz w:val="32"/>
          <w:szCs w:val="32"/>
          <w:lang w:eastAsia="zh-CN"/>
        </w:rPr>
        <w:t>年</w:t>
      </w:r>
      <w:r>
        <w:rPr>
          <w:rFonts w:eastAsia="方正仿宋_GBK"/>
          <w:sz w:val="32"/>
          <w:szCs w:val="32"/>
        </w:rPr>
        <w:t>减少</w:t>
      </w:r>
      <w:r>
        <w:rPr>
          <w:rFonts w:hint="eastAsia" w:eastAsia="方正仿宋_GBK"/>
          <w:sz w:val="32"/>
          <w:szCs w:val="32"/>
          <w:lang w:val="en-US" w:eastAsia="zh-CN"/>
        </w:rPr>
        <w:t>0</w:t>
      </w:r>
      <w:r>
        <w:rPr>
          <w:rFonts w:eastAsia="方正仿宋_GBK"/>
          <w:sz w:val="32"/>
          <w:szCs w:val="32"/>
        </w:rPr>
        <w:t>万元；公务接待费</w:t>
      </w:r>
      <w:r>
        <w:rPr>
          <w:rFonts w:hint="eastAsia" w:eastAsia="方正仿宋_GBK"/>
          <w:sz w:val="32"/>
          <w:szCs w:val="32"/>
          <w:lang w:val="en-US" w:eastAsia="zh-CN"/>
        </w:rPr>
        <w:t>22</w:t>
      </w:r>
      <w:r>
        <w:rPr>
          <w:rFonts w:eastAsia="方正仿宋_GBK"/>
          <w:sz w:val="32"/>
          <w:szCs w:val="32"/>
        </w:rPr>
        <w:t>万元，比</w:t>
      </w:r>
      <w:r>
        <w:rPr>
          <w:rFonts w:hint="eastAsia" w:eastAsia="方正仿宋_GBK"/>
          <w:sz w:val="32"/>
          <w:szCs w:val="32"/>
          <w:lang w:eastAsia="zh-CN"/>
        </w:rPr>
        <w:t>202</w:t>
      </w:r>
      <w:r>
        <w:rPr>
          <w:rFonts w:hint="eastAsia" w:eastAsia="方正仿宋_GBK"/>
          <w:sz w:val="32"/>
          <w:szCs w:val="32"/>
          <w:lang w:val="en-US" w:eastAsia="zh-CN"/>
        </w:rPr>
        <w:t>3</w:t>
      </w:r>
      <w:r>
        <w:rPr>
          <w:rFonts w:hint="eastAsia" w:eastAsia="方正仿宋_GBK"/>
          <w:sz w:val="32"/>
          <w:szCs w:val="32"/>
          <w:lang w:eastAsia="zh-CN"/>
        </w:rPr>
        <w:t>年</w:t>
      </w:r>
      <w:r>
        <w:rPr>
          <w:rFonts w:eastAsia="方正仿宋_GBK"/>
          <w:sz w:val="32"/>
          <w:szCs w:val="32"/>
        </w:rPr>
        <w:t>减少</w:t>
      </w:r>
      <w:r>
        <w:rPr>
          <w:rFonts w:hint="eastAsia" w:eastAsia="方正仿宋_GBK"/>
          <w:sz w:val="32"/>
          <w:szCs w:val="32"/>
          <w:lang w:val="en-US" w:eastAsia="zh-CN"/>
        </w:rPr>
        <w:t>9.9</w:t>
      </w:r>
      <w:r>
        <w:rPr>
          <w:rFonts w:eastAsia="方正仿宋_GBK"/>
          <w:sz w:val="32"/>
          <w:szCs w:val="32"/>
        </w:rPr>
        <w:t>万元，主要原因是</w:t>
      </w:r>
      <w:r>
        <w:rPr>
          <w:rFonts w:hint="eastAsia" w:eastAsia="方正仿宋_GBK"/>
          <w:sz w:val="32"/>
          <w:szCs w:val="32"/>
          <w:lang w:val="en-US" w:eastAsia="zh-CN"/>
        </w:rPr>
        <w:t>在</w:t>
      </w:r>
      <w:r>
        <w:rPr>
          <w:rFonts w:hint="eastAsia" w:eastAsia="方正仿宋_GBK"/>
          <w:sz w:val="32"/>
          <w:szCs w:val="32"/>
        </w:rPr>
        <w:t>严格遵照中央八项规定精神</w:t>
      </w:r>
      <w:r>
        <w:rPr>
          <w:rFonts w:hint="eastAsia" w:eastAsia="方正仿宋_GBK"/>
          <w:sz w:val="32"/>
          <w:szCs w:val="32"/>
          <w:lang w:eastAsia="zh-CN"/>
        </w:rPr>
        <w:t>下</w:t>
      </w:r>
      <w:r>
        <w:rPr>
          <w:rFonts w:hint="eastAsia" w:eastAsia="方正仿宋_GBK"/>
          <w:sz w:val="32"/>
          <w:szCs w:val="32"/>
        </w:rPr>
        <w:t>，</w:t>
      </w:r>
      <w:r>
        <w:rPr>
          <w:rFonts w:hint="eastAsia" w:eastAsia="方正仿宋_GBK"/>
          <w:sz w:val="32"/>
          <w:szCs w:val="32"/>
          <w:lang w:eastAsia="zh-CN"/>
        </w:rPr>
        <w:t>依据</w:t>
      </w:r>
      <w:r>
        <w:rPr>
          <w:rFonts w:hint="eastAsia" w:eastAsia="方正仿宋_GBK"/>
          <w:sz w:val="32"/>
          <w:szCs w:val="32"/>
          <w:lang w:val="en-US" w:eastAsia="zh-CN"/>
        </w:rPr>
        <w:t>2023年公务接待费支出情况，</w:t>
      </w:r>
      <w:r>
        <w:rPr>
          <w:rFonts w:hint="eastAsia" w:eastAsia="方正仿宋_GBK"/>
          <w:sz w:val="32"/>
          <w:szCs w:val="32"/>
        </w:rPr>
        <w:t>严格控制</w:t>
      </w:r>
      <w:r>
        <w:rPr>
          <w:rFonts w:hint="eastAsia" w:eastAsia="方正仿宋_GBK"/>
          <w:sz w:val="32"/>
          <w:szCs w:val="32"/>
          <w:lang w:eastAsia="zh-CN"/>
        </w:rPr>
        <w:t>预算</w:t>
      </w:r>
      <w:r>
        <w:rPr>
          <w:rFonts w:hint="eastAsia" w:eastAsia="方正仿宋_GBK"/>
          <w:sz w:val="32"/>
          <w:szCs w:val="32"/>
        </w:rPr>
        <w:t>公务接待费用</w:t>
      </w:r>
      <w:r>
        <w:rPr>
          <w:rFonts w:eastAsia="方正仿宋_GBK"/>
          <w:sz w:val="32"/>
          <w:szCs w:val="32"/>
        </w:rPr>
        <w:t>；公务用车运行维护费</w:t>
      </w:r>
      <w:r>
        <w:rPr>
          <w:rFonts w:hint="eastAsia" w:eastAsia="方正仿宋_GBK"/>
          <w:sz w:val="32"/>
          <w:szCs w:val="32"/>
          <w:lang w:val="en-US" w:eastAsia="zh-CN"/>
        </w:rPr>
        <w:t>12</w:t>
      </w:r>
      <w:r>
        <w:rPr>
          <w:rFonts w:eastAsia="方正仿宋_GBK"/>
          <w:sz w:val="32"/>
          <w:szCs w:val="32"/>
        </w:rPr>
        <w:t>万元，比</w:t>
      </w:r>
      <w:r>
        <w:rPr>
          <w:rFonts w:hint="eastAsia" w:eastAsia="方正仿宋_GBK"/>
          <w:sz w:val="32"/>
          <w:szCs w:val="32"/>
          <w:lang w:eastAsia="zh-CN"/>
        </w:rPr>
        <w:t>202</w:t>
      </w:r>
      <w:r>
        <w:rPr>
          <w:rFonts w:hint="eastAsia" w:eastAsia="方正仿宋_GBK"/>
          <w:sz w:val="32"/>
          <w:szCs w:val="32"/>
          <w:lang w:val="en-US" w:eastAsia="zh-CN"/>
        </w:rPr>
        <w:t>3</w:t>
      </w:r>
      <w:r>
        <w:rPr>
          <w:rFonts w:hint="eastAsia" w:eastAsia="方正仿宋_GBK"/>
          <w:sz w:val="32"/>
          <w:szCs w:val="32"/>
          <w:lang w:eastAsia="zh-CN"/>
        </w:rPr>
        <w:t>年增加</w:t>
      </w:r>
      <w:r>
        <w:rPr>
          <w:rFonts w:hint="eastAsia" w:eastAsia="方正仿宋_GBK"/>
          <w:sz w:val="32"/>
          <w:szCs w:val="32"/>
          <w:lang w:val="en-US" w:eastAsia="zh-CN"/>
        </w:rPr>
        <w:t>4</w:t>
      </w:r>
      <w:r>
        <w:rPr>
          <w:rFonts w:eastAsia="方正仿宋_GBK"/>
          <w:sz w:val="32"/>
          <w:szCs w:val="32"/>
        </w:rPr>
        <w:t>万元，主要原因是</w:t>
      </w:r>
      <w:r>
        <w:rPr>
          <w:rFonts w:hint="eastAsia" w:eastAsia="方正仿宋_GBK"/>
          <w:sz w:val="32"/>
          <w:szCs w:val="32"/>
        </w:rPr>
        <w:t>公务用车费用标准为4万元</w:t>
      </w:r>
      <w:r>
        <w:rPr>
          <w:rFonts w:hint="eastAsia" w:eastAsia="方正仿宋_GBK"/>
          <w:sz w:val="32"/>
          <w:szCs w:val="32"/>
          <w:lang w:val="en-US" w:eastAsia="zh-CN"/>
        </w:rPr>
        <w:t>/</w:t>
      </w:r>
      <w:r>
        <w:rPr>
          <w:rFonts w:hint="eastAsia" w:eastAsia="方正仿宋_GBK"/>
          <w:sz w:val="32"/>
          <w:szCs w:val="32"/>
        </w:rPr>
        <w:t>辆</w:t>
      </w:r>
      <w:r>
        <w:rPr>
          <w:rFonts w:hint="eastAsia" w:eastAsia="方正仿宋_GBK"/>
          <w:sz w:val="32"/>
          <w:szCs w:val="32"/>
          <w:lang w:val="en-US" w:eastAsia="zh-CN"/>
        </w:rPr>
        <w:t>/年</w:t>
      </w:r>
      <w:r>
        <w:rPr>
          <w:rFonts w:hint="eastAsia" w:eastAsia="方正仿宋_GBK"/>
          <w:sz w:val="32"/>
          <w:szCs w:val="32"/>
          <w:lang w:eastAsia="zh-CN"/>
        </w:rPr>
        <w:t>，潼南区财政局新划拨一辆车予我单位使用</w:t>
      </w:r>
      <w:r>
        <w:rPr>
          <w:rFonts w:eastAsia="方正仿宋_GBK"/>
          <w:sz w:val="32"/>
          <w:szCs w:val="32"/>
        </w:rPr>
        <w:t>；公务用车购置费</w:t>
      </w:r>
      <w:r>
        <w:rPr>
          <w:rFonts w:hint="eastAsia" w:eastAsia="方正仿宋_GBK"/>
          <w:sz w:val="32"/>
          <w:szCs w:val="32"/>
        </w:rPr>
        <w:t>0.00</w:t>
      </w:r>
      <w:r>
        <w:rPr>
          <w:rFonts w:eastAsia="方正仿宋_GBK"/>
          <w:sz w:val="32"/>
          <w:szCs w:val="32"/>
        </w:rPr>
        <w:t>万元，比</w:t>
      </w:r>
      <w:r>
        <w:rPr>
          <w:rFonts w:hint="eastAsia" w:eastAsia="方正仿宋_GBK"/>
          <w:sz w:val="32"/>
          <w:szCs w:val="32"/>
          <w:lang w:eastAsia="zh-CN"/>
        </w:rPr>
        <w:t>202</w:t>
      </w:r>
      <w:r>
        <w:rPr>
          <w:rFonts w:hint="eastAsia" w:eastAsia="方正仿宋_GBK"/>
          <w:sz w:val="32"/>
          <w:szCs w:val="32"/>
          <w:lang w:val="en-US" w:eastAsia="zh-CN"/>
        </w:rPr>
        <w:t>3</w:t>
      </w:r>
      <w:r>
        <w:rPr>
          <w:rFonts w:hint="eastAsia" w:eastAsia="方正仿宋_GBK"/>
          <w:sz w:val="32"/>
          <w:szCs w:val="32"/>
          <w:lang w:eastAsia="zh-CN"/>
        </w:rPr>
        <w:t>年</w:t>
      </w:r>
      <w:r>
        <w:rPr>
          <w:rFonts w:eastAsia="方正仿宋_GBK"/>
          <w:sz w:val="32"/>
          <w:szCs w:val="32"/>
        </w:rPr>
        <w:t>减少</w:t>
      </w:r>
      <w:r>
        <w:rPr>
          <w:rFonts w:hint="eastAsia" w:eastAsia="方正仿宋_GBK"/>
          <w:sz w:val="32"/>
          <w:szCs w:val="32"/>
          <w:lang w:val="en-US" w:eastAsia="zh-CN"/>
        </w:rPr>
        <w:t>0</w:t>
      </w:r>
      <w:r>
        <w:rPr>
          <w:rFonts w:eastAsia="方正仿宋_GBK"/>
          <w:sz w:val="32"/>
          <w:szCs w:val="32"/>
        </w:rPr>
        <w:t>万元。</w:t>
      </w:r>
    </w:p>
    <w:p>
      <w:pPr>
        <w:tabs>
          <w:tab w:val="left" w:pos="420"/>
        </w:tabs>
        <w:spacing w:line="560" w:lineRule="exact"/>
        <w:ind w:firstLine="600"/>
        <w:rPr>
          <w:rFonts w:ascii="方正黑体_GBK" w:eastAsia="方正黑体_GBK"/>
          <w:sz w:val="32"/>
          <w:szCs w:val="32"/>
        </w:rPr>
      </w:pPr>
      <w:r>
        <w:rPr>
          <w:rFonts w:hint="eastAsia" w:ascii="方正黑体_GBK" w:eastAsia="方正黑体_GBK"/>
          <w:sz w:val="32"/>
          <w:szCs w:val="32"/>
        </w:rPr>
        <w:t>五、</w:t>
      </w:r>
      <w:r>
        <w:rPr>
          <w:rFonts w:ascii="方正黑体_GBK" w:eastAsia="方正黑体_GBK"/>
          <w:sz w:val="32"/>
          <w:szCs w:val="32"/>
        </w:rPr>
        <w:t>其他重要事项的情况说明</w:t>
      </w:r>
    </w:p>
    <w:p>
      <w:pPr>
        <w:spacing w:line="560" w:lineRule="exact"/>
        <w:ind w:firstLine="640" w:firstLineChars="200"/>
        <w:rPr>
          <w:rFonts w:eastAsia="方正仿宋_GBK"/>
          <w:color w:val="auto"/>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机关运行经费。</w:t>
      </w:r>
      <w:r>
        <w:rPr>
          <w:rFonts w:hint="eastAsia" w:eastAsia="方正仿宋_GBK"/>
          <w:color w:val="auto"/>
          <w:sz w:val="32"/>
          <w:szCs w:val="32"/>
          <w:lang w:eastAsia="zh-CN"/>
        </w:rPr>
        <w:t>202</w:t>
      </w:r>
      <w:r>
        <w:rPr>
          <w:rFonts w:hint="eastAsia" w:eastAsia="方正仿宋_GBK"/>
          <w:color w:val="auto"/>
          <w:sz w:val="32"/>
          <w:szCs w:val="32"/>
          <w:lang w:val="en-US" w:eastAsia="zh-CN"/>
        </w:rPr>
        <w:t>4</w:t>
      </w:r>
      <w:r>
        <w:rPr>
          <w:rFonts w:hint="eastAsia" w:eastAsia="方正仿宋_GBK"/>
          <w:color w:val="auto"/>
          <w:sz w:val="32"/>
          <w:szCs w:val="32"/>
          <w:lang w:eastAsia="zh-CN"/>
        </w:rPr>
        <w:t>年</w:t>
      </w:r>
      <w:r>
        <w:rPr>
          <w:rFonts w:eastAsia="方正仿宋_GBK"/>
          <w:color w:val="auto"/>
          <w:sz w:val="32"/>
          <w:szCs w:val="32"/>
        </w:rPr>
        <w:t>一般公共预算财政拨款运行经费</w:t>
      </w:r>
      <w:r>
        <w:rPr>
          <w:rFonts w:hint="eastAsia" w:eastAsia="方正仿宋_GBK"/>
          <w:color w:val="auto"/>
          <w:sz w:val="32"/>
          <w:szCs w:val="32"/>
          <w:lang w:val="en-US" w:eastAsia="zh-CN"/>
        </w:rPr>
        <w:t>547.39</w:t>
      </w:r>
      <w:r>
        <w:rPr>
          <w:rFonts w:eastAsia="方正仿宋_GBK"/>
          <w:color w:val="auto"/>
          <w:sz w:val="32"/>
          <w:szCs w:val="32"/>
        </w:rPr>
        <w:t>万元，比上年</w:t>
      </w:r>
      <w:r>
        <w:rPr>
          <w:rFonts w:hint="eastAsia" w:eastAsia="方正仿宋_GBK"/>
          <w:color w:val="auto"/>
          <w:sz w:val="32"/>
          <w:szCs w:val="32"/>
          <w:lang w:eastAsia="zh-CN"/>
        </w:rPr>
        <w:t>增加</w:t>
      </w:r>
      <w:r>
        <w:rPr>
          <w:rFonts w:hint="eastAsia" w:eastAsia="方正仿宋_GBK"/>
          <w:color w:val="auto"/>
          <w:sz w:val="32"/>
          <w:szCs w:val="32"/>
          <w:lang w:val="en-US" w:eastAsia="zh-CN"/>
        </w:rPr>
        <w:t>69.23</w:t>
      </w:r>
      <w:r>
        <w:rPr>
          <w:rFonts w:eastAsia="方正仿宋_GBK"/>
          <w:color w:val="auto"/>
          <w:sz w:val="32"/>
          <w:szCs w:val="32"/>
        </w:rPr>
        <w:t>万元，主要原因</w:t>
      </w:r>
      <w:r>
        <w:rPr>
          <w:rFonts w:hint="eastAsia" w:eastAsia="方正仿宋_GBK"/>
          <w:color w:val="auto"/>
          <w:sz w:val="32"/>
          <w:szCs w:val="32"/>
          <w:lang w:eastAsia="zh-CN"/>
        </w:rPr>
        <w:t>是</w:t>
      </w:r>
      <w:r>
        <w:rPr>
          <w:rFonts w:hint="eastAsia" w:eastAsia="方正仿宋_GBK"/>
          <w:color w:val="auto"/>
          <w:sz w:val="32"/>
          <w:szCs w:val="32"/>
          <w:highlight w:val="none"/>
          <w:lang w:val="en-US" w:eastAsia="zh-CN"/>
        </w:rPr>
        <w:t>2023年公用经费结转纳入2024年年初预算</w:t>
      </w:r>
      <w:r>
        <w:rPr>
          <w:rFonts w:hint="eastAsia" w:eastAsia="方正仿宋_GBK"/>
          <w:color w:val="auto"/>
          <w:sz w:val="32"/>
          <w:szCs w:val="32"/>
          <w:lang w:eastAsia="zh-CN"/>
        </w:rPr>
        <w:t>，</w:t>
      </w:r>
      <w:r>
        <w:rPr>
          <w:rFonts w:eastAsia="方正仿宋_GBK"/>
          <w:color w:val="auto"/>
          <w:sz w:val="32"/>
          <w:szCs w:val="32"/>
        </w:rPr>
        <w:t>主要用于办公费、印刷费、邮电费、水电费、物管费、差旅费、会议费、培训费及其他商品和服务支出等。</w:t>
      </w:r>
    </w:p>
    <w:p>
      <w:pPr>
        <w:spacing w:line="560" w:lineRule="exact"/>
        <w:ind w:firstLine="640" w:firstLineChars="200"/>
        <w:rPr>
          <w:rFonts w:eastAsia="方正仿宋_GBK"/>
          <w:color w:val="000000"/>
          <w:sz w:val="32"/>
          <w:szCs w:val="32"/>
          <w:highlight w:val="none"/>
        </w:rPr>
      </w:pPr>
      <w:r>
        <w:rPr>
          <w:rFonts w:eastAsia="方正仿宋_GBK"/>
          <w:sz w:val="32"/>
          <w:szCs w:val="32"/>
          <w:highlight w:val="none"/>
        </w:rPr>
        <w:t>2</w:t>
      </w:r>
      <w:r>
        <w:rPr>
          <w:rFonts w:hint="eastAsia" w:eastAsia="方正仿宋_GBK"/>
          <w:sz w:val="32"/>
          <w:szCs w:val="32"/>
          <w:highlight w:val="none"/>
        </w:rPr>
        <w:t>．</w:t>
      </w:r>
      <w:r>
        <w:rPr>
          <w:rFonts w:eastAsia="方正仿宋_GBK"/>
          <w:color w:val="000000"/>
          <w:sz w:val="32"/>
          <w:szCs w:val="32"/>
          <w:highlight w:val="none"/>
        </w:rPr>
        <w:t>政府采购情况。所属各预算单位政府采购预算总额</w:t>
      </w:r>
      <w:r>
        <w:rPr>
          <w:rFonts w:hint="eastAsia" w:eastAsia="方正仿宋_GBK"/>
          <w:color w:val="000000"/>
          <w:sz w:val="32"/>
          <w:szCs w:val="32"/>
          <w:highlight w:val="none"/>
          <w:lang w:val="en-US" w:eastAsia="zh-CN"/>
        </w:rPr>
        <w:t>0</w:t>
      </w:r>
      <w:r>
        <w:rPr>
          <w:rFonts w:eastAsia="方正仿宋_GBK"/>
          <w:color w:val="000000"/>
          <w:sz w:val="32"/>
          <w:szCs w:val="32"/>
          <w:highlight w:val="none"/>
        </w:rPr>
        <w:t>万元：政府采购货物预算</w:t>
      </w:r>
      <w:r>
        <w:rPr>
          <w:rFonts w:hint="eastAsia" w:eastAsia="方正仿宋_GBK"/>
          <w:color w:val="000000"/>
          <w:sz w:val="32"/>
          <w:szCs w:val="32"/>
          <w:highlight w:val="none"/>
          <w:lang w:val="en-US" w:eastAsia="zh-CN"/>
        </w:rPr>
        <w:t>0</w:t>
      </w:r>
      <w:r>
        <w:rPr>
          <w:rFonts w:eastAsia="方正仿宋_GBK"/>
          <w:color w:val="000000"/>
          <w:sz w:val="32"/>
          <w:szCs w:val="32"/>
          <w:highlight w:val="none"/>
        </w:rPr>
        <w:t>万元、政府采购工程预算</w:t>
      </w:r>
      <w:r>
        <w:rPr>
          <w:rFonts w:hint="eastAsia" w:eastAsia="方正仿宋_GBK"/>
          <w:color w:val="000000"/>
          <w:sz w:val="32"/>
          <w:szCs w:val="32"/>
          <w:highlight w:val="none"/>
        </w:rPr>
        <w:t>0</w:t>
      </w:r>
      <w:r>
        <w:rPr>
          <w:rFonts w:eastAsia="方正仿宋_GBK"/>
          <w:color w:val="000000"/>
          <w:sz w:val="32"/>
          <w:szCs w:val="32"/>
          <w:highlight w:val="none"/>
        </w:rPr>
        <w:t>万元、政府采购服务预算</w:t>
      </w:r>
      <w:r>
        <w:rPr>
          <w:rFonts w:hint="eastAsia" w:eastAsia="方正仿宋_GBK"/>
          <w:color w:val="000000"/>
          <w:sz w:val="32"/>
          <w:szCs w:val="32"/>
          <w:highlight w:val="none"/>
          <w:lang w:val="en-US" w:eastAsia="zh-CN"/>
        </w:rPr>
        <w:t>0</w:t>
      </w:r>
      <w:r>
        <w:rPr>
          <w:rFonts w:eastAsia="方正仿宋_GBK"/>
          <w:color w:val="000000"/>
          <w:sz w:val="32"/>
          <w:szCs w:val="32"/>
          <w:highlight w:val="none"/>
        </w:rPr>
        <w:t>万元。</w:t>
      </w:r>
    </w:p>
    <w:p>
      <w:pPr>
        <w:spacing w:line="560" w:lineRule="exact"/>
        <w:ind w:firstLine="640" w:firstLineChars="200"/>
        <w:rPr>
          <w:rFonts w:eastAsia="方正仿宋_GBK"/>
          <w:color w:val="000000"/>
          <w:sz w:val="32"/>
          <w:szCs w:val="32"/>
          <w:highlight w:val="none"/>
        </w:rPr>
      </w:pPr>
      <w:r>
        <w:rPr>
          <w:rFonts w:eastAsia="方正仿宋_GBK"/>
          <w:sz w:val="32"/>
          <w:szCs w:val="32"/>
          <w:highlight w:val="none"/>
        </w:rPr>
        <w:t>3</w:t>
      </w:r>
      <w:r>
        <w:rPr>
          <w:rFonts w:hint="eastAsia" w:eastAsia="方正仿宋_GBK"/>
          <w:sz w:val="32"/>
          <w:szCs w:val="32"/>
          <w:highlight w:val="none"/>
        </w:rPr>
        <w:t>．</w:t>
      </w:r>
      <w:r>
        <w:rPr>
          <w:rFonts w:eastAsia="方正仿宋_GBK"/>
          <w:sz w:val="32"/>
          <w:szCs w:val="32"/>
          <w:highlight w:val="none"/>
        </w:rPr>
        <w:t>绩效目标设置情况。</w:t>
      </w:r>
      <w:r>
        <w:rPr>
          <w:rFonts w:hint="eastAsia" w:eastAsia="方正仿宋_GBK"/>
          <w:color w:val="000000"/>
          <w:sz w:val="32"/>
          <w:szCs w:val="32"/>
          <w:highlight w:val="none"/>
          <w:lang w:eastAsia="zh-CN"/>
        </w:rPr>
        <w:t>202</w:t>
      </w:r>
      <w:r>
        <w:rPr>
          <w:rFonts w:hint="eastAsia" w:eastAsia="方正仿宋_GBK"/>
          <w:color w:val="000000"/>
          <w:sz w:val="32"/>
          <w:szCs w:val="32"/>
          <w:highlight w:val="none"/>
          <w:lang w:val="en-US" w:eastAsia="zh-CN"/>
        </w:rPr>
        <w:t>4</w:t>
      </w:r>
      <w:r>
        <w:rPr>
          <w:rFonts w:hint="eastAsia" w:eastAsia="方正仿宋_GBK"/>
          <w:color w:val="000000"/>
          <w:sz w:val="32"/>
          <w:szCs w:val="32"/>
          <w:highlight w:val="none"/>
          <w:lang w:eastAsia="zh-CN"/>
        </w:rPr>
        <w:t>年</w:t>
      </w:r>
      <w:r>
        <w:rPr>
          <w:rFonts w:eastAsia="方正仿宋_GBK"/>
          <w:color w:val="000000"/>
          <w:sz w:val="32"/>
          <w:szCs w:val="32"/>
          <w:highlight w:val="none"/>
        </w:rPr>
        <w:t>项目支出实行了绩效目标管理。</w:t>
      </w:r>
    </w:p>
    <w:p>
      <w:pPr>
        <w:spacing w:line="560" w:lineRule="exact"/>
        <w:ind w:firstLine="640" w:firstLineChars="200"/>
        <w:rPr>
          <w:rFonts w:hint="eastAsia" w:eastAsia="方正仿宋_GBK"/>
          <w:color w:val="000000"/>
          <w:sz w:val="32"/>
          <w:szCs w:val="32"/>
          <w:highlight w:val="none"/>
          <w:lang w:eastAsia="zh-CN"/>
        </w:rPr>
      </w:pPr>
      <w:r>
        <w:rPr>
          <w:rFonts w:eastAsia="方正仿宋_GBK"/>
          <w:color w:val="000000"/>
          <w:sz w:val="32"/>
          <w:szCs w:val="32"/>
          <w:highlight w:val="none"/>
        </w:rPr>
        <w:t>4</w:t>
      </w:r>
      <w:r>
        <w:rPr>
          <w:rFonts w:hint="eastAsia" w:eastAsia="方正仿宋_GBK"/>
          <w:color w:val="000000"/>
          <w:sz w:val="32"/>
          <w:szCs w:val="32"/>
          <w:highlight w:val="none"/>
        </w:rPr>
        <w:t>．</w:t>
      </w:r>
      <w:r>
        <w:rPr>
          <w:rFonts w:eastAsia="方正仿宋_GBK"/>
          <w:color w:val="000000"/>
          <w:sz w:val="32"/>
          <w:szCs w:val="32"/>
          <w:highlight w:val="none"/>
        </w:rPr>
        <w:t>国有资产占有使用情况。截止</w:t>
      </w:r>
      <w:r>
        <w:rPr>
          <w:rFonts w:hint="eastAsia" w:eastAsia="方正仿宋_GBK"/>
          <w:color w:val="000000"/>
          <w:sz w:val="32"/>
          <w:szCs w:val="32"/>
          <w:highlight w:val="none"/>
          <w:lang w:eastAsia="zh-CN"/>
        </w:rPr>
        <w:t>202</w:t>
      </w:r>
      <w:r>
        <w:rPr>
          <w:rFonts w:hint="eastAsia" w:eastAsia="方正仿宋_GBK"/>
          <w:color w:val="000000"/>
          <w:sz w:val="32"/>
          <w:szCs w:val="32"/>
          <w:highlight w:val="none"/>
          <w:lang w:val="en-US" w:eastAsia="zh-CN"/>
        </w:rPr>
        <w:t>3</w:t>
      </w:r>
      <w:r>
        <w:rPr>
          <w:rFonts w:hint="eastAsia" w:eastAsia="方正仿宋_GBK"/>
          <w:color w:val="000000"/>
          <w:sz w:val="32"/>
          <w:szCs w:val="32"/>
          <w:highlight w:val="none"/>
          <w:lang w:eastAsia="zh-CN"/>
        </w:rPr>
        <w:t>年</w:t>
      </w:r>
      <w:r>
        <w:rPr>
          <w:rFonts w:eastAsia="方正仿宋_GBK"/>
          <w:color w:val="000000"/>
          <w:sz w:val="32"/>
          <w:szCs w:val="32"/>
          <w:highlight w:val="none"/>
        </w:rPr>
        <w:t>12月，所属各预算单位共有车辆</w:t>
      </w:r>
      <w:r>
        <w:rPr>
          <w:rFonts w:hint="eastAsia" w:eastAsia="方正仿宋_GBK"/>
          <w:color w:val="000000"/>
          <w:sz w:val="32"/>
          <w:szCs w:val="32"/>
          <w:highlight w:val="none"/>
          <w:lang w:val="en-US" w:eastAsia="zh-CN"/>
        </w:rPr>
        <w:t>3</w:t>
      </w:r>
      <w:r>
        <w:rPr>
          <w:rFonts w:eastAsia="方正仿宋_GBK"/>
          <w:color w:val="000000"/>
          <w:sz w:val="32"/>
          <w:szCs w:val="32"/>
          <w:highlight w:val="none"/>
        </w:rPr>
        <w:t>辆，其中一般公务用车</w:t>
      </w:r>
      <w:r>
        <w:rPr>
          <w:rFonts w:hint="eastAsia" w:eastAsia="方正仿宋_GBK"/>
          <w:color w:val="000000"/>
          <w:sz w:val="32"/>
          <w:szCs w:val="32"/>
          <w:highlight w:val="none"/>
          <w:lang w:val="en-US" w:eastAsia="zh-CN"/>
        </w:rPr>
        <w:t>2</w:t>
      </w:r>
      <w:r>
        <w:rPr>
          <w:rFonts w:eastAsia="方正仿宋_GBK"/>
          <w:color w:val="000000"/>
          <w:sz w:val="32"/>
          <w:szCs w:val="32"/>
          <w:highlight w:val="none"/>
        </w:rPr>
        <w:t>辆、</w:t>
      </w:r>
      <w:r>
        <w:rPr>
          <w:rFonts w:hint="eastAsia" w:eastAsia="方正仿宋_GBK"/>
          <w:color w:val="000000"/>
          <w:sz w:val="32"/>
          <w:szCs w:val="32"/>
          <w:highlight w:val="none"/>
          <w:lang w:eastAsia="zh-CN"/>
        </w:rPr>
        <w:t>应急保障</w:t>
      </w:r>
      <w:r>
        <w:rPr>
          <w:rFonts w:eastAsia="方正仿宋_GBK"/>
          <w:color w:val="000000"/>
          <w:sz w:val="32"/>
          <w:szCs w:val="32"/>
          <w:highlight w:val="none"/>
        </w:rPr>
        <w:t>用车</w:t>
      </w:r>
      <w:r>
        <w:rPr>
          <w:rFonts w:hint="eastAsia" w:eastAsia="方正仿宋_GBK"/>
          <w:color w:val="000000"/>
          <w:sz w:val="32"/>
          <w:szCs w:val="32"/>
          <w:highlight w:val="none"/>
        </w:rPr>
        <w:t>1</w:t>
      </w:r>
      <w:r>
        <w:rPr>
          <w:rFonts w:eastAsia="方正仿宋_GBK"/>
          <w:color w:val="000000"/>
          <w:sz w:val="32"/>
          <w:szCs w:val="32"/>
          <w:highlight w:val="none"/>
        </w:rPr>
        <w:t>辆。</w:t>
      </w:r>
      <w:r>
        <w:rPr>
          <w:rFonts w:hint="eastAsia" w:eastAsia="方正仿宋_GBK"/>
          <w:color w:val="000000"/>
          <w:sz w:val="32"/>
          <w:szCs w:val="32"/>
          <w:highlight w:val="none"/>
          <w:lang w:eastAsia="zh-CN"/>
        </w:rPr>
        <w:t>202</w:t>
      </w:r>
      <w:r>
        <w:rPr>
          <w:rFonts w:hint="eastAsia" w:eastAsia="方正仿宋_GBK"/>
          <w:color w:val="000000"/>
          <w:sz w:val="32"/>
          <w:szCs w:val="32"/>
          <w:highlight w:val="none"/>
          <w:lang w:val="en-US" w:eastAsia="zh-CN"/>
        </w:rPr>
        <w:t>4</w:t>
      </w:r>
      <w:r>
        <w:rPr>
          <w:rFonts w:hint="eastAsia" w:eastAsia="方正仿宋_GBK"/>
          <w:color w:val="000000"/>
          <w:sz w:val="32"/>
          <w:szCs w:val="32"/>
          <w:highlight w:val="none"/>
          <w:lang w:eastAsia="zh-CN"/>
        </w:rPr>
        <w:t>年</w:t>
      </w:r>
      <w:r>
        <w:rPr>
          <w:rFonts w:eastAsia="方正仿宋_GBK"/>
          <w:color w:val="000000"/>
          <w:sz w:val="32"/>
          <w:szCs w:val="32"/>
          <w:highlight w:val="none"/>
        </w:rPr>
        <w:t>一般公共预算</w:t>
      </w:r>
      <w:r>
        <w:rPr>
          <w:rFonts w:hint="eastAsia" w:eastAsia="方正仿宋_GBK"/>
          <w:color w:val="000000"/>
          <w:sz w:val="32"/>
          <w:szCs w:val="32"/>
          <w:highlight w:val="none"/>
          <w:lang w:eastAsia="zh-CN"/>
        </w:rPr>
        <w:t>无</w:t>
      </w:r>
      <w:r>
        <w:rPr>
          <w:rFonts w:eastAsia="方正仿宋_GBK"/>
          <w:color w:val="000000"/>
          <w:sz w:val="32"/>
          <w:szCs w:val="32"/>
          <w:highlight w:val="none"/>
        </w:rPr>
        <w:t>车辆购置</w:t>
      </w:r>
      <w:r>
        <w:rPr>
          <w:rFonts w:hint="eastAsia" w:eastAsia="方正仿宋_GBK"/>
          <w:color w:val="000000"/>
          <w:sz w:val="32"/>
          <w:szCs w:val="32"/>
          <w:highlight w:val="none"/>
          <w:lang w:eastAsia="zh-CN"/>
        </w:rPr>
        <w:t>安排。</w:t>
      </w:r>
    </w:p>
    <w:p>
      <w:pPr>
        <w:tabs>
          <w:tab w:val="left" w:pos="420"/>
        </w:tabs>
        <w:spacing w:line="560" w:lineRule="exact"/>
        <w:ind w:firstLine="640" w:firstLineChars="200"/>
        <w:rPr>
          <w:rFonts w:eastAsia="方正仿宋_GBK"/>
          <w:color w:val="000000"/>
          <w:sz w:val="32"/>
          <w:szCs w:val="32"/>
        </w:rPr>
      </w:pPr>
      <w:r>
        <w:rPr>
          <w:rFonts w:hint="eastAsia" w:ascii="方正黑体_GBK" w:eastAsia="方正黑体_GBK"/>
          <w:sz w:val="32"/>
          <w:szCs w:val="32"/>
        </w:rPr>
        <w:t>六、</w:t>
      </w:r>
      <w:r>
        <w:rPr>
          <w:rFonts w:ascii="方正黑体_GBK" w:eastAsia="方正黑体_GBK"/>
          <w:sz w:val="32"/>
          <w:szCs w:val="32"/>
        </w:rPr>
        <w:t>专业性名词解释</w:t>
      </w:r>
    </w:p>
    <w:p>
      <w:pPr>
        <w:pStyle w:val="6"/>
        <w:tabs>
          <w:tab w:val="center" w:pos="4153"/>
          <w:tab w:val="left" w:pos="7275"/>
        </w:tabs>
        <w:spacing w:line="560" w:lineRule="exact"/>
        <w:ind w:firstLine="640"/>
        <w:jc w:val="left"/>
        <w:rPr>
          <w:rFonts w:eastAsia="方正仿宋_GBK"/>
          <w:sz w:val="32"/>
          <w:szCs w:val="32"/>
        </w:rPr>
      </w:pPr>
      <w:r>
        <w:rPr>
          <w:rFonts w:eastAsia="方正仿宋_GBK"/>
          <w:sz w:val="32"/>
          <w:szCs w:val="32"/>
        </w:rPr>
        <w:t>以下为常见专业名词解释，部门应根据实际情况进行解释和增减。</w:t>
      </w:r>
    </w:p>
    <w:p>
      <w:pPr>
        <w:pStyle w:val="6"/>
        <w:tabs>
          <w:tab w:val="center" w:pos="4153"/>
          <w:tab w:val="left" w:pos="7275"/>
        </w:tabs>
        <w:spacing w:line="560" w:lineRule="exact"/>
        <w:ind w:firstLine="640"/>
        <w:jc w:val="left"/>
        <w:rPr>
          <w:rFonts w:eastAsia="方正仿宋_GBK"/>
          <w:sz w:val="32"/>
          <w:szCs w:val="32"/>
        </w:rPr>
      </w:pPr>
      <w:r>
        <w:rPr>
          <w:rFonts w:eastAsia="方正仿宋_GBK"/>
          <w:sz w:val="32"/>
          <w:szCs w:val="32"/>
        </w:rPr>
        <w:t>（一）财政拨款收入：指本年度从本级财政部门取得的财政拨款，包括一般公共预算财政拨款和政府性基金预算财政拨款。</w:t>
      </w:r>
    </w:p>
    <w:p>
      <w:pPr>
        <w:pStyle w:val="6"/>
        <w:tabs>
          <w:tab w:val="center" w:pos="4153"/>
          <w:tab w:val="left" w:pos="7275"/>
        </w:tabs>
        <w:spacing w:line="560" w:lineRule="exact"/>
        <w:ind w:firstLine="640"/>
        <w:jc w:val="left"/>
        <w:rPr>
          <w:rFonts w:eastAsia="方正仿宋_GBK"/>
          <w:sz w:val="32"/>
          <w:szCs w:val="32"/>
        </w:rPr>
      </w:pPr>
      <w:r>
        <w:rPr>
          <w:rFonts w:eastAsia="方正仿宋_GBK"/>
          <w:sz w:val="32"/>
          <w:szCs w:val="32"/>
        </w:rPr>
        <w:t>（二）其他收入：指单位取得的除“财政拨款收入”、“事业收入”、“经营收入”等以外的收入。</w:t>
      </w:r>
    </w:p>
    <w:p>
      <w:pPr>
        <w:pStyle w:val="6"/>
        <w:tabs>
          <w:tab w:val="center" w:pos="4153"/>
          <w:tab w:val="left" w:pos="7275"/>
        </w:tabs>
        <w:spacing w:line="560" w:lineRule="exact"/>
        <w:ind w:firstLine="640"/>
        <w:jc w:val="left"/>
        <w:rPr>
          <w:rFonts w:eastAsia="方正仿宋_GBK"/>
          <w:sz w:val="32"/>
          <w:szCs w:val="32"/>
        </w:rPr>
      </w:pPr>
      <w:r>
        <w:rPr>
          <w:rFonts w:eastAsia="方正仿宋_GBK"/>
          <w:sz w:val="32"/>
          <w:szCs w:val="32"/>
        </w:rPr>
        <w:t>（三）基本支出：指为保障机构正常运转、完成日常工作任务而发生的人员经费和公用经费。</w:t>
      </w:r>
    </w:p>
    <w:p>
      <w:pPr>
        <w:pStyle w:val="6"/>
        <w:tabs>
          <w:tab w:val="center" w:pos="4153"/>
          <w:tab w:val="left" w:pos="7275"/>
        </w:tabs>
        <w:spacing w:line="560" w:lineRule="exact"/>
        <w:ind w:firstLine="640"/>
        <w:jc w:val="left"/>
        <w:rPr>
          <w:rFonts w:eastAsia="方正仿宋_GBK"/>
          <w:sz w:val="32"/>
          <w:szCs w:val="32"/>
        </w:rPr>
      </w:pPr>
      <w:r>
        <w:rPr>
          <w:rFonts w:eastAsia="方正仿宋_GBK"/>
          <w:sz w:val="32"/>
          <w:szCs w:val="32"/>
        </w:rPr>
        <w:t>（四）项目支出：指在基本支出之外为完成特定行政任务和事业发展目标所发生的支出。</w:t>
      </w:r>
    </w:p>
    <w:p>
      <w:pPr>
        <w:spacing w:line="560" w:lineRule="exact"/>
        <w:ind w:firstLine="640" w:firstLineChars="200"/>
        <w:rPr>
          <w:rFonts w:eastAsia="方正仿宋_GBK"/>
          <w:color w:val="000000"/>
          <w:sz w:val="32"/>
          <w:szCs w:val="32"/>
        </w:rPr>
      </w:pPr>
      <w:r>
        <w:rPr>
          <w:rFonts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部门预算公开联系人：</w:t>
      </w:r>
      <w:r>
        <w:rPr>
          <w:rFonts w:hint="eastAsia" w:eastAsia="方正仿宋_GBK" w:cs="Times New Roman"/>
          <w:sz w:val="32"/>
          <w:szCs w:val="32"/>
          <w:lang w:eastAsia="zh-CN"/>
        </w:rPr>
        <w:t>张波</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联系电话：023-</w:t>
      </w:r>
      <w:r>
        <w:rPr>
          <w:rFonts w:hint="eastAsia" w:ascii="Times New Roman" w:hAnsi="Times New Roman" w:eastAsia="方正仿宋_GBK" w:cs="Times New Roman"/>
          <w:sz w:val="32"/>
          <w:szCs w:val="32"/>
        </w:rPr>
        <w:t>44210001）</w:t>
      </w:r>
    </w:p>
    <w:p>
      <w:pPr>
        <w:spacing w:line="560" w:lineRule="exact"/>
        <w:ind w:firstLine="643" w:firstLineChars="200"/>
        <w:rPr>
          <w:rFonts w:hint="eastAsia" w:eastAsia="方正仿宋_GBK"/>
          <w:b/>
          <w:sz w:val="32"/>
          <w:szCs w:val="32"/>
          <w:lang w:eastAsia="zh-CN"/>
        </w:rPr>
        <w:sectPr>
          <w:footerReference r:id="rId3" w:type="default"/>
          <w:pgSz w:w="16837" w:h="11905" w:orient="landscape"/>
          <w:pgMar w:top="1011" w:right="1268" w:bottom="1009" w:left="1070" w:header="0" w:footer="0" w:gutter="0"/>
          <w:pgNumType w:fmt="numberInDash"/>
          <w:cols w:equalWidth="0" w:num="1">
            <w:col w:w="14499"/>
          </w:cols>
        </w:sectPr>
      </w:pPr>
    </w:p>
    <w:p>
      <w:pPr>
        <w:spacing w:line="560" w:lineRule="exact"/>
        <w:rPr>
          <w:rFonts w:hint="default"/>
          <w:lang w:val="en-US"/>
        </w:rPr>
      </w:pPr>
      <w:r>
        <w:rPr>
          <w:rFonts w:hint="eastAsia" w:eastAsia="方正仿宋_GBK"/>
          <w:b/>
          <w:sz w:val="32"/>
          <w:szCs w:val="32"/>
          <w:lang w:eastAsia="zh-CN"/>
        </w:rPr>
        <w:t>附件</w:t>
      </w:r>
      <w:r>
        <w:rPr>
          <w:rFonts w:hint="eastAsia" w:eastAsia="方正仿宋_GBK"/>
          <w:b/>
          <w:sz w:val="32"/>
          <w:szCs w:val="32"/>
          <w:lang w:val="en-US" w:eastAsia="zh-CN"/>
        </w:rPr>
        <w:t>1</w:t>
      </w:r>
    </w:p>
    <w:p>
      <w:pPr>
        <w:spacing w:line="224" w:lineRule="exact"/>
      </w:pPr>
    </w:p>
    <w:tbl>
      <w:tblPr>
        <w:tblStyle w:val="4"/>
        <w:tblW w:w="14174" w:type="dxa"/>
        <w:jc w:val="center"/>
        <w:tblLayout w:type="fixed"/>
        <w:tblCellMar>
          <w:top w:w="0" w:type="dxa"/>
          <w:left w:w="108" w:type="dxa"/>
          <w:bottom w:w="0" w:type="dxa"/>
          <w:right w:w="108" w:type="dxa"/>
        </w:tblCellMar>
      </w:tblPr>
      <w:tblGrid>
        <w:gridCol w:w="3223"/>
        <w:gridCol w:w="1417"/>
        <w:gridCol w:w="3994"/>
        <w:gridCol w:w="1383"/>
        <w:gridCol w:w="1383"/>
        <w:gridCol w:w="1381"/>
        <w:gridCol w:w="1393"/>
      </w:tblGrid>
      <w:tr>
        <w:tblPrEx>
          <w:tblCellMar>
            <w:top w:w="0" w:type="dxa"/>
            <w:left w:w="108" w:type="dxa"/>
            <w:bottom w:w="0" w:type="dxa"/>
            <w:right w:w="108" w:type="dxa"/>
          </w:tblCellMar>
        </w:tblPrEx>
        <w:trPr>
          <w:trHeight w:val="340" w:hRule="atLeast"/>
          <w:tblHeader/>
          <w:jc w:val="center"/>
        </w:trPr>
        <w:tc>
          <w:tcPr>
            <w:tcW w:w="14174" w:type="dxa"/>
            <w:gridSpan w:val="7"/>
            <w:tcBorders>
              <w:top w:val="nil"/>
              <w:left w:val="nil"/>
              <w:bottom w:val="nil"/>
              <w:right w:val="nil"/>
            </w:tcBorders>
            <w:vAlign w:val="center"/>
          </w:tcPr>
          <w:p>
            <w:pPr>
              <w:widowControl/>
              <w:spacing w:line="6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方正小标宋_GBK" w:cs="Times New Roman"/>
                <w:sz w:val="40"/>
                <w:szCs w:val="40"/>
              </w:rPr>
              <w:t>重庆市潼南区</w:t>
            </w:r>
            <w:r>
              <w:rPr>
                <w:rFonts w:hint="default" w:ascii="Times New Roman" w:hAnsi="Times New Roman" w:eastAsia="方正小标宋_GBK" w:cs="Times New Roman"/>
                <w:sz w:val="40"/>
                <w:szCs w:val="40"/>
                <w:lang w:eastAsia="zh-CN"/>
              </w:rPr>
              <w:t>古溪镇</w:t>
            </w:r>
            <w:r>
              <w:rPr>
                <w:rFonts w:hint="eastAsia" w:ascii="Times New Roman" w:hAnsi="Times New Roman" w:eastAsia="方正小标宋_GBK" w:cs="Times New Roman"/>
                <w:sz w:val="40"/>
                <w:szCs w:val="40"/>
                <w:lang w:eastAsia="zh-CN"/>
              </w:rPr>
              <w:t>人民政府</w:t>
            </w:r>
            <w:r>
              <w:rPr>
                <w:rFonts w:hint="default" w:ascii="Times New Roman" w:hAnsi="Times New Roman" w:eastAsia="方正小标宋_GBK" w:cs="Times New Roman"/>
                <w:sz w:val="40"/>
                <w:szCs w:val="40"/>
              </w:rPr>
              <w:t>财政拨款收支总表</w:t>
            </w:r>
          </w:p>
        </w:tc>
      </w:tr>
      <w:tr>
        <w:tblPrEx>
          <w:tblCellMar>
            <w:top w:w="0" w:type="dxa"/>
            <w:left w:w="108" w:type="dxa"/>
            <w:bottom w:w="0" w:type="dxa"/>
            <w:right w:w="108" w:type="dxa"/>
          </w:tblCellMar>
        </w:tblPrEx>
        <w:trPr>
          <w:trHeight w:val="340" w:hRule="atLeast"/>
          <w:tblHeader/>
          <w:jc w:val="center"/>
        </w:trPr>
        <w:tc>
          <w:tcPr>
            <w:tcW w:w="8634" w:type="dxa"/>
            <w:gridSpan w:val="3"/>
            <w:tcBorders>
              <w:top w:val="nil"/>
              <w:left w:val="nil"/>
              <w:bottom w:val="nil"/>
              <w:right w:val="nil"/>
            </w:tcBorders>
            <w:vAlign w:val="center"/>
          </w:tcPr>
          <w:p>
            <w:pPr>
              <w:spacing w:line="240" w:lineRule="exact"/>
              <w:jc w:val="center"/>
              <w:rPr>
                <w:rFonts w:hint="default" w:ascii="Times New Roman" w:hAnsi="Times New Roman" w:cs="Times New Roman"/>
                <w:sz w:val="21"/>
                <w:szCs w:val="21"/>
              </w:rPr>
            </w:pPr>
          </w:p>
        </w:tc>
        <w:tc>
          <w:tcPr>
            <w:tcW w:w="1383" w:type="dxa"/>
            <w:tcBorders>
              <w:top w:val="nil"/>
              <w:left w:val="nil"/>
              <w:bottom w:val="nil"/>
              <w:right w:val="nil"/>
            </w:tcBorders>
            <w:vAlign w:val="center"/>
          </w:tcPr>
          <w:p>
            <w:pPr>
              <w:spacing w:line="240" w:lineRule="exact"/>
              <w:rPr>
                <w:rFonts w:hint="default" w:ascii="Times New Roman" w:hAnsi="Times New Roman" w:cs="Times New Roman"/>
                <w:sz w:val="21"/>
                <w:szCs w:val="21"/>
              </w:rPr>
            </w:pPr>
          </w:p>
        </w:tc>
        <w:tc>
          <w:tcPr>
            <w:tcW w:w="1383" w:type="dxa"/>
            <w:tcBorders>
              <w:top w:val="nil"/>
              <w:left w:val="nil"/>
              <w:bottom w:val="nil"/>
              <w:right w:val="nil"/>
            </w:tcBorders>
            <w:vAlign w:val="center"/>
          </w:tcPr>
          <w:p>
            <w:pPr>
              <w:spacing w:line="240" w:lineRule="exact"/>
              <w:rPr>
                <w:rFonts w:hint="default" w:ascii="Times New Roman" w:hAnsi="Times New Roman" w:cs="Times New Roman"/>
                <w:sz w:val="21"/>
                <w:szCs w:val="21"/>
              </w:rPr>
            </w:pPr>
          </w:p>
        </w:tc>
        <w:tc>
          <w:tcPr>
            <w:tcW w:w="1381" w:type="dxa"/>
            <w:tcBorders>
              <w:top w:val="nil"/>
              <w:left w:val="nil"/>
              <w:bottom w:val="nil"/>
              <w:right w:val="nil"/>
            </w:tcBorders>
            <w:vAlign w:val="center"/>
          </w:tcPr>
          <w:p>
            <w:pPr>
              <w:spacing w:line="240" w:lineRule="exact"/>
              <w:rPr>
                <w:rFonts w:hint="default" w:ascii="Times New Roman" w:hAnsi="Times New Roman" w:cs="Times New Roman"/>
                <w:sz w:val="21"/>
                <w:szCs w:val="21"/>
              </w:rPr>
            </w:pPr>
          </w:p>
        </w:tc>
        <w:tc>
          <w:tcPr>
            <w:tcW w:w="1393" w:type="dxa"/>
            <w:tcBorders>
              <w:top w:val="nil"/>
              <w:left w:val="nil"/>
              <w:bottom w:val="nil"/>
              <w:right w:val="nil"/>
            </w:tcBorders>
            <w:vAlign w:val="center"/>
          </w:tcPr>
          <w:p>
            <w:pPr>
              <w:widowControl/>
              <w:spacing w:line="240" w:lineRule="exact"/>
              <w:jc w:val="righ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单位：万元</w:t>
            </w:r>
          </w:p>
        </w:tc>
      </w:tr>
      <w:tr>
        <w:tblPrEx>
          <w:tblCellMar>
            <w:top w:w="0" w:type="dxa"/>
            <w:left w:w="108" w:type="dxa"/>
            <w:bottom w:w="0" w:type="dxa"/>
            <w:right w:w="108" w:type="dxa"/>
          </w:tblCellMar>
        </w:tblPrEx>
        <w:trPr>
          <w:trHeight w:val="340" w:hRule="atLeast"/>
          <w:tblHeader/>
          <w:jc w:val="center"/>
        </w:trPr>
        <w:tc>
          <w:tcPr>
            <w:tcW w:w="464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收入</w:t>
            </w:r>
          </w:p>
        </w:tc>
        <w:tc>
          <w:tcPr>
            <w:tcW w:w="9534" w:type="dxa"/>
            <w:gridSpan w:val="5"/>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支出</w:t>
            </w:r>
          </w:p>
        </w:tc>
      </w:tr>
      <w:tr>
        <w:tblPrEx>
          <w:tblCellMar>
            <w:top w:w="0" w:type="dxa"/>
            <w:left w:w="108" w:type="dxa"/>
            <w:bottom w:w="0" w:type="dxa"/>
            <w:right w:w="108" w:type="dxa"/>
          </w:tblCellMar>
        </w:tblPrEx>
        <w:trPr>
          <w:trHeight w:val="340" w:hRule="atLeast"/>
          <w:tblHeader/>
          <w:jc w:val="center"/>
        </w:trPr>
        <w:tc>
          <w:tcPr>
            <w:tcW w:w="3223"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项目</w:t>
            </w:r>
          </w:p>
        </w:tc>
        <w:tc>
          <w:tcPr>
            <w:tcW w:w="1417" w:type="dxa"/>
            <w:vMerge w:val="restart"/>
            <w:tcBorders>
              <w:top w:val="nil"/>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预算数</w:t>
            </w:r>
          </w:p>
        </w:tc>
        <w:tc>
          <w:tcPr>
            <w:tcW w:w="3994"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支出科目</w:t>
            </w:r>
          </w:p>
        </w:tc>
        <w:tc>
          <w:tcPr>
            <w:tcW w:w="1383"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合计</w:t>
            </w:r>
          </w:p>
        </w:tc>
        <w:tc>
          <w:tcPr>
            <w:tcW w:w="1383"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一般公共</w:t>
            </w:r>
          </w:p>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预算</w:t>
            </w:r>
          </w:p>
        </w:tc>
        <w:tc>
          <w:tcPr>
            <w:tcW w:w="1381"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政府性基金预算</w:t>
            </w:r>
          </w:p>
        </w:tc>
        <w:tc>
          <w:tcPr>
            <w:tcW w:w="1393"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国有资本</w:t>
            </w:r>
          </w:p>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经营预算</w:t>
            </w:r>
          </w:p>
        </w:tc>
      </w:tr>
      <w:tr>
        <w:tblPrEx>
          <w:tblCellMar>
            <w:top w:w="0" w:type="dxa"/>
            <w:left w:w="108" w:type="dxa"/>
            <w:bottom w:w="0" w:type="dxa"/>
            <w:right w:w="108" w:type="dxa"/>
          </w:tblCellMar>
        </w:tblPrEx>
        <w:trPr>
          <w:trHeight w:val="340" w:hRule="atLeast"/>
          <w:tblHeader/>
          <w:jc w:val="center"/>
        </w:trPr>
        <w:tc>
          <w:tcPr>
            <w:tcW w:w="3223"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sz w:val="21"/>
                <w:szCs w:val="21"/>
              </w:rPr>
            </w:pPr>
          </w:p>
        </w:tc>
        <w:tc>
          <w:tcPr>
            <w:tcW w:w="1417"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cs="Times New Roman"/>
                <w:sz w:val="21"/>
                <w:szCs w:val="21"/>
              </w:rPr>
            </w:pPr>
          </w:p>
        </w:tc>
        <w:tc>
          <w:tcPr>
            <w:tcW w:w="3994"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Times New Roman" w:hAnsi="Times New Roman" w:cs="Times New Roman"/>
                <w:sz w:val="21"/>
                <w:szCs w:val="21"/>
              </w:rPr>
            </w:pPr>
          </w:p>
        </w:tc>
        <w:tc>
          <w:tcPr>
            <w:tcW w:w="1383"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Times New Roman" w:hAnsi="Times New Roman" w:cs="Times New Roman"/>
                <w:sz w:val="21"/>
                <w:szCs w:val="21"/>
              </w:rPr>
            </w:pPr>
          </w:p>
        </w:tc>
        <w:tc>
          <w:tcPr>
            <w:tcW w:w="1383"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Times New Roman" w:hAnsi="Times New Roman" w:cs="Times New Roman"/>
                <w:sz w:val="21"/>
                <w:szCs w:val="21"/>
              </w:rPr>
            </w:pPr>
          </w:p>
        </w:tc>
        <w:tc>
          <w:tcPr>
            <w:tcW w:w="1381"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Times New Roman" w:hAnsi="Times New Roman" w:cs="Times New Roman"/>
                <w:sz w:val="21"/>
                <w:szCs w:val="21"/>
              </w:rPr>
            </w:pPr>
          </w:p>
        </w:tc>
        <w:tc>
          <w:tcPr>
            <w:tcW w:w="1393"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rPr>
              <w:t xml:space="preserve">     一、本年收入</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b/>
                <w:bCs/>
                <w:sz w:val="21"/>
                <w:szCs w:val="21"/>
              </w:rPr>
            </w:pPr>
            <w:r>
              <w:rPr>
                <w:rFonts w:hint="default" w:ascii="Times New Roman" w:hAnsi="Times New Roman" w:cs="Times New Roman"/>
                <w:b/>
                <w:bCs/>
                <w:sz w:val="21"/>
                <w:szCs w:val="21"/>
              </w:rPr>
              <w:t>4165.52</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rPr>
              <w:t xml:space="preserve">     一、本年支出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b/>
                <w:bCs/>
                <w:sz w:val="21"/>
                <w:szCs w:val="21"/>
              </w:rPr>
            </w:pPr>
            <w:r>
              <w:rPr>
                <w:rFonts w:hint="default" w:ascii="Times New Roman" w:hAnsi="Times New Roman" w:cs="Times New Roman"/>
                <w:b/>
                <w:bCs/>
                <w:sz w:val="21"/>
                <w:szCs w:val="21"/>
              </w:rPr>
              <w:t>4165.52</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b/>
                <w:bCs/>
                <w:sz w:val="21"/>
                <w:szCs w:val="21"/>
              </w:rPr>
            </w:pPr>
            <w:r>
              <w:rPr>
                <w:rFonts w:hint="default" w:ascii="Times New Roman" w:hAnsi="Times New Roman" w:cs="Times New Roman"/>
                <w:b/>
                <w:bCs/>
                <w:sz w:val="21"/>
                <w:szCs w:val="21"/>
              </w:rPr>
              <w:t>4165.52</w:t>
            </w: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b/>
                <w:bCs/>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b/>
                <w:bCs/>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（一）一般公共预算拨款</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r>
              <w:rPr>
                <w:rFonts w:hint="default" w:ascii="Times New Roman" w:hAnsi="Times New Roman" w:cs="Times New Roman"/>
                <w:sz w:val="21"/>
                <w:szCs w:val="21"/>
              </w:rPr>
              <w:t>4165.52</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（一）一般公共服务支出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r>
              <w:rPr>
                <w:rFonts w:hint="default" w:ascii="Times New Roman" w:hAnsi="Times New Roman" w:cs="Times New Roman"/>
                <w:sz w:val="21"/>
                <w:szCs w:val="21"/>
              </w:rPr>
              <w:t>974.44</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r>
              <w:rPr>
                <w:rFonts w:hint="default" w:ascii="Times New Roman" w:hAnsi="Times New Roman" w:cs="Times New Roman"/>
                <w:sz w:val="21"/>
                <w:szCs w:val="21"/>
              </w:rPr>
              <w:t>974.44</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（二）政府性基金预算拨款</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（二）外交支出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（三）国有资本经营预算拨款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（三）国防支出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 xml:space="preserve">     二、上年结转</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（四）公共安全支出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r>
              <w:rPr>
                <w:rFonts w:hint="default" w:ascii="Times New Roman" w:hAnsi="Times New Roman" w:cs="Times New Roman"/>
                <w:sz w:val="21"/>
                <w:szCs w:val="21"/>
              </w:rPr>
              <w:t>55.04</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r>
              <w:rPr>
                <w:rFonts w:hint="default" w:ascii="Times New Roman" w:hAnsi="Times New Roman" w:cs="Times New Roman"/>
                <w:sz w:val="21"/>
                <w:szCs w:val="21"/>
              </w:rPr>
              <w:t>55.04</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（一）一般公共预算拨款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（五）教育支出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（二）政府性基金预算拨款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（六）科学技术支出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（三）国有资本经营预算拨款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（七）文化旅游体育与传媒支出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r>
              <w:rPr>
                <w:rFonts w:hint="default" w:ascii="Times New Roman" w:hAnsi="Times New Roman" w:cs="Times New Roman"/>
                <w:sz w:val="21"/>
                <w:szCs w:val="21"/>
              </w:rPr>
              <w:t>92.17</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r>
              <w:rPr>
                <w:rFonts w:hint="default" w:ascii="Times New Roman" w:hAnsi="Times New Roman" w:cs="Times New Roman"/>
                <w:sz w:val="21"/>
                <w:szCs w:val="21"/>
              </w:rPr>
              <w:t>92.17</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（八）社会保障和就业支出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r>
              <w:rPr>
                <w:rFonts w:hint="default" w:ascii="Times New Roman" w:hAnsi="Times New Roman" w:cs="Times New Roman"/>
                <w:sz w:val="21"/>
                <w:szCs w:val="21"/>
              </w:rPr>
              <w:t>656.51</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r>
              <w:rPr>
                <w:rFonts w:hint="default" w:ascii="Times New Roman" w:hAnsi="Times New Roman" w:cs="Times New Roman"/>
                <w:sz w:val="21"/>
                <w:szCs w:val="21"/>
              </w:rPr>
              <w:t>656.51</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（九）社会保险基金支出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（十）卫生健康支出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158.1</w:t>
            </w:r>
            <w:r>
              <w:rPr>
                <w:rFonts w:hint="default" w:ascii="Times New Roman" w:hAnsi="Times New Roman" w:cs="Times New Roman"/>
                <w:sz w:val="21"/>
                <w:szCs w:val="21"/>
                <w:lang w:val="en-US" w:eastAsia="zh-CN"/>
              </w:rPr>
              <w:t>0</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158.1</w:t>
            </w:r>
            <w:r>
              <w:rPr>
                <w:rFonts w:hint="default" w:ascii="Times New Roman" w:hAnsi="Times New Roman" w:cs="Times New Roman"/>
                <w:sz w:val="21"/>
                <w:szCs w:val="21"/>
                <w:lang w:val="en-US" w:eastAsia="zh-CN"/>
              </w:rPr>
              <w:t>0</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（十一）节能环保支出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（十二）城乡社区支出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r>
              <w:rPr>
                <w:rFonts w:hint="default" w:ascii="Times New Roman" w:hAnsi="Times New Roman" w:cs="Times New Roman"/>
                <w:sz w:val="21"/>
                <w:szCs w:val="21"/>
              </w:rPr>
              <w:t>308.53</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r>
              <w:rPr>
                <w:rFonts w:hint="default" w:ascii="Times New Roman" w:hAnsi="Times New Roman" w:cs="Times New Roman"/>
                <w:sz w:val="21"/>
                <w:szCs w:val="21"/>
              </w:rPr>
              <w:t>308.53</w:t>
            </w: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（十三）农林水支出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r>
              <w:rPr>
                <w:rFonts w:hint="default" w:ascii="Times New Roman" w:hAnsi="Times New Roman" w:cs="Times New Roman"/>
                <w:sz w:val="21"/>
                <w:szCs w:val="21"/>
              </w:rPr>
              <w:t>1780.85</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r>
              <w:rPr>
                <w:rFonts w:hint="default" w:ascii="Times New Roman" w:hAnsi="Times New Roman" w:cs="Times New Roman"/>
                <w:sz w:val="21"/>
                <w:szCs w:val="21"/>
              </w:rPr>
              <w:t>1780.85</w:t>
            </w: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（十四）交通运输支出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（十五）资源勘探工业信息等支出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（十六）商业服务业等支出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（十七）金融支出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（十八）援助其他地区支出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（十九）自然资源海洋气象等支出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（二十）住房保障支出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r>
              <w:rPr>
                <w:rFonts w:hint="default" w:ascii="Times New Roman" w:hAnsi="Times New Roman" w:cs="Times New Roman"/>
                <w:sz w:val="21"/>
                <w:szCs w:val="21"/>
              </w:rPr>
              <w:t>139.89</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r>
              <w:rPr>
                <w:rFonts w:hint="default" w:ascii="Times New Roman" w:hAnsi="Times New Roman" w:cs="Times New Roman"/>
                <w:sz w:val="21"/>
                <w:szCs w:val="21"/>
              </w:rPr>
              <w:t>139.89</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（二十一）粮油物资储备支出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（二十二）国有资本经营预算支出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（二十三）灾害防治及应急管理支出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（二十四）其他支出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（二十五）转移性支出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（二十六）债务付息支出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（二十七）债务发行费用支出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（二十八）抗疫特别国债安排的支出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二、结转下年</w:t>
            </w:r>
          </w:p>
        </w:tc>
        <w:tc>
          <w:tcPr>
            <w:tcW w:w="1383"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rPr>
              <w:t>收入合计</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b/>
                <w:bCs/>
                <w:sz w:val="21"/>
                <w:szCs w:val="21"/>
              </w:rPr>
            </w:pPr>
            <w:r>
              <w:rPr>
                <w:rFonts w:hint="default" w:ascii="Times New Roman" w:hAnsi="Times New Roman" w:cs="Times New Roman"/>
                <w:b/>
                <w:bCs/>
                <w:sz w:val="21"/>
                <w:szCs w:val="21"/>
              </w:rPr>
              <w:t>4165.52</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rPr>
              <w:t>支出合计</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b/>
                <w:bCs/>
                <w:sz w:val="21"/>
                <w:szCs w:val="21"/>
              </w:rPr>
            </w:pPr>
            <w:r>
              <w:rPr>
                <w:rFonts w:hint="default" w:ascii="Times New Roman" w:hAnsi="Times New Roman" w:cs="Times New Roman"/>
                <w:b/>
                <w:bCs/>
                <w:sz w:val="21"/>
                <w:szCs w:val="21"/>
              </w:rPr>
              <w:t>4165.52</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b/>
                <w:bCs/>
                <w:sz w:val="21"/>
                <w:szCs w:val="21"/>
              </w:rPr>
            </w:pPr>
            <w:r>
              <w:rPr>
                <w:rFonts w:hint="default" w:ascii="Times New Roman" w:hAnsi="Times New Roman" w:cs="Times New Roman"/>
                <w:b/>
                <w:bCs/>
                <w:sz w:val="21"/>
                <w:szCs w:val="21"/>
              </w:rPr>
              <w:t>4165.52</w:t>
            </w: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b/>
                <w:bCs/>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b/>
                <w:bCs/>
                <w:sz w:val="21"/>
                <w:szCs w:val="21"/>
              </w:rPr>
            </w:pPr>
          </w:p>
        </w:tc>
      </w:tr>
    </w:tbl>
    <w:p>
      <w:pPr>
        <w:sectPr>
          <w:pgSz w:w="16837" w:h="11905" w:orient="landscape"/>
          <w:pgMar w:top="1011" w:right="1268" w:bottom="1009" w:left="1070" w:header="0" w:footer="0" w:gutter="0"/>
          <w:pgNumType w:fmt="numberInDash"/>
          <w:cols w:equalWidth="0" w:num="1">
            <w:col w:w="14499"/>
          </w:cols>
        </w:sectPr>
      </w:pPr>
    </w:p>
    <w:p>
      <w:pPr>
        <w:pStyle w:val="2"/>
        <w:spacing w:line="600" w:lineRule="exact"/>
        <w:rPr>
          <w:rFonts w:eastAsia="方正黑体_GBK"/>
          <w:sz w:val="32"/>
          <w:szCs w:val="32"/>
        </w:rPr>
      </w:pPr>
      <w:r>
        <w:rPr>
          <w:rFonts w:eastAsia="方正黑体_GBK"/>
          <w:sz w:val="32"/>
          <w:szCs w:val="32"/>
        </w:rPr>
        <w:t>附件2</w:t>
      </w:r>
    </w:p>
    <w:tbl>
      <w:tblPr>
        <w:tblW w:w="135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941"/>
        <w:gridCol w:w="3968"/>
        <w:gridCol w:w="2128"/>
        <w:gridCol w:w="2168"/>
        <w:gridCol w:w="23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blHeader/>
          <w:jc w:val="center"/>
        </w:trPr>
        <w:tc>
          <w:tcPr>
            <w:tcW w:w="13543" w:type="dxa"/>
            <w:gridSpan w:val="5"/>
            <w:vMerge w:val="restart"/>
            <w:tcBorders>
              <w:top w:val="nil"/>
              <w:left w:val="nil"/>
              <w:bottom w:val="nil"/>
              <w:right w:val="nil"/>
            </w:tcBorders>
            <w:shd w:val="clear"/>
            <w:vAlign w:val="center"/>
          </w:tcPr>
          <w:p>
            <w:pPr>
              <w:keepNext w:val="0"/>
              <w:keepLines w:val="0"/>
              <w:widowControl/>
              <w:suppressLineNumbers w:val="0"/>
              <w:jc w:val="center"/>
              <w:textAlignment w:val="center"/>
              <w:rPr>
                <w:rFonts w:hint="default" w:ascii="Times New Roman" w:hAnsi="Times New Roman" w:eastAsia="方正小标宋_GBK" w:cs="Times New Roman"/>
                <w:i w:val="0"/>
                <w:iCs w:val="0"/>
                <w:color w:val="000000"/>
                <w:sz w:val="21"/>
                <w:szCs w:val="21"/>
                <w:u w:val="none"/>
              </w:rPr>
            </w:pPr>
            <w:r>
              <w:rPr>
                <w:rFonts w:hint="default" w:ascii="Times New Roman" w:hAnsi="Times New Roman" w:eastAsia="方正小标宋_GBK" w:cs="Times New Roman"/>
                <w:sz w:val="40"/>
                <w:szCs w:val="40"/>
              </w:rPr>
              <w:t>重庆市潼南区</w:t>
            </w:r>
            <w:r>
              <w:rPr>
                <w:rFonts w:hint="default" w:ascii="Times New Roman" w:hAnsi="Times New Roman" w:eastAsia="方正小标宋_GBK" w:cs="Times New Roman"/>
                <w:sz w:val="40"/>
                <w:szCs w:val="40"/>
                <w:lang w:eastAsia="zh-CN"/>
              </w:rPr>
              <w:t>古溪镇</w:t>
            </w:r>
            <w:r>
              <w:rPr>
                <w:rFonts w:hint="eastAsia" w:ascii="Times New Roman" w:hAnsi="Times New Roman" w:eastAsia="方正小标宋_GBK" w:cs="Times New Roman"/>
                <w:sz w:val="40"/>
                <w:szCs w:val="40"/>
                <w:lang w:eastAsia="zh-CN"/>
              </w:rPr>
              <w:t>人民政府</w:t>
            </w:r>
            <w:r>
              <w:rPr>
                <w:rFonts w:hint="default" w:ascii="Times New Roman" w:hAnsi="Times New Roman" w:eastAsia="方正小标宋_GBK" w:cs="Times New Roman"/>
                <w:sz w:val="40"/>
                <w:szCs w:val="40"/>
              </w:rPr>
              <w:t>一般公共预算财政拨款支出预算表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blHeader/>
          <w:jc w:val="center"/>
        </w:trPr>
        <w:tc>
          <w:tcPr>
            <w:tcW w:w="13543" w:type="dxa"/>
            <w:gridSpan w:val="5"/>
            <w:vMerge w:val="continue"/>
            <w:tcBorders>
              <w:top w:val="nil"/>
              <w:left w:val="nil"/>
              <w:bottom w:val="nil"/>
              <w:right w:val="nil"/>
            </w:tcBorders>
            <w:shd w:val="clear"/>
            <w:vAlign w:val="center"/>
          </w:tcPr>
          <w:p>
            <w:pPr>
              <w:jc w:val="center"/>
              <w:rPr>
                <w:rFonts w:hint="default" w:ascii="Times New Roman" w:hAnsi="Times New Roman" w:eastAsia="方正小标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blHeader/>
          <w:jc w:val="center"/>
        </w:trPr>
        <w:tc>
          <w:tcPr>
            <w:tcW w:w="2941" w:type="dxa"/>
            <w:tcBorders>
              <w:top w:val="nil"/>
              <w:left w:val="nil"/>
              <w:bottom w:val="nil"/>
              <w:right w:val="nil"/>
            </w:tcBorders>
            <w:shd w:val="clear"/>
            <w:vAlign w:val="center"/>
          </w:tcPr>
          <w:p>
            <w:pPr>
              <w:rPr>
                <w:rFonts w:hint="default" w:ascii="Times New Roman" w:hAnsi="Times New Roman" w:eastAsia="宋体" w:cs="Times New Roman"/>
                <w:i w:val="0"/>
                <w:iCs w:val="0"/>
                <w:color w:val="000000"/>
                <w:sz w:val="21"/>
                <w:szCs w:val="21"/>
                <w:u w:val="none"/>
              </w:rPr>
            </w:pPr>
          </w:p>
        </w:tc>
        <w:tc>
          <w:tcPr>
            <w:tcW w:w="3968" w:type="dxa"/>
            <w:tcBorders>
              <w:top w:val="nil"/>
              <w:left w:val="nil"/>
              <w:bottom w:val="nil"/>
              <w:right w:val="nil"/>
            </w:tcBorders>
            <w:shd w:val="clear"/>
            <w:vAlign w:val="center"/>
          </w:tcPr>
          <w:p>
            <w:pPr>
              <w:rPr>
                <w:rFonts w:hint="default" w:ascii="Times New Roman" w:hAnsi="Times New Roman" w:eastAsia="宋体" w:cs="Times New Roman"/>
                <w:i w:val="0"/>
                <w:iCs w:val="0"/>
                <w:color w:val="000000"/>
                <w:sz w:val="21"/>
                <w:szCs w:val="21"/>
                <w:u w:val="none"/>
              </w:rPr>
            </w:pPr>
          </w:p>
        </w:tc>
        <w:tc>
          <w:tcPr>
            <w:tcW w:w="2128" w:type="dxa"/>
            <w:tcBorders>
              <w:top w:val="nil"/>
              <w:left w:val="nil"/>
              <w:bottom w:val="nil"/>
              <w:right w:val="nil"/>
            </w:tcBorders>
            <w:shd w:val="clear"/>
            <w:vAlign w:val="center"/>
          </w:tcPr>
          <w:p>
            <w:pPr>
              <w:rPr>
                <w:rFonts w:hint="default" w:ascii="Times New Roman" w:hAnsi="Times New Roman" w:eastAsia="宋体" w:cs="Times New Roman"/>
                <w:i w:val="0"/>
                <w:iCs w:val="0"/>
                <w:color w:val="000000"/>
                <w:sz w:val="21"/>
                <w:szCs w:val="21"/>
                <w:u w:val="none"/>
              </w:rPr>
            </w:pPr>
          </w:p>
        </w:tc>
        <w:tc>
          <w:tcPr>
            <w:tcW w:w="2168" w:type="dxa"/>
            <w:tcBorders>
              <w:top w:val="nil"/>
              <w:left w:val="nil"/>
              <w:bottom w:val="nil"/>
              <w:right w:val="nil"/>
            </w:tcBorders>
            <w:shd w:val="clear"/>
            <w:vAlign w:val="center"/>
          </w:tcPr>
          <w:p>
            <w:pPr>
              <w:rPr>
                <w:rFonts w:hint="default" w:ascii="Times New Roman" w:hAnsi="Times New Roman" w:eastAsia="宋体" w:cs="Times New Roman"/>
                <w:i w:val="0"/>
                <w:iCs w:val="0"/>
                <w:color w:val="000000"/>
                <w:sz w:val="21"/>
                <w:szCs w:val="21"/>
                <w:u w:val="none"/>
              </w:rPr>
            </w:pPr>
          </w:p>
        </w:tc>
        <w:tc>
          <w:tcPr>
            <w:tcW w:w="2338" w:type="dxa"/>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方正楷体_GBK"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blHeader/>
          <w:jc w:val="center"/>
        </w:trPr>
        <w:tc>
          <w:tcPr>
            <w:tcW w:w="690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功能分类科目</w:t>
            </w:r>
          </w:p>
        </w:tc>
        <w:tc>
          <w:tcPr>
            <w:tcW w:w="6634"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blHeader/>
          <w:jc w:val="center"/>
        </w:trPr>
        <w:tc>
          <w:tcPr>
            <w:tcW w:w="2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科目编码</w:t>
            </w:r>
          </w:p>
        </w:tc>
        <w:tc>
          <w:tcPr>
            <w:tcW w:w="3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科目名称</w:t>
            </w:r>
          </w:p>
        </w:tc>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总计</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基本支出</w:t>
            </w:r>
          </w:p>
        </w:tc>
        <w:tc>
          <w:tcPr>
            <w:tcW w:w="2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90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合计</w:t>
            </w:r>
          </w:p>
        </w:tc>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4,165.52</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2,946.18</w:t>
            </w:r>
          </w:p>
        </w:tc>
        <w:tc>
          <w:tcPr>
            <w:tcW w:w="2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1,219.33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9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201</w:t>
            </w:r>
          </w:p>
        </w:tc>
        <w:tc>
          <w:tcPr>
            <w:tcW w:w="396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一般公共服务支出</w:t>
            </w:r>
          </w:p>
        </w:tc>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974.44</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905.11</w:t>
            </w:r>
          </w:p>
        </w:tc>
        <w:tc>
          <w:tcPr>
            <w:tcW w:w="2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20101</w:t>
            </w:r>
          </w:p>
        </w:tc>
        <w:tc>
          <w:tcPr>
            <w:tcW w:w="3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人大事务</w:t>
            </w:r>
          </w:p>
        </w:tc>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58.70</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58.70</w:t>
            </w:r>
          </w:p>
        </w:tc>
        <w:tc>
          <w:tcPr>
            <w:tcW w:w="23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2010101</w:t>
            </w:r>
          </w:p>
        </w:tc>
        <w:tc>
          <w:tcPr>
            <w:tcW w:w="3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行政运行</w:t>
            </w:r>
          </w:p>
        </w:tc>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58.70</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58.70</w:t>
            </w:r>
          </w:p>
        </w:tc>
        <w:tc>
          <w:tcPr>
            <w:tcW w:w="23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20103</w:t>
            </w:r>
          </w:p>
        </w:tc>
        <w:tc>
          <w:tcPr>
            <w:tcW w:w="3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政府办公厅（室）及相关机构事务</w:t>
            </w:r>
          </w:p>
        </w:tc>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700.13</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636.13</w:t>
            </w:r>
          </w:p>
        </w:tc>
        <w:tc>
          <w:tcPr>
            <w:tcW w:w="2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2010301</w:t>
            </w:r>
          </w:p>
        </w:tc>
        <w:tc>
          <w:tcPr>
            <w:tcW w:w="3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行政运行</w:t>
            </w:r>
          </w:p>
        </w:tc>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636.13</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636.13</w:t>
            </w:r>
          </w:p>
        </w:tc>
        <w:tc>
          <w:tcPr>
            <w:tcW w:w="23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2010302</w:t>
            </w:r>
          </w:p>
        </w:tc>
        <w:tc>
          <w:tcPr>
            <w:tcW w:w="3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一般行政管理事务</w:t>
            </w:r>
          </w:p>
        </w:tc>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64.00</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c>
          <w:tcPr>
            <w:tcW w:w="2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20106</w:t>
            </w:r>
          </w:p>
        </w:tc>
        <w:tc>
          <w:tcPr>
            <w:tcW w:w="3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财政事务</w:t>
            </w:r>
          </w:p>
        </w:tc>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27.60</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27.60</w:t>
            </w:r>
          </w:p>
        </w:tc>
        <w:tc>
          <w:tcPr>
            <w:tcW w:w="23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2010601</w:t>
            </w:r>
          </w:p>
        </w:tc>
        <w:tc>
          <w:tcPr>
            <w:tcW w:w="3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行政运行</w:t>
            </w:r>
          </w:p>
        </w:tc>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27.60</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27.60</w:t>
            </w:r>
          </w:p>
        </w:tc>
        <w:tc>
          <w:tcPr>
            <w:tcW w:w="23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20113</w:t>
            </w:r>
          </w:p>
        </w:tc>
        <w:tc>
          <w:tcPr>
            <w:tcW w:w="3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商贸事务</w:t>
            </w:r>
          </w:p>
        </w:tc>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1.12</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c>
          <w:tcPr>
            <w:tcW w:w="2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2011308</w:t>
            </w:r>
          </w:p>
        </w:tc>
        <w:tc>
          <w:tcPr>
            <w:tcW w:w="3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招商引资</w:t>
            </w:r>
          </w:p>
        </w:tc>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1.12</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c>
          <w:tcPr>
            <w:tcW w:w="2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20131</w:t>
            </w:r>
          </w:p>
        </w:tc>
        <w:tc>
          <w:tcPr>
            <w:tcW w:w="3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党委办公厅（室）及相关机构事务</w:t>
            </w:r>
          </w:p>
        </w:tc>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182.68</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182.68</w:t>
            </w:r>
          </w:p>
        </w:tc>
        <w:tc>
          <w:tcPr>
            <w:tcW w:w="23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2013101</w:t>
            </w:r>
          </w:p>
        </w:tc>
        <w:tc>
          <w:tcPr>
            <w:tcW w:w="3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行政运行</w:t>
            </w:r>
          </w:p>
        </w:tc>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182.68</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182.68</w:t>
            </w:r>
          </w:p>
        </w:tc>
        <w:tc>
          <w:tcPr>
            <w:tcW w:w="23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20132</w:t>
            </w:r>
          </w:p>
        </w:tc>
        <w:tc>
          <w:tcPr>
            <w:tcW w:w="3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组织事务</w:t>
            </w:r>
          </w:p>
        </w:tc>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4.20</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c>
          <w:tcPr>
            <w:tcW w:w="2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2013202</w:t>
            </w:r>
          </w:p>
        </w:tc>
        <w:tc>
          <w:tcPr>
            <w:tcW w:w="3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一般行政管理事务</w:t>
            </w:r>
          </w:p>
        </w:tc>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4.20</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c>
          <w:tcPr>
            <w:tcW w:w="2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9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204</w:t>
            </w:r>
          </w:p>
        </w:tc>
        <w:tc>
          <w:tcPr>
            <w:tcW w:w="396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公共安全支出</w:t>
            </w:r>
          </w:p>
        </w:tc>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55.04</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c>
          <w:tcPr>
            <w:tcW w:w="2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20499</w:t>
            </w:r>
          </w:p>
        </w:tc>
        <w:tc>
          <w:tcPr>
            <w:tcW w:w="3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其他公共安全支出</w:t>
            </w:r>
          </w:p>
        </w:tc>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55.04</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c>
          <w:tcPr>
            <w:tcW w:w="2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2049999</w:t>
            </w:r>
          </w:p>
        </w:tc>
        <w:tc>
          <w:tcPr>
            <w:tcW w:w="3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其他公共安全支出</w:t>
            </w:r>
          </w:p>
        </w:tc>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55.04</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c>
          <w:tcPr>
            <w:tcW w:w="2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9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207</w:t>
            </w:r>
          </w:p>
        </w:tc>
        <w:tc>
          <w:tcPr>
            <w:tcW w:w="396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文化旅游体育与传媒支出</w:t>
            </w:r>
          </w:p>
        </w:tc>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92.17</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92.17</w:t>
            </w:r>
          </w:p>
        </w:tc>
        <w:tc>
          <w:tcPr>
            <w:tcW w:w="23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20701</w:t>
            </w:r>
          </w:p>
        </w:tc>
        <w:tc>
          <w:tcPr>
            <w:tcW w:w="3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文化和旅游</w:t>
            </w:r>
          </w:p>
        </w:tc>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92.17</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92.17</w:t>
            </w:r>
          </w:p>
        </w:tc>
        <w:tc>
          <w:tcPr>
            <w:tcW w:w="23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2070109</w:t>
            </w:r>
          </w:p>
        </w:tc>
        <w:tc>
          <w:tcPr>
            <w:tcW w:w="3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群众文化</w:t>
            </w:r>
          </w:p>
        </w:tc>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92.17</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92.17</w:t>
            </w:r>
          </w:p>
        </w:tc>
        <w:tc>
          <w:tcPr>
            <w:tcW w:w="23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9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208</w:t>
            </w:r>
          </w:p>
        </w:tc>
        <w:tc>
          <w:tcPr>
            <w:tcW w:w="396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社会保障和就业支出</w:t>
            </w:r>
          </w:p>
        </w:tc>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656.51</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609.21</w:t>
            </w:r>
          </w:p>
        </w:tc>
        <w:tc>
          <w:tcPr>
            <w:tcW w:w="2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20801</w:t>
            </w:r>
          </w:p>
        </w:tc>
        <w:tc>
          <w:tcPr>
            <w:tcW w:w="3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人力资源和社会保障管理事务</w:t>
            </w:r>
          </w:p>
        </w:tc>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81.66</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81.66</w:t>
            </w:r>
          </w:p>
        </w:tc>
        <w:tc>
          <w:tcPr>
            <w:tcW w:w="23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2080104</w:t>
            </w:r>
          </w:p>
        </w:tc>
        <w:tc>
          <w:tcPr>
            <w:tcW w:w="3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综合业务管理</w:t>
            </w:r>
          </w:p>
        </w:tc>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81.66</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81.66</w:t>
            </w:r>
          </w:p>
        </w:tc>
        <w:tc>
          <w:tcPr>
            <w:tcW w:w="23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20802</w:t>
            </w:r>
          </w:p>
        </w:tc>
        <w:tc>
          <w:tcPr>
            <w:tcW w:w="3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民政管理事务</w:t>
            </w:r>
          </w:p>
        </w:tc>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10.08</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c>
          <w:tcPr>
            <w:tcW w:w="2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2080299</w:t>
            </w:r>
          </w:p>
        </w:tc>
        <w:tc>
          <w:tcPr>
            <w:tcW w:w="3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其他民政管理事务支出</w:t>
            </w:r>
          </w:p>
        </w:tc>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10.08</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c>
          <w:tcPr>
            <w:tcW w:w="2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20805</w:t>
            </w:r>
          </w:p>
        </w:tc>
        <w:tc>
          <w:tcPr>
            <w:tcW w:w="3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行政事业单位养老支出</w:t>
            </w:r>
          </w:p>
        </w:tc>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467.71</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467.71</w:t>
            </w:r>
          </w:p>
        </w:tc>
        <w:tc>
          <w:tcPr>
            <w:tcW w:w="23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2080505</w:t>
            </w:r>
          </w:p>
        </w:tc>
        <w:tc>
          <w:tcPr>
            <w:tcW w:w="3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机关事业单位基本养老保险缴费支出</w:t>
            </w:r>
          </w:p>
        </w:tc>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171.71</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171.71</w:t>
            </w:r>
          </w:p>
        </w:tc>
        <w:tc>
          <w:tcPr>
            <w:tcW w:w="23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2080506</w:t>
            </w:r>
          </w:p>
        </w:tc>
        <w:tc>
          <w:tcPr>
            <w:tcW w:w="3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机关事业单位职业年金缴费支出</w:t>
            </w:r>
          </w:p>
        </w:tc>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85.86</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85.86</w:t>
            </w:r>
          </w:p>
        </w:tc>
        <w:tc>
          <w:tcPr>
            <w:tcW w:w="23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2080599</w:t>
            </w:r>
          </w:p>
        </w:tc>
        <w:tc>
          <w:tcPr>
            <w:tcW w:w="3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其他行政事业单位养老支出</w:t>
            </w:r>
          </w:p>
        </w:tc>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210.14</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210.14</w:t>
            </w:r>
          </w:p>
        </w:tc>
        <w:tc>
          <w:tcPr>
            <w:tcW w:w="23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20807</w:t>
            </w:r>
          </w:p>
        </w:tc>
        <w:tc>
          <w:tcPr>
            <w:tcW w:w="3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就业补助</w:t>
            </w:r>
          </w:p>
        </w:tc>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12.84</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c>
          <w:tcPr>
            <w:tcW w:w="2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2080799</w:t>
            </w:r>
          </w:p>
        </w:tc>
        <w:tc>
          <w:tcPr>
            <w:tcW w:w="3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其他就业补助支出</w:t>
            </w:r>
          </w:p>
        </w:tc>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12.84</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c>
          <w:tcPr>
            <w:tcW w:w="2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20808</w:t>
            </w:r>
          </w:p>
        </w:tc>
        <w:tc>
          <w:tcPr>
            <w:tcW w:w="3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抚恤</w:t>
            </w:r>
          </w:p>
        </w:tc>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7.45</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c>
          <w:tcPr>
            <w:tcW w:w="2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2080808</w:t>
            </w:r>
          </w:p>
        </w:tc>
        <w:tc>
          <w:tcPr>
            <w:tcW w:w="3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褒扬纪念</w:t>
            </w:r>
          </w:p>
        </w:tc>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2.00</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c>
          <w:tcPr>
            <w:tcW w:w="2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2080899</w:t>
            </w:r>
          </w:p>
        </w:tc>
        <w:tc>
          <w:tcPr>
            <w:tcW w:w="3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其他优抚支出</w:t>
            </w:r>
          </w:p>
        </w:tc>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5.45</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c>
          <w:tcPr>
            <w:tcW w:w="2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20810</w:t>
            </w:r>
          </w:p>
        </w:tc>
        <w:tc>
          <w:tcPr>
            <w:tcW w:w="3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社会福利</w:t>
            </w:r>
          </w:p>
        </w:tc>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4.80</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c>
          <w:tcPr>
            <w:tcW w:w="2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2081006</w:t>
            </w:r>
          </w:p>
        </w:tc>
        <w:tc>
          <w:tcPr>
            <w:tcW w:w="3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养老服务</w:t>
            </w:r>
          </w:p>
        </w:tc>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4.80</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c>
          <w:tcPr>
            <w:tcW w:w="2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20811</w:t>
            </w:r>
          </w:p>
        </w:tc>
        <w:tc>
          <w:tcPr>
            <w:tcW w:w="3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残疾人事业</w:t>
            </w:r>
          </w:p>
        </w:tc>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12.12</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c>
          <w:tcPr>
            <w:tcW w:w="2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2081199</w:t>
            </w:r>
          </w:p>
        </w:tc>
        <w:tc>
          <w:tcPr>
            <w:tcW w:w="3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其他残疾人事业支出</w:t>
            </w:r>
          </w:p>
        </w:tc>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12.12</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c>
          <w:tcPr>
            <w:tcW w:w="2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20828</w:t>
            </w:r>
          </w:p>
        </w:tc>
        <w:tc>
          <w:tcPr>
            <w:tcW w:w="3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退役军人管理事务</w:t>
            </w:r>
          </w:p>
        </w:tc>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59.85</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59.85</w:t>
            </w:r>
          </w:p>
        </w:tc>
        <w:tc>
          <w:tcPr>
            <w:tcW w:w="23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2082850</w:t>
            </w:r>
          </w:p>
        </w:tc>
        <w:tc>
          <w:tcPr>
            <w:tcW w:w="3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事业运行</w:t>
            </w:r>
          </w:p>
        </w:tc>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59.85</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59.85</w:t>
            </w:r>
          </w:p>
        </w:tc>
        <w:tc>
          <w:tcPr>
            <w:tcW w:w="23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9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210</w:t>
            </w:r>
          </w:p>
        </w:tc>
        <w:tc>
          <w:tcPr>
            <w:tcW w:w="396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卫生健康支出</w:t>
            </w:r>
          </w:p>
        </w:tc>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158.10</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158.10</w:t>
            </w:r>
          </w:p>
        </w:tc>
        <w:tc>
          <w:tcPr>
            <w:tcW w:w="23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21011</w:t>
            </w:r>
          </w:p>
        </w:tc>
        <w:tc>
          <w:tcPr>
            <w:tcW w:w="3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行政事业单位医疗</w:t>
            </w:r>
          </w:p>
        </w:tc>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158.10</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158.10</w:t>
            </w:r>
          </w:p>
        </w:tc>
        <w:tc>
          <w:tcPr>
            <w:tcW w:w="23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2101101</w:t>
            </w:r>
          </w:p>
        </w:tc>
        <w:tc>
          <w:tcPr>
            <w:tcW w:w="3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行政单位医疗</w:t>
            </w:r>
          </w:p>
        </w:tc>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60.80</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60.80</w:t>
            </w:r>
          </w:p>
        </w:tc>
        <w:tc>
          <w:tcPr>
            <w:tcW w:w="23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2101102</w:t>
            </w:r>
          </w:p>
        </w:tc>
        <w:tc>
          <w:tcPr>
            <w:tcW w:w="3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事业单位医疗</w:t>
            </w:r>
          </w:p>
        </w:tc>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64.05</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64.05</w:t>
            </w:r>
          </w:p>
        </w:tc>
        <w:tc>
          <w:tcPr>
            <w:tcW w:w="23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2101103</w:t>
            </w:r>
          </w:p>
        </w:tc>
        <w:tc>
          <w:tcPr>
            <w:tcW w:w="3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公务员医疗补助</w:t>
            </w:r>
          </w:p>
        </w:tc>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6.56</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6.56</w:t>
            </w:r>
          </w:p>
        </w:tc>
        <w:tc>
          <w:tcPr>
            <w:tcW w:w="23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2101199</w:t>
            </w:r>
          </w:p>
        </w:tc>
        <w:tc>
          <w:tcPr>
            <w:tcW w:w="3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其他行政事业单位医疗支出</w:t>
            </w:r>
          </w:p>
        </w:tc>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26.68</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26.68</w:t>
            </w:r>
          </w:p>
        </w:tc>
        <w:tc>
          <w:tcPr>
            <w:tcW w:w="23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9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212</w:t>
            </w:r>
          </w:p>
        </w:tc>
        <w:tc>
          <w:tcPr>
            <w:tcW w:w="396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城乡社区支出</w:t>
            </w:r>
          </w:p>
        </w:tc>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308.53</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286.58</w:t>
            </w:r>
          </w:p>
        </w:tc>
        <w:tc>
          <w:tcPr>
            <w:tcW w:w="2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21201</w:t>
            </w:r>
          </w:p>
        </w:tc>
        <w:tc>
          <w:tcPr>
            <w:tcW w:w="3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城乡社区管理事务</w:t>
            </w:r>
          </w:p>
        </w:tc>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286.58</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286.58</w:t>
            </w:r>
          </w:p>
        </w:tc>
        <w:tc>
          <w:tcPr>
            <w:tcW w:w="23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2120104</w:t>
            </w:r>
          </w:p>
        </w:tc>
        <w:tc>
          <w:tcPr>
            <w:tcW w:w="3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城管执法</w:t>
            </w:r>
          </w:p>
        </w:tc>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286.58</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286.58</w:t>
            </w:r>
          </w:p>
        </w:tc>
        <w:tc>
          <w:tcPr>
            <w:tcW w:w="23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21205</w:t>
            </w:r>
          </w:p>
        </w:tc>
        <w:tc>
          <w:tcPr>
            <w:tcW w:w="3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城乡社区环境卫生</w:t>
            </w:r>
          </w:p>
        </w:tc>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21.95</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c>
          <w:tcPr>
            <w:tcW w:w="2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2120501</w:t>
            </w:r>
          </w:p>
        </w:tc>
        <w:tc>
          <w:tcPr>
            <w:tcW w:w="3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城乡社区环境卫生</w:t>
            </w:r>
          </w:p>
        </w:tc>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21.95</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c>
          <w:tcPr>
            <w:tcW w:w="2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9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213</w:t>
            </w:r>
          </w:p>
        </w:tc>
        <w:tc>
          <w:tcPr>
            <w:tcW w:w="396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农林水支出</w:t>
            </w:r>
          </w:p>
        </w:tc>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1,780.85</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755.12</w:t>
            </w:r>
          </w:p>
        </w:tc>
        <w:tc>
          <w:tcPr>
            <w:tcW w:w="2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1,025.73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21301</w:t>
            </w:r>
          </w:p>
        </w:tc>
        <w:tc>
          <w:tcPr>
            <w:tcW w:w="3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农业农村</w:t>
            </w:r>
          </w:p>
        </w:tc>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755.12</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755.12</w:t>
            </w:r>
          </w:p>
        </w:tc>
        <w:tc>
          <w:tcPr>
            <w:tcW w:w="23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2130104</w:t>
            </w:r>
          </w:p>
        </w:tc>
        <w:tc>
          <w:tcPr>
            <w:tcW w:w="3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事业运行</w:t>
            </w:r>
          </w:p>
        </w:tc>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755.12</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755.12</w:t>
            </w:r>
          </w:p>
        </w:tc>
        <w:tc>
          <w:tcPr>
            <w:tcW w:w="23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21307</w:t>
            </w:r>
          </w:p>
        </w:tc>
        <w:tc>
          <w:tcPr>
            <w:tcW w:w="3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农村综合改革</w:t>
            </w:r>
          </w:p>
        </w:tc>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1,025.73</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c>
          <w:tcPr>
            <w:tcW w:w="2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1,025.73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2130705</w:t>
            </w:r>
          </w:p>
        </w:tc>
        <w:tc>
          <w:tcPr>
            <w:tcW w:w="3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对村民委员会和村党支部的补助</w:t>
            </w:r>
          </w:p>
        </w:tc>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1,025.73</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c>
          <w:tcPr>
            <w:tcW w:w="2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1,025.73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9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221</w:t>
            </w:r>
          </w:p>
        </w:tc>
        <w:tc>
          <w:tcPr>
            <w:tcW w:w="396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住房保障支出</w:t>
            </w:r>
          </w:p>
        </w:tc>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139.89</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139.89</w:t>
            </w:r>
          </w:p>
        </w:tc>
        <w:tc>
          <w:tcPr>
            <w:tcW w:w="23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22102</w:t>
            </w:r>
          </w:p>
        </w:tc>
        <w:tc>
          <w:tcPr>
            <w:tcW w:w="3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住房改革支出</w:t>
            </w:r>
          </w:p>
        </w:tc>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139.89</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139.89</w:t>
            </w:r>
          </w:p>
        </w:tc>
        <w:tc>
          <w:tcPr>
            <w:tcW w:w="23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2210201</w:t>
            </w:r>
          </w:p>
        </w:tc>
        <w:tc>
          <w:tcPr>
            <w:tcW w:w="3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住房公积金</w:t>
            </w:r>
          </w:p>
        </w:tc>
        <w:tc>
          <w:tcPr>
            <w:tcW w:w="2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139.89</w:t>
            </w:r>
          </w:p>
        </w:tc>
        <w:tc>
          <w:tcPr>
            <w:tcW w:w="2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139.89</w:t>
            </w:r>
          </w:p>
        </w:tc>
        <w:tc>
          <w:tcPr>
            <w:tcW w:w="23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r>
    </w:tbl>
    <w:p>
      <w:pPr>
        <w:ind w:firstLine="210" w:firstLineChars="100"/>
        <w:rPr>
          <w:kern w:val="0"/>
        </w:rPr>
      </w:pPr>
      <w:r>
        <w:rPr>
          <w:kern w:val="0"/>
        </w:rPr>
        <w:t>备注：本表反映当年一般公共预算财政拨款支出情况。</w:t>
      </w:r>
    </w:p>
    <w:p>
      <w:pPr>
        <w:rPr>
          <w:rFonts w:hint="default" w:ascii="Times New Roman" w:hAnsi="Times New Roman" w:eastAsia="方正黑体_GBK" w:cs="Times New Roman"/>
          <w:sz w:val="32"/>
          <w:szCs w:val="32"/>
          <w:lang w:val="en-US" w:eastAsia="zh-CN"/>
        </w:rPr>
        <w:sectPr>
          <w:headerReference r:id="rId4" w:type="default"/>
          <w:pgSz w:w="16838" w:h="11906" w:orient="landscape"/>
          <w:pgMar w:top="1800" w:right="1440" w:bottom="1800" w:left="1440" w:header="851" w:footer="992" w:gutter="0"/>
          <w:pgNumType w:fmt="numberInDash"/>
          <w:cols w:space="425" w:num="1"/>
          <w:docGrid w:type="lines" w:linePitch="312" w:charSpace="0"/>
        </w:sectPr>
      </w:pPr>
    </w:p>
    <w:p>
      <w:pPr>
        <w:pStyle w:val="2"/>
        <w:spacing w:line="600" w:lineRule="exact"/>
        <w:rPr>
          <w:rFonts w:eastAsia="方正黑体_GBK"/>
          <w:sz w:val="32"/>
          <w:szCs w:val="32"/>
        </w:rPr>
      </w:pPr>
      <w:r>
        <w:rPr>
          <w:rFonts w:eastAsia="方正黑体_GBK"/>
          <w:sz w:val="32"/>
          <w:szCs w:val="32"/>
        </w:rPr>
        <w:t>附件3</w:t>
      </w:r>
    </w:p>
    <w:tbl>
      <w:tblPr>
        <w:tblW w:w="136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3149"/>
        <w:gridCol w:w="3656"/>
        <w:gridCol w:w="2509"/>
        <w:gridCol w:w="1922"/>
        <w:gridCol w:w="2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blHeader/>
          <w:jc w:val="center"/>
        </w:trPr>
        <w:tc>
          <w:tcPr>
            <w:tcW w:w="13605" w:type="dxa"/>
            <w:gridSpan w:val="5"/>
            <w:vMerge w:val="restart"/>
            <w:tcBorders>
              <w:top w:val="nil"/>
              <w:left w:val="nil"/>
              <w:bottom w:val="nil"/>
              <w:right w:val="nil"/>
            </w:tcBorders>
            <w:shd w:val="clear"/>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Times New Roman" w:hAnsi="Times New Roman" w:eastAsia="方正小标宋_GBK" w:cs="Times New Roman"/>
                <w:sz w:val="40"/>
                <w:szCs w:val="40"/>
                <w:lang w:val="en-US" w:eastAsia="zh-CN"/>
              </w:rPr>
              <w:t>重庆市潼南区古溪镇人民政府一般公共预算财政拨款基本支出预算表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blHeader/>
          <w:jc w:val="center"/>
        </w:trPr>
        <w:tc>
          <w:tcPr>
            <w:tcW w:w="13605" w:type="dxa"/>
            <w:gridSpan w:val="5"/>
            <w:vMerge w:val="continue"/>
            <w:tcBorders>
              <w:top w:val="nil"/>
              <w:left w:val="nil"/>
              <w:bottom w:val="nil"/>
              <w:right w:val="nil"/>
            </w:tcBorders>
            <w:shd w:val="clear"/>
            <w:noWrap/>
            <w:vAlign w:val="center"/>
          </w:tcPr>
          <w:p>
            <w:pPr>
              <w:jc w:val="center"/>
              <w:rPr>
                <w:rFonts w:hint="eastAsia" w:ascii="方正小标宋_GBK" w:hAnsi="方正小标宋_GBK" w:eastAsia="方正小标宋_GBK" w:cs="方正小标宋_GBK"/>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blHeader/>
          <w:jc w:val="center"/>
        </w:trPr>
        <w:tc>
          <w:tcPr>
            <w:tcW w:w="3149" w:type="dxa"/>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1"/>
                <w:szCs w:val="21"/>
                <w:u w:val="none"/>
              </w:rPr>
            </w:pPr>
          </w:p>
        </w:tc>
        <w:tc>
          <w:tcPr>
            <w:tcW w:w="3656" w:type="dxa"/>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1"/>
                <w:szCs w:val="21"/>
                <w:u w:val="none"/>
              </w:rPr>
            </w:pPr>
          </w:p>
        </w:tc>
        <w:tc>
          <w:tcPr>
            <w:tcW w:w="2509" w:type="dxa"/>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1"/>
                <w:szCs w:val="21"/>
                <w:u w:val="none"/>
              </w:rPr>
            </w:pPr>
          </w:p>
        </w:tc>
        <w:tc>
          <w:tcPr>
            <w:tcW w:w="1922" w:type="dxa"/>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1"/>
                <w:szCs w:val="21"/>
                <w:u w:val="none"/>
              </w:rPr>
            </w:pPr>
          </w:p>
        </w:tc>
        <w:tc>
          <w:tcPr>
            <w:tcW w:w="2369" w:type="dxa"/>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blHeader/>
          <w:jc w:val="center"/>
        </w:trPr>
        <w:tc>
          <w:tcPr>
            <w:tcW w:w="680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经济分类科目</w:t>
            </w:r>
          </w:p>
        </w:tc>
        <w:tc>
          <w:tcPr>
            <w:tcW w:w="6800"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2024年基本支出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blHeader/>
          <w:jc w:val="center"/>
        </w:trPr>
        <w:tc>
          <w:tcPr>
            <w:tcW w:w="3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科目编码</w:t>
            </w:r>
          </w:p>
        </w:tc>
        <w:tc>
          <w:tcPr>
            <w:tcW w:w="36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科目名称</w:t>
            </w:r>
          </w:p>
        </w:tc>
        <w:tc>
          <w:tcPr>
            <w:tcW w:w="25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总计</w:t>
            </w:r>
          </w:p>
        </w:tc>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人员经费</w:t>
            </w:r>
          </w:p>
        </w:tc>
        <w:tc>
          <w:tcPr>
            <w:tcW w:w="23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日常公用经费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680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合计</w:t>
            </w:r>
          </w:p>
        </w:tc>
        <w:tc>
          <w:tcPr>
            <w:tcW w:w="25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2,946.18</w:t>
            </w:r>
          </w:p>
        </w:tc>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2,398.79</w:t>
            </w:r>
          </w:p>
        </w:tc>
        <w:tc>
          <w:tcPr>
            <w:tcW w:w="23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547.39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3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301</w:t>
            </w:r>
          </w:p>
        </w:tc>
        <w:tc>
          <w:tcPr>
            <w:tcW w:w="36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工资福利支出</w:t>
            </w:r>
          </w:p>
        </w:tc>
        <w:tc>
          <w:tcPr>
            <w:tcW w:w="25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2,159.93</w:t>
            </w:r>
          </w:p>
        </w:tc>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2,159.93</w:t>
            </w:r>
          </w:p>
        </w:tc>
        <w:tc>
          <w:tcPr>
            <w:tcW w:w="236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1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30101</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基本工资</w:t>
            </w:r>
          </w:p>
        </w:tc>
        <w:tc>
          <w:tcPr>
            <w:tcW w:w="25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488.59</w:t>
            </w:r>
          </w:p>
        </w:tc>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488.59</w:t>
            </w:r>
          </w:p>
        </w:tc>
        <w:tc>
          <w:tcPr>
            <w:tcW w:w="236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1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30102</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津贴补贴</w:t>
            </w:r>
          </w:p>
        </w:tc>
        <w:tc>
          <w:tcPr>
            <w:tcW w:w="25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210.84</w:t>
            </w:r>
          </w:p>
        </w:tc>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210.84</w:t>
            </w:r>
          </w:p>
        </w:tc>
        <w:tc>
          <w:tcPr>
            <w:tcW w:w="236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1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30103</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奖金</w:t>
            </w:r>
          </w:p>
        </w:tc>
        <w:tc>
          <w:tcPr>
            <w:tcW w:w="25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296.26</w:t>
            </w:r>
          </w:p>
        </w:tc>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296.26</w:t>
            </w:r>
          </w:p>
        </w:tc>
        <w:tc>
          <w:tcPr>
            <w:tcW w:w="236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1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30107</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绩效工资</w:t>
            </w:r>
          </w:p>
        </w:tc>
        <w:tc>
          <w:tcPr>
            <w:tcW w:w="25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615.73</w:t>
            </w:r>
          </w:p>
        </w:tc>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615.73</w:t>
            </w:r>
          </w:p>
        </w:tc>
        <w:tc>
          <w:tcPr>
            <w:tcW w:w="236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1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30108</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机关事业单位基本养老保险缴费</w:t>
            </w:r>
          </w:p>
        </w:tc>
        <w:tc>
          <w:tcPr>
            <w:tcW w:w="25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171.71</w:t>
            </w:r>
          </w:p>
        </w:tc>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171.71</w:t>
            </w:r>
          </w:p>
        </w:tc>
        <w:tc>
          <w:tcPr>
            <w:tcW w:w="236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1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30109</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职业年金缴费</w:t>
            </w:r>
          </w:p>
        </w:tc>
        <w:tc>
          <w:tcPr>
            <w:tcW w:w="25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85.86</w:t>
            </w:r>
          </w:p>
        </w:tc>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85.86</w:t>
            </w:r>
          </w:p>
        </w:tc>
        <w:tc>
          <w:tcPr>
            <w:tcW w:w="236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1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30110</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职工基本医疗保险缴费</w:t>
            </w:r>
          </w:p>
        </w:tc>
        <w:tc>
          <w:tcPr>
            <w:tcW w:w="25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91.22</w:t>
            </w:r>
          </w:p>
        </w:tc>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91.22</w:t>
            </w:r>
          </w:p>
        </w:tc>
        <w:tc>
          <w:tcPr>
            <w:tcW w:w="236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1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30111</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公务员医疗补助缴费</w:t>
            </w:r>
          </w:p>
        </w:tc>
        <w:tc>
          <w:tcPr>
            <w:tcW w:w="25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7.07</w:t>
            </w:r>
          </w:p>
        </w:tc>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7.07</w:t>
            </w:r>
          </w:p>
        </w:tc>
        <w:tc>
          <w:tcPr>
            <w:tcW w:w="236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1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30112</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其他社会保障缴费</w:t>
            </w:r>
          </w:p>
        </w:tc>
        <w:tc>
          <w:tcPr>
            <w:tcW w:w="25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35.33</w:t>
            </w:r>
          </w:p>
        </w:tc>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35.33</w:t>
            </w:r>
          </w:p>
        </w:tc>
        <w:tc>
          <w:tcPr>
            <w:tcW w:w="236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1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30113</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住房公积金</w:t>
            </w:r>
          </w:p>
        </w:tc>
        <w:tc>
          <w:tcPr>
            <w:tcW w:w="25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139.89</w:t>
            </w:r>
          </w:p>
        </w:tc>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139.89</w:t>
            </w:r>
          </w:p>
        </w:tc>
        <w:tc>
          <w:tcPr>
            <w:tcW w:w="236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1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30114</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医疗费</w:t>
            </w:r>
          </w:p>
        </w:tc>
        <w:tc>
          <w:tcPr>
            <w:tcW w:w="25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17.44</w:t>
            </w:r>
          </w:p>
        </w:tc>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17.44</w:t>
            </w:r>
          </w:p>
        </w:tc>
        <w:tc>
          <w:tcPr>
            <w:tcW w:w="236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3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302</w:t>
            </w:r>
          </w:p>
        </w:tc>
        <w:tc>
          <w:tcPr>
            <w:tcW w:w="36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商品和服务支出</w:t>
            </w:r>
          </w:p>
        </w:tc>
        <w:tc>
          <w:tcPr>
            <w:tcW w:w="25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547.39</w:t>
            </w:r>
          </w:p>
        </w:tc>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23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547.39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1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30201</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办公费</w:t>
            </w:r>
          </w:p>
        </w:tc>
        <w:tc>
          <w:tcPr>
            <w:tcW w:w="25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54.94</w:t>
            </w:r>
          </w:p>
        </w:tc>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23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1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30202</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印刷费</w:t>
            </w:r>
          </w:p>
        </w:tc>
        <w:tc>
          <w:tcPr>
            <w:tcW w:w="25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33.33</w:t>
            </w:r>
          </w:p>
        </w:tc>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23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1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30203</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咨询费</w:t>
            </w:r>
          </w:p>
        </w:tc>
        <w:tc>
          <w:tcPr>
            <w:tcW w:w="25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4.00</w:t>
            </w:r>
          </w:p>
        </w:tc>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23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1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30205</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水费</w:t>
            </w:r>
          </w:p>
        </w:tc>
        <w:tc>
          <w:tcPr>
            <w:tcW w:w="25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8.50</w:t>
            </w:r>
          </w:p>
        </w:tc>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23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1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30206</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电费</w:t>
            </w:r>
          </w:p>
        </w:tc>
        <w:tc>
          <w:tcPr>
            <w:tcW w:w="25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25.00</w:t>
            </w:r>
          </w:p>
        </w:tc>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23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1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30207</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邮电费</w:t>
            </w:r>
          </w:p>
        </w:tc>
        <w:tc>
          <w:tcPr>
            <w:tcW w:w="25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39.00</w:t>
            </w:r>
          </w:p>
        </w:tc>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23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1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30211</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差旅费</w:t>
            </w:r>
          </w:p>
        </w:tc>
        <w:tc>
          <w:tcPr>
            <w:tcW w:w="25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16.00</w:t>
            </w:r>
          </w:p>
        </w:tc>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23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1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30213</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维修（护）费</w:t>
            </w:r>
          </w:p>
        </w:tc>
        <w:tc>
          <w:tcPr>
            <w:tcW w:w="25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14.00</w:t>
            </w:r>
          </w:p>
        </w:tc>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23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1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30214</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租赁费</w:t>
            </w:r>
          </w:p>
        </w:tc>
        <w:tc>
          <w:tcPr>
            <w:tcW w:w="25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11.00</w:t>
            </w:r>
          </w:p>
        </w:tc>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23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1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30215</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会议费</w:t>
            </w:r>
          </w:p>
        </w:tc>
        <w:tc>
          <w:tcPr>
            <w:tcW w:w="25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15.00</w:t>
            </w:r>
          </w:p>
        </w:tc>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23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1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30216</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培训费</w:t>
            </w:r>
          </w:p>
        </w:tc>
        <w:tc>
          <w:tcPr>
            <w:tcW w:w="25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20.65</w:t>
            </w:r>
          </w:p>
        </w:tc>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23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1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30217</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公务接待费</w:t>
            </w:r>
          </w:p>
        </w:tc>
        <w:tc>
          <w:tcPr>
            <w:tcW w:w="25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22.00</w:t>
            </w:r>
          </w:p>
        </w:tc>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23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1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30226</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劳务费</w:t>
            </w:r>
          </w:p>
        </w:tc>
        <w:tc>
          <w:tcPr>
            <w:tcW w:w="25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27.00</w:t>
            </w:r>
          </w:p>
        </w:tc>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23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1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30228</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工会经费</w:t>
            </w:r>
          </w:p>
        </w:tc>
        <w:tc>
          <w:tcPr>
            <w:tcW w:w="25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10.65</w:t>
            </w:r>
          </w:p>
        </w:tc>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23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1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30229</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福利费</w:t>
            </w:r>
          </w:p>
        </w:tc>
        <w:tc>
          <w:tcPr>
            <w:tcW w:w="25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31.05</w:t>
            </w:r>
          </w:p>
        </w:tc>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23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1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30231</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公务用车运行维护费</w:t>
            </w:r>
          </w:p>
        </w:tc>
        <w:tc>
          <w:tcPr>
            <w:tcW w:w="25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12.00</w:t>
            </w:r>
          </w:p>
        </w:tc>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23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1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30239</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其他交通费用</w:t>
            </w:r>
          </w:p>
        </w:tc>
        <w:tc>
          <w:tcPr>
            <w:tcW w:w="25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54.94</w:t>
            </w:r>
          </w:p>
        </w:tc>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23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1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30299</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其他商品和服务支出</w:t>
            </w:r>
          </w:p>
        </w:tc>
        <w:tc>
          <w:tcPr>
            <w:tcW w:w="25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148.34</w:t>
            </w:r>
          </w:p>
        </w:tc>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23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148.34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3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303</w:t>
            </w:r>
          </w:p>
        </w:tc>
        <w:tc>
          <w:tcPr>
            <w:tcW w:w="36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对个人和家庭的补助</w:t>
            </w:r>
          </w:p>
        </w:tc>
        <w:tc>
          <w:tcPr>
            <w:tcW w:w="25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238.86</w:t>
            </w:r>
          </w:p>
        </w:tc>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238.86</w:t>
            </w:r>
          </w:p>
        </w:tc>
        <w:tc>
          <w:tcPr>
            <w:tcW w:w="236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1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30305</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生活补助</w:t>
            </w:r>
          </w:p>
        </w:tc>
        <w:tc>
          <w:tcPr>
            <w:tcW w:w="25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12.92</w:t>
            </w:r>
          </w:p>
        </w:tc>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12.92</w:t>
            </w:r>
          </w:p>
        </w:tc>
        <w:tc>
          <w:tcPr>
            <w:tcW w:w="236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1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30307</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医疗费补助</w:t>
            </w:r>
          </w:p>
        </w:tc>
        <w:tc>
          <w:tcPr>
            <w:tcW w:w="25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15.80</w:t>
            </w:r>
          </w:p>
        </w:tc>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15.80</w:t>
            </w:r>
          </w:p>
        </w:tc>
        <w:tc>
          <w:tcPr>
            <w:tcW w:w="236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1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30399</w:t>
            </w:r>
          </w:p>
        </w:tc>
        <w:tc>
          <w:tcPr>
            <w:tcW w:w="3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其他对个人和家庭的补助</w:t>
            </w:r>
          </w:p>
        </w:tc>
        <w:tc>
          <w:tcPr>
            <w:tcW w:w="25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210.14</w:t>
            </w:r>
          </w:p>
        </w:tc>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210.14</w:t>
            </w:r>
          </w:p>
        </w:tc>
        <w:tc>
          <w:tcPr>
            <w:tcW w:w="236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bl>
    <w:p>
      <w:pPr>
        <w:pStyle w:val="2"/>
        <w:spacing w:line="600" w:lineRule="exact"/>
        <w:rPr>
          <w:rFonts w:eastAsia="方正黑体_GBK"/>
          <w:sz w:val="32"/>
          <w:szCs w:val="32"/>
        </w:rPr>
        <w:sectPr>
          <w:pgSz w:w="16838" w:h="11906" w:orient="landscape"/>
          <w:pgMar w:top="1800" w:right="1440" w:bottom="1800" w:left="1440" w:header="851" w:footer="992" w:gutter="0"/>
          <w:pgNumType w:fmt="numberInDash"/>
          <w:cols w:space="425" w:num="1"/>
          <w:docGrid w:type="lines" w:linePitch="312" w:charSpace="0"/>
        </w:sectPr>
      </w:pPr>
    </w:p>
    <w:p>
      <w:pPr>
        <w:pStyle w:val="2"/>
        <w:spacing w:line="600" w:lineRule="exact"/>
        <w:rPr>
          <w:rFonts w:eastAsia="方正黑体_GBK"/>
          <w:sz w:val="32"/>
          <w:szCs w:val="32"/>
        </w:rPr>
      </w:pPr>
      <w:r>
        <w:rPr>
          <w:rFonts w:eastAsia="方正黑体_GBK"/>
          <w:sz w:val="32"/>
          <w:szCs w:val="32"/>
        </w:rPr>
        <w:t>附件4</w:t>
      </w:r>
    </w:p>
    <w:tbl>
      <w:tblPr>
        <w:tblW w:w="132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73"/>
        <w:gridCol w:w="2327"/>
        <w:gridCol w:w="1985"/>
        <w:gridCol w:w="2262"/>
        <w:gridCol w:w="2131"/>
        <w:gridCol w:w="20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rPr>
        <w:tc>
          <w:tcPr>
            <w:tcW w:w="13256" w:type="dxa"/>
            <w:gridSpan w:val="6"/>
            <w:vMerge w:val="restart"/>
            <w:tcBorders>
              <w:top w:val="nil"/>
              <w:left w:val="nil"/>
              <w:bottom w:val="nil"/>
              <w:right w:val="nil"/>
            </w:tcBorders>
            <w:shd w:val="clear"/>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4"/>
                <w:szCs w:val="34"/>
                <w:u w:val="none"/>
              </w:rPr>
            </w:pPr>
            <w:r>
              <w:rPr>
                <w:rFonts w:hint="eastAsia" w:ascii="Times New Roman" w:hAnsi="Times New Roman" w:eastAsia="方正小标宋_GBK" w:cs="Times New Roman"/>
                <w:sz w:val="40"/>
                <w:szCs w:val="40"/>
                <w:lang w:val="en-US" w:eastAsia="zh-CN"/>
              </w:rPr>
              <w:t>重庆市潼南区古溪镇人民政府一般公共预算“三公”经费支出表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256" w:type="dxa"/>
            <w:gridSpan w:val="6"/>
            <w:vMerge w:val="continue"/>
            <w:tcBorders>
              <w:top w:val="nil"/>
              <w:left w:val="nil"/>
              <w:bottom w:val="nil"/>
              <w:right w:val="nil"/>
            </w:tcBorders>
            <w:shd w:val="clear"/>
            <w:vAlign w:val="center"/>
          </w:tcPr>
          <w:p>
            <w:pPr>
              <w:jc w:val="center"/>
              <w:rPr>
                <w:rFonts w:hint="eastAsia" w:ascii="方正小标宋_GBK" w:hAnsi="方正小标宋_GBK" w:eastAsia="方正小标宋_GBK" w:cs="方正小标宋_GBK"/>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256" w:type="dxa"/>
            <w:gridSpan w:val="6"/>
            <w:vMerge w:val="continue"/>
            <w:tcBorders>
              <w:top w:val="nil"/>
              <w:left w:val="nil"/>
              <w:bottom w:val="nil"/>
              <w:right w:val="nil"/>
            </w:tcBorders>
            <w:shd w:val="clear"/>
            <w:vAlign w:val="center"/>
          </w:tcPr>
          <w:p>
            <w:pPr>
              <w:jc w:val="center"/>
              <w:rPr>
                <w:rFonts w:hint="eastAsia" w:ascii="方正小标宋_GBK" w:hAnsi="方正小标宋_GBK" w:eastAsia="方正小标宋_GBK" w:cs="方正小标宋_GBK"/>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1"/>
                <w:szCs w:val="21"/>
                <w:u w:val="none"/>
              </w:rPr>
            </w:pPr>
          </w:p>
        </w:tc>
        <w:tc>
          <w:tcPr>
            <w:tcW w:w="0" w:type="auto"/>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1"/>
                <w:szCs w:val="21"/>
                <w:u w:val="none"/>
              </w:rPr>
            </w:pPr>
          </w:p>
        </w:tc>
        <w:tc>
          <w:tcPr>
            <w:tcW w:w="0" w:type="auto"/>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1"/>
                <w:szCs w:val="21"/>
                <w:u w:val="none"/>
              </w:rPr>
            </w:pPr>
          </w:p>
        </w:tc>
        <w:tc>
          <w:tcPr>
            <w:tcW w:w="0" w:type="auto"/>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1"/>
                <w:szCs w:val="21"/>
                <w:u w:val="none"/>
              </w:rPr>
            </w:pPr>
          </w:p>
        </w:tc>
        <w:tc>
          <w:tcPr>
            <w:tcW w:w="0" w:type="auto"/>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1"/>
                <w:szCs w:val="21"/>
                <w:u w:val="none"/>
              </w:rPr>
            </w:pP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13256"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24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合计</w:t>
            </w:r>
          </w:p>
        </w:tc>
        <w:tc>
          <w:tcPr>
            <w:tcW w:w="232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因公出国（境）费</w:t>
            </w:r>
          </w:p>
        </w:tc>
        <w:tc>
          <w:tcPr>
            <w:tcW w:w="6384"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公务用车购置及运行费</w:t>
            </w:r>
          </w:p>
        </w:tc>
        <w:tc>
          <w:tcPr>
            <w:tcW w:w="206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24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232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9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小计</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公务用车购置费</w:t>
            </w:r>
          </w:p>
        </w:tc>
        <w:tc>
          <w:tcPr>
            <w:tcW w:w="2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公务用车运行费</w:t>
            </w:r>
          </w:p>
        </w:tc>
        <w:tc>
          <w:tcPr>
            <w:tcW w:w="206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34.00</w:t>
            </w:r>
          </w:p>
        </w:tc>
        <w:tc>
          <w:tcPr>
            <w:tcW w:w="232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9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12.00</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2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12.00</w:t>
            </w:r>
          </w:p>
        </w:tc>
        <w:tc>
          <w:tcPr>
            <w:tcW w:w="20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22.00</w:t>
            </w:r>
          </w:p>
        </w:tc>
      </w:tr>
    </w:tbl>
    <w:p>
      <w:pPr>
        <w:pStyle w:val="2"/>
        <w:spacing w:line="600" w:lineRule="exact"/>
        <w:rPr>
          <w:rFonts w:eastAsia="方正黑体_GBK"/>
          <w:sz w:val="32"/>
          <w:szCs w:val="32"/>
        </w:rPr>
        <w:sectPr>
          <w:pgSz w:w="16838" w:h="11906" w:orient="landscape"/>
          <w:pgMar w:top="1800" w:right="1440" w:bottom="1800" w:left="1440" w:header="851" w:footer="992" w:gutter="0"/>
          <w:pgNumType w:fmt="numberInDash"/>
          <w:cols w:space="425" w:num="1"/>
          <w:docGrid w:type="lines" w:linePitch="312" w:charSpace="0"/>
        </w:sectPr>
      </w:pPr>
    </w:p>
    <w:p>
      <w:pPr>
        <w:pStyle w:val="2"/>
        <w:spacing w:line="600" w:lineRule="exact"/>
        <w:rPr>
          <w:rFonts w:eastAsia="方正黑体_GBK"/>
          <w:sz w:val="32"/>
          <w:szCs w:val="32"/>
        </w:rPr>
      </w:pPr>
      <w:r>
        <w:rPr>
          <w:rFonts w:eastAsia="方正黑体_GBK"/>
          <w:sz w:val="32"/>
          <w:szCs w:val="32"/>
        </w:rPr>
        <w:t>附件5</w:t>
      </w:r>
    </w:p>
    <w:tbl>
      <w:tblPr>
        <w:tblW w:w="141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929"/>
        <w:gridCol w:w="4217"/>
        <w:gridCol w:w="1599"/>
        <w:gridCol w:w="2670"/>
        <w:gridCol w:w="27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trHeight w:val="500" w:hRule="atLeast"/>
          <w:jc w:val="center"/>
        </w:trPr>
        <w:tc>
          <w:tcPr>
            <w:tcW w:w="14174" w:type="dxa"/>
            <w:gridSpan w:val="5"/>
            <w:vMerge w:val="restart"/>
            <w:tcBorders>
              <w:top w:val="nil"/>
              <w:left w:val="nil"/>
              <w:bottom w:val="nil"/>
              <w:right w:val="nil"/>
            </w:tcBorders>
            <w:shd w:val="clear"/>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Times New Roman" w:hAnsi="Times New Roman" w:eastAsia="方正小标宋_GBK" w:cs="Times New Roman"/>
                <w:sz w:val="40"/>
                <w:szCs w:val="40"/>
                <w:lang w:val="en-US" w:eastAsia="zh-CN"/>
              </w:rPr>
              <w:t>重庆市潼南区古溪镇人民政府政府性基金预算支出表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534" w:hRule="atLeast"/>
          <w:jc w:val="center"/>
        </w:trPr>
        <w:tc>
          <w:tcPr>
            <w:tcW w:w="14174" w:type="dxa"/>
            <w:gridSpan w:val="5"/>
            <w:vMerge w:val="continue"/>
            <w:tcBorders>
              <w:top w:val="nil"/>
              <w:left w:val="nil"/>
              <w:bottom w:val="nil"/>
              <w:right w:val="nil"/>
            </w:tcBorders>
            <w:shd w:val="clear"/>
            <w:noWrap/>
            <w:vAlign w:val="center"/>
          </w:tcPr>
          <w:p>
            <w:pPr>
              <w:jc w:val="center"/>
              <w:rPr>
                <w:rFonts w:hint="eastAsia" w:ascii="方正小标宋_GBK" w:hAnsi="方正小标宋_GBK" w:eastAsia="方正小标宋_GBK" w:cs="方正小标宋_GBK"/>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431" w:hRule="atLeast"/>
          <w:jc w:val="center"/>
        </w:trPr>
        <w:tc>
          <w:tcPr>
            <w:tcW w:w="2929" w:type="dxa"/>
            <w:tcBorders>
              <w:top w:val="nil"/>
              <w:left w:val="nil"/>
              <w:bottom w:val="nil"/>
              <w:right w:val="nil"/>
            </w:tcBorders>
            <w:shd w:val="clear"/>
            <w:noWrap/>
            <w:vAlign w:val="center"/>
          </w:tcPr>
          <w:p>
            <w:pPr>
              <w:rPr>
                <w:rFonts w:hint="eastAsia" w:ascii="宋体" w:hAnsi="宋体" w:eastAsia="宋体" w:cs="宋体"/>
                <w:i w:val="0"/>
                <w:iCs w:val="0"/>
                <w:color w:val="000000"/>
                <w:sz w:val="21"/>
                <w:szCs w:val="21"/>
                <w:u w:val="none"/>
              </w:rPr>
            </w:pPr>
          </w:p>
        </w:tc>
        <w:tc>
          <w:tcPr>
            <w:tcW w:w="4217" w:type="dxa"/>
            <w:tcBorders>
              <w:top w:val="nil"/>
              <w:left w:val="nil"/>
              <w:bottom w:val="nil"/>
              <w:right w:val="nil"/>
            </w:tcBorders>
            <w:shd w:val="clear"/>
            <w:noWrap/>
            <w:vAlign w:val="center"/>
          </w:tcPr>
          <w:p>
            <w:pPr>
              <w:rPr>
                <w:rFonts w:hint="eastAsia" w:ascii="宋体" w:hAnsi="宋体" w:eastAsia="宋体" w:cs="宋体"/>
                <w:i w:val="0"/>
                <w:iCs w:val="0"/>
                <w:color w:val="000000"/>
                <w:sz w:val="21"/>
                <w:szCs w:val="21"/>
                <w:u w:val="none"/>
              </w:rPr>
            </w:pPr>
          </w:p>
        </w:tc>
        <w:tc>
          <w:tcPr>
            <w:tcW w:w="1599" w:type="dxa"/>
            <w:tcBorders>
              <w:top w:val="nil"/>
              <w:left w:val="nil"/>
              <w:bottom w:val="nil"/>
              <w:right w:val="nil"/>
            </w:tcBorders>
            <w:shd w:val="clear"/>
            <w:noWrap/>
            <w:vAlign w:val="center"/>
          </w:tcPr>
          <w:p>
            <w:pPr>
              <w:rPr>
                <w:rFonts w:hint="eastAsia" w:ascii="宋体" w:hAnsi="宋体" w:eastAsia="宋体" w:cs="宋体"/>
                <w:i w:val="0"/>
                <w:iCs w:val="0"/>
                <w:color w:val="000000"/>
                <w:sz w:val="21"/>
                <w:szCs w:val="21"/>
                <w:u w:val="none"/>
              </w:rPr>
            </w:pPr>
          </w:p>
        </w:tc>
        <w:tc>
          <w:tcPr>
            <w:tcW w:w="2670" w:type="dxa"/>
            <w:tcBorders>
              <w:top w:val="nil"/>
              <w:left w:val="nil"/>
              <w:bottom w:val="nil"/>
              <w:right w:val="nil"/>
            </w:tcBorders>
            <w:shd w:val="clear"/>
            <w:noWrap/>
            <w:vAlign w:val="center"/>
          </w:tcPr>
          <w:p>
            <w:pPr>
              <w:rPr>
                <w:rFonts w:hint="eastAsia" w:ascii="宋体" w:hAnsi="宋体" w:eastAsia="宋体" w:cs="宋体"/>
                <w:i w:val="0"/>
                <w:iCs w:val="0"/>
                <w:color w:val="000000"/>
                <w:sz w:val="21"/>
                <w:szCs w:val="21"/>
                <w:u w:val="none"/>
              </w:rPr>
            </w:pPr>
          </w:p>
        </w:tc>
        <w:tc>
          <w:tcPr>
            <w:tcW w:w="2759"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2929"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科目编码</w:t>
            </w:r>
          </w:p>
        </w:tc>
        <w:tc>
          <w:tcPr>
            <w:tcW w:w="4217"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科目名称</w:t>
            </w:r>
          </w:p>
        </w:tc>
        <w:tc>
          <w:tcPr>
            <w:tcW w:w="7028"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本年政府性基金预算财政拨款支出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292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421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5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总计</w:t>
            </w:r>
          </w:p>
        </w:tc>
        <w:tc>
          <w:tcPr>
            <w:tcW w:w="2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基本支出</w:t>
            </w:r>
          </w:p>
        </w:tc>
        <w:tc>
          <w:tcPr>
            <w:tcW w:w="27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714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合计</w:t>
            </w:r>
          </w:p>
        </w:tc>
        <w:tc>
          <w:tcPr>
            <w:tcW w:w="159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1"/>
                <w:szCs w:val="21"/>
                <w:u w:val="none"/>
              </w:rPr>
            </w:pPr>
          </w:p>
        </w:tc>
        <w:tc>
          <w:tcPr>
            <w:tcW w:w="267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1"/>
                <w:szCs w:val="21"/>
                <w:u w:val="none"/>
              </w:rPr>
            </w:pPr>
          </w:p>
        </w:tc>
        <w:tc>
          <w:tcPr>
            <w:tcW w:w="275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2929"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1"/>
                <w:szCs w:val="21"/>
                <w:u w:val="none"/>
              </w:rPr>
            </w:pPr>
          </w:p>
        </w:tc>
        <w:tc>
          <w:tcPr>
            <w:tcW w:w="4217"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c>
          <w:tcPr>
            <w:tcW w:w="159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1"/>
                <w:szCs w:val="21"/>
                <w:u w:val="none"/>
              </w:rPr>
            </w:pPr>
          </w:p>
        </w:tc>
        <w:tc>
          <w:tcPr>
            <w:tcW w:w="267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1"/>
                <w:szCs w:val="21"/>
                <w:u w:val="none"/>
              </w:rPr>
            </w:pPr>
          </w:p>
        </w:tc>
        <w:tc>
          <w:tcPr>
            <w:tcW w:w="275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29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 </w:t>
            </w:r>
          </w:p>
        </w:tc>
        <w:tc>
          <w:tcPr>
            <w:tcW w:w="4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 </w:t>
            </w:r>
          </w:p>
        </w:tc>
        <w:tc>
          <w:tcPr>
            <w:tcW w:w="159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1"/>
                <w:szCs w:val="21"/>
                <w:u w:val="none"/>
              </w:rPr>
            </w:pPr>
          </w:p>
        </w:tc>
        <w:tc>
          <w:tcPr>
            <w:tcW w:w="267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1"/>
                <w:szCs w:val="21"/>
                <w:u w:val="none"/>
              </w:rPr>
            </w:pPr>
          </w:p>
        </w:tc>
        <w:tc>
          <w:tcPr>
            <w:tcW w:w="275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29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  </w:t>
            </w:r>
          </w:p>
        </w:tc>
        <w:tc>
          <w:tcPr>
            <w:tcW w:w="4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  </w:t>
            </w:r>
          </w:p>
        </w:tc>
        <w:tc>
          <w:tcPr>
            <w:tcW w:w="159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1"/>
                <w:szCs w:val="21"/>
                <w:u w:val="none"/>
              </w:rPr>
            </w:pPr>
          </w:p>
        </w:tc>
        <w:tc>
          <w:tcPr>
            <w:tcW w:w="267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1"/>
                <w:szCs w:val="21"/>
                <w:u w:val="none"/>
              </w:rPr>
            </w:pPr>
          </w:p>
        </w:tc>
        <w:tc>
          <w:tcPr>
            <w:tcW w:w="275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14174" w:type="dxa"/>
            <w:gridSpan w:val="5"/>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（备注：本单位无政府性基金收支，故此表无数据。）</w:t>
            </w:r>
          </w:p>
        </w:tc>
      </w:tr>
    </w:tbl>
    <w:p>
      <w:pPr>
        <w:pStyle w:val="2"/>
        <w:spacing w:line="600" w:lineRule="exact"/>
        <w:rPr>
          <w:rFonts w:eastAsia="方正黑体_GBK"/>
          <w:sz w:val="32"/>
          <w:szCs w:val="32"/>
        </w:rPr>
        <w:sectPr>
          <w:pgSz w:w="16838" w:h="11906" w:orient="landscape"/>
          <w:pgMar w:top="1800" w:right="1440" w:bottom="1800" w:left="1440" w:header="851" w:footer="992" w:gutter="0"/>
          <w:pgNumType w:fmt="numberInDash"/>
          <w:cols w:space="425" w:num="1"/>
          <w:docGrid w:type="lines" w:linePitch="312" w:charSpace="0"/>
        </w:sectPr>
      </w:pPr>
    </w:p>
    <w:p>
      <w:pPr>
        <w:pStyle w:val="2"/>
        <w:spacing w:line="600" w:lineRule="exact"/>
        <w:rPr>
          <w:rFonts w:eastAsia="方正黑体_GBK"/>
          <w:sz w:val="32"/>
          <w:szCs w:val="32"/>
        </w:rPr>
      </w:pPr>
      <w:r>
        <w:rPr>
          <w:rFonts w:eastAsia="方正黑体_GBK"/>
          <w:sz w:val="32"/>
          <w:szCs w:val="32"/>
        </w:rPr>
        <w:t>附件6</w:t>
      </w:r>
    </w:p>
    <w:tbl>
      <w:tblPr>
        <w:tblStyle w:val="4"/>
        <w:tblW w:w="14174" w:type="dxa"/>
        <w:jc w:val="center"/>
        <w:tblLayout w:type="fixed"/>
        <w:tblCellMar>
          <w:top w:w="0" w:type="dxa"/>
          <w:left w:w="108" w:type="dxa"/>
          <w:bottom w:w="0" w:type="dxa"/>
          <w:right w:w="108" w:type="dxa"/>
        </w:tblCellMar>
      </w:tblPr>
      <w:tblGrid>
        <w:gridCol w:w="4702"/>
        <w:gridCol w:w="1792"/>
        <w:gridCol w:w="5327"/>
        <w:gridCol w:w="2353"/>
      </w:tblGrid>
      <w:tr>
        <w:tblPrEx>
          <w:tblCellMar>
            <w:top w:w="0" w:type="dxa"/>
            <w:left w:w="108" w:type="dxa"/>
            <w:bottom w:w="0" w:type="dxa"/>
            <w:right w:w="108" w:type="dxa"/>
          </w:tblCellMar>
        </w:tblPrEx>
        <w:trPr>
          <w:trHeight w:val="340" w:hRule="atLeast"/>
          <w:tblHeader/>
          <w:jc w:val="center"/>
        </w:trPr>
        <w:tc>
          <w:tcPr>
            <w:tcW w:w="14174" w:type="dxa"/>
            <w:gridSpan w:val="4"/>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sz w:val="40"/>
                <w:szCs w:val="40"/>
              </w:rPr>
              <w:t>重庆市潼南区</w:t>
            </w:r>
            <w:r>
              <w:rPr>
                <w:rFonts w:hint="eastAsia" w:eastAsia="方正小标宋_GBK"/>
                <w:sz w:val="40"/>
                <w:szCs w:val="40"/>
                <w:lang w:eastAsia="zh-CN"/>
              </w:rPr>
              <w:t>古溪镇人民政府</w:t>
            </w:r>
            <w:r>
              <w:rPr>
                <w:rFonts w:eastAsia="方正小标宋_GBK"/>
                <w:sz w:val="40"/>
                <w:szCs w:val="40"/>
              </w:rPr>
              <w:t>部门收支总表</w:t>
            </w:r>
          </w:p>
        </w:tc>
      </w:tr>
      <w:tr>
        <w:tblPrEx>
          <w:tblCellMar>
            <w:top w:w="0" w:type="dxa"/>
            <w:left w:w="108" w:type="dxa"/>
            <w:bottom w:w="0" w:type="dxa"/>
            <w:right w:w="108" w:type="dxa"/>
          </w:tblCellMar>
        </w:tblPrEx>
        <w:trPr>
          <w:trHeight w:val="340" w:hRule="atLeast"/>
          <w:tblHeader/>
          <w:jc w:val="center"/>
        </w:trPr>
        <w:tc>
          <w:tcPr>
            <w:tcW w:w="6494" w:type="dxa"/>
            <w:gridSpan w:val="2"/>
            <w:tcBorders>
              <w:top w:val="nil"/>
              <w:left w:val="nil"/>
              <w:bottom w:val="nil"/>
              <w:right w:val="nil"/>
            </w:tcBorders>
            <w:vAlign w:val="center"/>
          </w:tcPr>
          <w:p>
            <w:pPr>
              <w:jc w:val="center"/>
            </w:pPr>
          </w:p>
        </w:tc>
        <w:tc>
          <w:tcPr>
            <w:tcW w:w="5327" w:type="dxa"/>
            <w:tcBorders>
              <w:top w:val="nil"/>
              <w:left w:val="nil"/>
              <w:bottom w:val="nil"/>
              <w:right w:val="nil"/>
            </w:tcBorders>
            <w:vAlign w:val="center"/>
          </w:tcPr>
          <w:p/>
        </w:tc>
        <w:tc>
          <w:tcPr>
            <w:tcW w:w="2353" w:type="dxa"/>
            <w:tcBorders>
              <w:top w:val="nil"/>
              <w:left w:val="nil"/>
              <w:bottom w:val="nil"/>
              <w:right w:val="nil"/>
            </w:tcBorders>
            <w:vAlign w:val="center"/>
          </w:tcPr>
          <w:p>
            <w:pPr>
              <w:jc w:val="right"/>
            </w:pPr>
            <w:r>
              <w:rPr>
                <w:kern w:val="0"/>
              </w:rPr>
              <w:t>单位：万元</w:t>
            </w:r>
          </w:p>
        </w:tc>
      </w:tr>
      <w:tr>
        <w:tblPrEx>
          <w:tblCellMar>
            <w:top w:w="0" w:type="dxa"/>
            <w:left w:w="108" w:type="dxa"/>
            <w:bottom w:w="0" w:type="dxa"/>
            <w:right w:w="108" w:type="dxa"/>
          </w:tblCellMar>
        </w:tblPrEx>
        <w:trPr>
          <w:trHeight w:val="340" w:hRule="atLeast"/>
          <w:tblHeader/>
          <w:jc w:val="center"/>
        </w:trPr>
        <w:tc>
          <w:tcPr>
            <w:tcW w:w="64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收入</w:t>
            </w:r>
          </w:p>
        </w:tc>
        <w:tc>
          <w:tcPr>
            <w:tcW w:w="7680"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支出</w:t>
            </w:r>
          </w:p>
        </w:tc>
      </w:tr>
      <w:tr>
        <w:tblPrEx>
          <w:tblCellMar>
            <w:top w:w="0" w:type="dxa"/>
            <w:left w:w="108" w:type="dxa"/>
            <w:bottom w:w="0" w:type="dxa"/>
            <w:right w:w="108" w:type="dxa"/>
          </w:tblCellMar>
        </w:tblPrEx>
        <w:trPr>
          <w:trHeight w:val="340" w:hRule="atLeast"/>
          <w:tblHeader/>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项目</w:t>
            </w:r>
          </w:p>
        </w:tc>
        <w:tc>
          <w:tcPr>
            <w:tcW w:w="1792"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预算数</w:t>
            </w:r>
          </w:p>
        </w:tc>
        <w:tc>
          <w:tcPr>
            <w:tcW w:w="532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支出科目</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预算数</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一般公共预算拨款收入</w:t>
            </w:r>
          </w:p>
        </w:tc>
        <w:tc>
          <w:tcPr>
            <w:tcW w:w="1792"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4165.52</w:t>
            </w: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一、一般公共服务支出</w:t>
            </w:r>
          </w:p>
        </w:tc>
        <w:tc>
          <w:tcPr>
            <w:tcW w:w="2353" w:type="dxa"/>
            <w:tcBorders>
              <w:top w:val="single" w:color="000000" w:sz="4" w:space="0"/>
              <w:left w:val="nil"/>
              <w:bottom w:val="single" w:color="000000" w:sz="4" w:space="0"/>
              <w:right w:val="single" w:color="000000" w:sz="4" w:space="0"/>
            </w:tcBorders>
            <w:vAlign w:val="center"/>
          </w:tcPr>
          <w:p>
            <w:pPr>
              <w:jc w:val="right"/>
            </w:pPr>
            <w:r>
              <w:rPr>
                <w:rFonts w:hint="eastAsia"/>
              </w:rPr>
              <w:t>974.44</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政府性基金预算拨款收入</w:t>
            </w:r>
          </w:p>
        </w:tc>
        <w:tc>
          <w:tcPr>
            <w:tcW w:w="1792"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二、外交支出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国有资本经营预算拨款收入</w:t>
            </w:r>
          </w:p>
        </w:tc>
        <w:tc>
          <w:tcPr>
            <w:tcW w:w="1792" w:type="dxa"/>
            <w:tcBorders>
              <w:top w:val="nil"/>
              <w:left w:val="nil"/>
              <w:bottom w:val="nil"/>
              <w:right w:val="nil"/>
            </w:tcBorders>
            <w:vAlign w:val="center"/>
          </w:tcPr>
          <w:p>
            <w:pPr>
              <w:jc w:val="right"/>
            </w:pPr>
          </w:p>
        </w:tc>
        <w:tc>
          <w:tcPr>
            <w:tcW w:w="53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三、国防支出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财政专户管理资金收入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四、公共安全支出</w:t>
            </w:r>
          </w:p>
        </w:tc>
        <w:tc>
          <w:tcPr>
            <w:tcW w:w="2353" w:type="dxa"/>
            <w:tcBorders>
              <w:top w:val="single" w:color="000000" w:sz="4" w:space="0"/>
              <w:left w:val="nil"/>
              <w:bottom w:val="single" w:color="000000" w:sz="4" w:space="0"/>
              <w:right w:val="single" w:color="000000" w:sz="4" w:space="0"/>
            </w:tcBorders>
            <w:vAlign w:val="center"/>
          </w:tcPr>
          <w:p>
            <w:pPr>
              <w:jc w:val="right"/>
            </w:pPr>
            <w:r>
              <w:rPr>
                <w:rFonts w:hint="eastAsia"/>
              </w:rPr>
              <w:t>55.04</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事业收入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五、教育支出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上级补助收入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六、科学技术支出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附属单位上缴收入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七、文化旅游体育与传媒支出</w:t>
            </w:r>
          </w:p>
        </w:tc>
        <w:tc>
          <w:tcPr>
            <w:tcW w:w="2353" w:type="dxa"/>
            <w:tcBorders>
              <w:top w:val="single" w:color="000000" w:sz="4" w:space="0"/>
              <w:left w:val="nil"/>
              <w:bottom w:val="single" w:color="000000" w:sz="4" w:space="0"/>
              <w:right w:val="single" w:color="000000" w:sz="4" w:space="0"/>
            </w:tcBorders>
            <w:vAlign w:val="center"/>
          </w:tcPr>
          <w:p>
            <w:pPr>
              <w:jc w:val="right"/>
            </w:pPr>
            <w:r>
              <w:rPr>
                <w:rFonts w:hint="eastAsia"/>
              </w:rPr>
              <w:t>92.17</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事业单位经营收入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八、社会保障和就业支出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656.51</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其他收入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九、社会保险基金支出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十、卫生健康支出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eastAsia="宋体"/>
                <w:lang w:val="en-US" w:eastAsia="zh-CN"/>
              </w:rPr>
            </w:pPr>
            <w:r>
              <w:rPr>
                <w:rFonts w:hint="eastAsia"/>
              </w:rPr>
              <w:t>158.1</w:t>
            </w:r>
            <w:r>
              <w:rPr>
                <w:rFonts w:hint="eastAsia"/>
                <w:lang w:val="en-US" w:eastAsia="zh-CN"/>
              </w:rPr>
              <w:t>0</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十一、节能环保支出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十二、城乡社区支出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308.53</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十三、农林水支出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1780.85</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十四、交通运输支出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十五、资源勘探工业信息等支出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十六、商业服务业等支出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十七、金融支出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十八、援助其他地区支出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十九、自然资源海洋气象等支出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二十、住房保障支出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139.89</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二十一、粮油物资储备支出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二十二、国有资本经营预算支出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二十三、灾害防治及应急管理支出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二十四、其他支出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二十五、转移性支出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二十六、债务付息支出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二十七、债务发行费用支出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二十八、抗疫特别国债安排的支出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tc>
        <w:tc>
          <w:tcPr>
            <w:tcW w:w="5327" w:type="dxa"/>
            <w:tcBorders>
              <w:top w:val="single" w:color="000000" w:sz="4" w:space="0"/>
              <w:left w:val="nil"/>
              <w:bottom w:val="single" w:color="000000" w:sz="4" w:space="0"/>
              <w:right w:val="single" w:color="000000" w:sz="4" w:space="0"/>
            </w:tcBorders>
            <w:vAlign w:val="center"/>
          </w:tcPr>
          <w:p/>
        </w:tc>
        <w:tc>
          <w:tcPr>
            <w:tcW w:w="2353" w:type="dxa"/>
            <w:tcBorders>
              <w:top w:val="single" w:color="000000" w:sz="4" w:space="0"/>
              <w:left w:val="nil"/>
              <w:bottom w:val="single" w:color="000000" w:sz="4" w:space="0"/>
              <w:right w:val="single" w:color="000000" w:sz="4" w:space="0"/>
            </w:tcBorders>
            <w:vAlign w:val="center"/>
          </w:tc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rPr>
            </w:pPr>
            <w:r>
              <w:rPr>
                <w:b/>
                <w:bCs/>
                <w:kern w:val="0"/>
              </w:rPr>
              <w:t>本年收入合计</w:t>
            </w:r>
          </w:p>
        </w:tc>
        <w:tc>
          <w:tcPr>
            <w:tcW w:w="1792" w:type="dxa"/>
            <w:tcBorders>
              <w:top w:val="single" w:color="000000" w:sz="4" w:space="0"/>
              <w:left w:val="nil"/>
              <w:bottom w:val="single" w:color="000000" w:sz="4" w:space="0"/>
              <w:right w:val="single" w:color="000000" w:sz="4" w:space="0"/>
            </w:tcBorders>
            <w:vAlign w:val="center"/>
          </w:tcPr>
          <w:p>
            <w:pPr>
              <w:jc w:val="right"/>
              <w:rPr>
                <w:b/>
                <w:bCs/>
              </w:rPr>
            </w:pPr>
            <w:r>
              <w:rPr>
                <w:rFonts w:hint="eastAsia"/>
                <w:b/>
                <w:bCs/>
              </w:rPr>
              <w:t>4165.52</w:t>
            </w:r>
          </w:p>
        </w:tc>
        <w:tc>
          <w:tcPr>
            <w:tcW w:w="5327" w:type="dxa"/>
            <w:tcBorders>
              <w:top w:val="single" w:color="000000" w:sz="4" w:space="0"/>
              <w:left w:val="nil"/>
              <w:bottom w:val="single" w:color="000000" w:sz="4" w:space="0"/>
              <w:right w:val="single" w:color="000000" w:sz="4" w:space="0"/>
            </w:tcBorders>
            <w:vAlign w:val="center"/>
          </w:tcPr>
          <w:p>
            <w:pPr>
              <w:widowControl/>
              <w:jc w:val="center"/>
              <w:textAlignment w:val="center"/>
              <w:rPr>
                <w:b/>
                <w:bCs/>
              </w:rPr>
            </w:pPr>
            <w:r>
              <w:rPr>
                <w:b/>
                <w:bCs/>
                <w:kern w:val="0"/>
              </w:rPr>
              <w:t>本年支出合计</w:t>
            </w:r>
          </w:p>
        </w:tc>
        <w:tc>
          <w:tcPr>
            <w:tcW w:w="2353" w:type="dxa"/>
            <w:tcBorders>
              <w:top w:val="single" w:color="000000" w:sz="4" w:space="0"/>
              <w:left w:val="nil"/>
              <w:bottom w:val="single" w:color="000000" w:sz="4" w:space="0"/>
              <w:right w:val="single" w:color="000000" w:sz="4" w:space="0"/>
            </w:tcBorders>
            <w:vAlign w:val="center"/>
          </w:tcPr>
          <w:p>
            <w:pPr>
              <w:jc w:val="right"/>
              <w:rPr>
                <w:b/>
                <w:bCs/>
              </w:rPr>
            </w:pPr>
            <w:r>
              <w:rPr>
                <w:rFonts w:hint="eastAsia"/>
                <w:b/>
                <w:bCs/>
              </w:rPr>
              <w:t>4165.52</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上年结转</w:t>
            </w:r>
          </w:p>
        </w:tc>
        <w:tc>
          <w:tcPr>
            <w:tcW w:w="1792" w:type="dxa"/>
            <w:tcBorders>
              <w:top w:val="single" w:color="000000" w:sz="4" w:space="0"/>
              <w:left w:val="nil"/>
              <w:bottom w:val="single" w:color="000000" w:sz="4" w:space="0"/>
              <w:right w:val="single" w:color="000000" w:sz="4" w:space="0"/>
            </w:tcBorders>
            <w:vAlign w:val="center"/>
          </w:tc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结转下年</w:t>
            </w:r>
          </w:p>
        </w:tc>
        <w:tc>
          <w:tcPr>
            <w:tcW w:w="2353" w:type="dxa"/>
            <w:tcBorders>
              <w:top w:val="single" w:color="000000" w:sz="4" w:space="0"/>
              <w:left w:val="nil"/>
              <w:bottom w:val="single" w:color="000000" w:sz="4" w:space="0"/>
              <w:right w:val="single" w:color="000000" w:sz="4" w:space="0"/>
            </w:tcBorders>
            <w:vAlign w:val="center"/>
          </w:tc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rPr>
            </w:pPr>
            <w:r>
              <w:rPr>
                <w:b/>
                <w:bCs/>
                <w:kern w:val="0"/>
              </w:rPr>
              <w:t>收入总计</w:t>
            </w:r>
          </w:p>
        </w:tc>
        <w:tc>
          <w:tcPr>
            <w:tcW w:w="1792" w:type="dxa"/>
            <w:tcBorders>
              <w:top w:val="single" w:color="000000" w:sz="4" w:space="0"/>
              <w:left w:val="nil"/>
              <w:bottom w:val="single" w:color="000000" w:sz="4" w:space="0"/>
              <w:right w:val="single" w:color="000000" w:sz="4" w:space="0"/>
            </w:tcBorders>
            <w:vAlign w:val="center"/>
          </w:tcPr>
          <w:p>
            <w:pPr>
              <w:widowControl/>
              <w:jc w:val="right"/>
              <w:textAlignment w:val="center"/>
              <w:rPr>
                <w:b/>
                <w:bCs/>
              </w:rPr>
            </w:pPr>
            <w:r>
              <w:rPr>
                <w:rFonts w:hint="eastAsia"/>
                <w:b/>
                <w:bCs/>
              </w:rPr>
              <w:t>4165.52</w:t>
            </w:r>
          </w:p>
        </w:tc>
        <w:tc>
          <w:tcPr>
            <w:tcW w:w="5327" w:type="dxa"/>
            <w:tcBorders>
              <w:top w:val="single" w:color="000000" w:sz="4" w:space="0"/>
              <w:left w:val="nil"/>
              <w:bottom w:val="single" w:color="000000" w:sz="4" w:space="0"/>
              <w:right w:val="single" w:color="000000" w:sz="4" w:space="0"/>
            </w:tcBorders>
            <w:vAlign w:val="center"/>
          </w:tcPr>
          <w:p>
            <w:pPr>
              <w:widowControl/>
              <w:jc w:val="center"/>
              <w:textAlignment w:val="center"/>
              <w:rPr>
                <w:b/>
                <w:bCs/>
              </w:rPr>
            </w:pPr>
            <w:r>
              <w:rPr>
                <w:b/>
                <w:bCs/>
                <w:kern w:val="0"/>
              </w:rPr>
              <w:t>支出总计</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rPr>
                <w:b/>
                <w:bCs/>
              </w:rPr>
            </w:pPr>
            <w:r>
              <w:rPr>
                <w:rFonts w:hint="eastAsia"/>
                <w:b/>
                <w:bCs/>
              </w:rPr>
              <w:t>4165.52</w:t>
            </w:r>
          </w:p>
        </w:tc>
      </w:tr>
    </w:tbl>
    <w:p>
      <w:pPr>
        <w:pStyle w:val="2"/>
        <w:spacing w:line="600" w:lineRule="exact"/>
        <w:rPr>
          <w:rFonts w:eastAsia="方正黑体_GBK"/>
          <w:sz w:val="32"/>
          <w:szCs w:val="32"/>
        </w:rPr>
        <w:sectPr>
          <w:pgSz w:w="16838" w:h="11906" w:orient="landscape"/>
          <w:pgMar w:top="1800" w:right="1440" w:bottom="1800" w:left="1440" w:header="851" w:footer="992" w:gutter="0"/>
          <w:pgNumType w:fmt="numberInDash"/>
          <w:cols w:space="425" w:num="1"/>
          <w:docGrid w:type="lines" w:linePitch="312" w:charSpace="0"/>
        </w:sectPr>
      </w:pPr>
    </w:p>
    <w:p>
      <w:pPr>
        <w:pStyle w:val="2"/>
        <w:spacing w:line="600" w:lineRule="exact"/>
        <w:rPr>
          <w:rFonts w:eastAsia="方正黑体_GBK"/>
          <w:sz w:val="32"/>
          <w:szCs w:val="32"/>
        </w:rPr>
      </w:pPr>
      <w:r>
        <w:rPr>
          <w:rFonts w:eastAsia="方正黑体_GBK"/>
          <w:sz w:val="32"/>
          <w:szCs w:val="32"/>
        </w:rPr>
        <w:t>附件7</w:t>
      </w:r>
    </w:p>
    <w:tbl>
      <w:tblPr>
        <w:tblW w:w="138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466"/>
        <w:gridCol w:w="3375"/>
        <w:gridCol w:w="1200"/>
        <w:gridCol w:w="765"/>
        <w:gridCol w:w="1050"/>
        <w:gridCol w:w="915"/>
        <w:gridCol w:w="855"/>
        <w:gridCol w:w="600"/>
        <w:gridCol w:w="885"/>
        <w:gridCol w:w="660"/>
        <w:gridCol w:w="795"/>
        <w:gridCol w:w="705"/>
        <w:gridCol w:w="6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blHeader/>
          <w:jc w:val="center"/>
        </w:trPr>
        <w:tc>
          <w:tcPr>
            <w:tcW w:w="13894" w:type="dxa"/>
            <w:gridSpan w:val="13"/>
            <w:vMerge w:val="restart"/>
            <w:tcBorders>
              <w:top w:val="nil"/>
              <w:left w:val="nil"/>
              <w:bottom w:val="nil"/>
              <w:right w:val="nil"/>
            </w:tcBorders>
            <w:shd w:val="clear"/>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8"/>
                <w:szCs w:val="38"/>
                <w:u w:val="none"/>
              </w:rPr>
            </w:pPr>
            <w:r>
              <w:rPr>
                <w:rFonts w:eastAsia="方正小标宋_GBK"/>
                <w:sz w:val="40"/>
                <w:szCs w:val="40"/>
              </w:rPr>
              <w:t>重庆市潼南区</w:t>
            </w:r>
            <w:r>
              <w:rPr>
                <w:rFonts w:hint="eastAsia" w:eastAsia="方正小标宋_GBK"/>
                <w:sz w:val="40"/>
                <w:szCs w:val="40"/>
                <w:lang w:eastAsia="zh-CN"/>
              </w:rPr>
              <w:t>古溪镇人民政府</w:t>
            </w:r>
            <w:r>
              <w:rPr>
                <w:rFonts w:eastAsia="方正小标宋_GBK"/>
                <w:sz w:val="40"/>
                <w:szCs w:val="40"/>
              </w:rPr>
              <w:t>部门收入总表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blHeader/>
          <w:jc w:val="center"/>
        </w:trPr>
        <w:tc>
          <w:tcPr>
            <w:tcW w:w="13894" w:type="dxa"/>
            <w:gridSpan w:val="13"/>
            <w:vMerge w:val="continue"/>
            <w:tcBorders>
              <w:top w:val="nil"/>
              <w:left w:val="nil"/>
              <w:bottom w:val="nil"/>
              <w:right w:val="nil"/>
            </w:tcBorders>
            <w:shd w:val="clear"/>
            <w:vAlign w:val="center"/>
          </w:tcPr>
          <w:p>
            <w:pPr>
              <w:jc w:val="center"/>
              <w:rPr>
                <w:rFonts w:hint="eastAsia" w:ascii="方正小标宋_GBK" w:hAnsi="方正小标宋_GBK" w:eastAsia="方正小标宋_GBK" w:cs="方正小标宋_GBK"/>
                <w:i w:val="0"/>
                <w:iCs w:val="0"/>
                <w:color w:val="000000"/>
                <w:sz w:val="38"/>
                <w:szCs w:val="3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jc w:val="center"/>
        </w:trPr>
        <w:tc>
          <w:tcPr>
            <w:tcW w:w="1466" w:type="dxa"/>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1"/>
                <w:szCs w:val="21"/>
                <w:u w:val="none"/>
              </w:rPr>
            </w:pPr>
          </w:p>
        </w:tc>
        <w:tc>
          <w:tcPr>
            <w:tcW w:w="3375" w:type="dxa"/>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1"/>
                <w:szCs w:val="21"/>
                <w:u w:val="none"/>
              </w:rPr>
            </w:pPr>
          </w:p>
        </w:tc>
        <w:tc>
          <w:tcPr>
            <w:tcW w:w="1200" w:type="dxa"/>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1"/>
                <w:szCs w:val="21"/>
                <w:u w:val="none"/>
              </w:rPr>
            </w:pPr>
          </w:p>
        </w:tc>
        <w:tc>
          <w:tcPr>
            <w:tcW w:w="765" w:type="dxa"/>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1"/>
                <w:szCs w:val="21"/>
                <w:u w:val="none"/>
              </w:rPr>
            </w:pPr>
          </w:p>
        </w:tc>
        <w:tc>
          <w:tcPr>
            <w:tcW w:w="1050" w:type="dxa"/>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1"/>
                <w:szCs w:val="21"/>
                <w:u w:val="none"/>
              </w:rPr>
            </w:pPr>
          </w:p>
        </w:tc>
        <w:tc>
          <w:tcPr>
            <w:tcW w:w="915" w:type="dxa"/>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1"/>
                <w:szCs w:val="21"/>
                <w:u w:val="none"/>
              </w:rPr>
            </w:pPr>
          </w:p>
        </w:tc>
        <w:tc>
          <w:tcPr>
            <w:tcW w:w="855" w:type="dxa"/>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1"/>
                <w:szCs w:val="21"/>
                <w:u w:val="none"/>
              </w:rPr>
            </w:pPr>
          </w:p>
        </w:tc>
        <w:tc>
          <w:tcPr>
            <w:tcW w:w="600" w:type="dxa"/>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1"/>
                <w:szCs w:val="21"/>
                <w:u w:val="none"/>
              </w:rPr>
            </w:pPr>
          </w:p>
        </w:tc>
        <w:tc>
          <w:tcPr>
            <w:tcW w:w="885" w:type="dxa"/>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1"/>
                <w:szCs w:val="21"/>
                <w:u w:val="none"/>
              </w:rPr>
            </w:pPr>
          </w:p>
        </w:tc>
        <w:tc>
          <w:tcPr>
            <w:tcW w:w="660" w:type="dxa"/>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1"/>
                <w:szCs w:val="21"/>
                <w:u w:val="none"/>
              </w:rPr>
            </w:pPr>
          </w:p>
        </w:tc>
        <w:tc>
          <w:tcPr>
            <w:tcW w:w="795" w:type="dxa"/>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1"/>
                <w:szCs w:val="21"/>
                <w:u w:val="none"/>
              </w:rPr>
            </w:pPr>
          </w:p>
        </w:tc>
        <w:tc>
          <w:tcPr>
            <w:tcW w:w="1328" w:type="dxa"/>
            <w:gridSpan w:val="2"/>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blHeader/>
          <w:jc w:val="center"/>
        </w:trPr>
        <w:tc>
          <w:tcPr>
            <w:tcW w:w="484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科目</w:t>
            </w:r>
          </w:p>
        </w:tc>
        <w:tc>
          <w:tcPr>
            <w:tcW w:w="120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总计</w:t>
            </w:r>
          </w:p>
        </w:tc>
        <w:tc>
          <w:tcPr>
            <w:tcW w:w="7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上年结转结余资金</w:t>
            </w:r>
          </w:p>
        </w:tc>
        <w:tc>
          <w:tcPr>
            <w:tcW w:w="10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一般公共预算拨款收入</w:t>
            </w:r>
          </w:p>
        </w:tc>
        <w:tc>
          <w:tcPr>
            <w:tcW w:w="9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政府性基金预算拨款收入</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国有资本经营预算拨款收入</w:t>
            </w:r>
          </w:p>
        </w:tc>
        <w:tc>
          <w:tcPr>
            <w:tcW w:w="6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事业收入</w:t>
            </w:r>
          </w:p>
        </w:tc>
        <w:tc>
          <w:tcPr>
            <w:tcW w:w="8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财政专户管理资金收入</w:t>
            </w:r>
          </w:p>
        </w:tc>
        <w:tc>
          <w:tcPr>
            <w:tcW w:w="6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上级补助收入</w:t>
            </w:r>
          </w:p>
        </w:tc>
        <w:tc>
          <w:tcPr>
            <w:tcW w:w="7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附属单位上缴收入</w:t>
            </w:r>
          </w:p>
        </w:tc>
        <w:tc>
          <w:tcPr>
            <w:tcW w:w="70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事业单位经营收入</w:t>
            </w:r>
          </w:p>
        </w:tc>
        <w:tc>
          <w:tcPr>
            <w:tcW w:w="62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blHeader/>
          <w:jc w:val="center"/>
        </w:trPr>
        <w:tc>
          <w:tcPr>
            <w:tcW w:w="14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科目编码</w:t>
            </w:r>
          </w:p>
        </w:tc>
        <w:tc>
          <w:tcPr>
            <w:tcW w:w="3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科目名称</w:t>
            </w:r>
          </w:p>
        </w:tc>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484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合计</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4,165.52</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b/>
                <w:bCs/>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4,165.52</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b/>
                <w:bCs/>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b/>
                <w:bCs/>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b/>
                <w:bCs/>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b/>
                <w:bCs/>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b/>
                <w:bCs/>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b/>
                <w:bCs/>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b/>
                <w:bCs/>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4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201</w:t>
            </w:r>
          </w:p>
        </w:tc>
        <w:tc>
          <w:tcPr>
            <w:tcW w:w="3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一般公共服务支出</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974.44</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974.44</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20101</w:t>
            </w:r>
          </w:p>
        </w:tc>
        <w:tc>
          <w:tcPr>
            <w:tcW w:w="3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人大事务</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58.70</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58.70</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2010101</w:t>
            </w:r>
          </w:p>
        </w:tc>
        <w:tc>
          <w:tcPr>
            <w:tcW w:w="3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行政运行</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58.70</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58.70</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20103</w:t>
            </w:r>
          </w:p>
        </w:tc>
        <w:tc>
          <w:tcPr>
            <w:tcW w:w="3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政府办公厅（室）及相关机构事务</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700.13</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700.13</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2010301</w:t>
            </w:r>
          </w:p>
        </w:tc>
        <w:tc>
          <w:tcPr>
            <w:tcW w:w="3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行政运行</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636.13</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636.13</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2010302</w:t>
            </w:r>
          </w:p>
        </w:tc>
        <w:tc>
          <w:tcPr>
            <w:tcW w:w="3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一般行政管理事务</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64.00</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64.00</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20106</w:t>
            </w:r>
          </w:p>
        </w:tc>
        <w:tc>
          <w:tcPr>
            <w:tcW w:w="3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财政事务</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27.60</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27.60</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2010601</w:t>
            </w:r>
          </w:p>
        </w:tc>
        <w:tc>
          <w:tcPr>
            <w:tcW w:w="3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行政运行</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27.60</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27.60</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20113</w:t>
            </w:r>
          </w:p>
        </w:tc>
        <w:tc>
          <w:tcPr>
            <w:tcW w:w="3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商贸事务</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1.12</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1.12</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2011308</w:t>
            </w:r>
          </w:p>
        </w:tc>
        <w:tc>
          <w:tcPr>
            <w:tcW w:w="3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招商引资</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1.12</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1.12</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20131</w:t>
            </w:r>
          </w:p>
        </w:tc>
        <w:tc>
          <w:tcPr>
            <w:tcW w:w="3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党委办公厅（室）及相关机构事务</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182.68</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182.68</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2013101</w:t>
            </w:r>
          </w:p>
        </w:tc>
        <w:tc>
          <w:tcPr>
            <w:tcW w:w="3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行政运行</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182.68</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182.68</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20132</w:t>
            </w:r>
          </w:p>
        </w:tc>
        <w:tc>
          <w:tcPr>
            <w:tcW w:w="3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组织事务</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4.20</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4.20</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2013202</w:t>
            </w:r>
          </w:p>
        </w:tc>
        <w:tc>
          <w:tcPr>
            <w:tcW w:w="3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一般行政管理事务</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4.20</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4.20</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4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204</w:t>
            </w:r>
          </w:p>
        </w:tc>
        <w:tc>
          <w:tcPr>
            <w:tcW w:w="3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公共安全支出</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55.04</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55.04</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20499</w:t>
            </w:r>
          </w:p>
        </w:tc>
        <w:tc>
          <w:tcPr>
            <w:tcW w:w="3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其他公共安全支出</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55.04</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55.04</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2049999</w:t>
            </w:r>
          </w:p>
        </w:tc>
        <w:tc>
          <w:tcPr>
            <w:tcW w:w="3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其他公共安全支出</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55.04</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55.04</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4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207</w:t>
            </w:r>
          </w:p>
        </w:tc>
        <w:tc>
          <w:tcPr>
            <w:tcW w:w="3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文化旅游体育与传媒支出</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92.17</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92.17</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20701</w:t>
            </w:r>
          </w:p>
        </w:tc>
        <w:tc>
          <w:tcPr>
            <w:tcW w:w="3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文化和旅游</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92.17</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92.17</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2070109</w:t>
            </w:r>
          </w:p>
        </w:tc>
        <w:tc>
          <w:tcPr>
            <w:tcW w:w="3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群众文化</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92.17</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92.17</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4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208</w:t>
            </w:r>
          </w:p>
        </w:tc>
        <w:tc>
          <w:tcPr>
            <w:tcW w:w="3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社会保障和就业支出</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656.51</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656.51</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20801</w:t>
            </w:r>
          </w:p>
        </w:tc>
        <w:tc>
          <w:tcPr>
            <w:tcW w:w="3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人力资源和社会保障管理事务</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81.66</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81.66</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2080104</w:t>
            </w:r>
          </w:p>
        </w:tc>
        <w:tc>
          <w:tcPr>
            <w:tcW w:w="3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综合业务管理</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81.66</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81.66</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20802</w:t>
            </w:r>
          </w:p>
        </w:tc>
        <w:tc>
          <w:tcPr>
            <w:tcW w:w="3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民政管理事务</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10.08</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10.08</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2080299</w:t>
            </w:r>
          </w:p>
        </w:tc>
        <w:tc>
          <w:tcPr>
            <w:tcW w:w="3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其他民政管理事务支出</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10.08</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10.08</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20805</w:t>
            </w:r>
          </w:p>
        </w:tc>
        <w:tc>
          <w:tcPr>
            <w:tcW w:w="3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行政事业单位养老支出</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467.71</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467.71</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2080505</w:t>
            </w:r>
          </w:p>
        </w:tc>
        <w:tc>
          <w:tcPr>
            <w:tcW w:w="3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机关事业单位基本养老保险缴费支出</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171.71</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171.71</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2080506</w:t>
            </w:r>
          </w:p>
        </w:tc>
        <w:tc>
          <w:tcPr>
            <w:tcW w:w="3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机关事业单位职业年金缴费支出</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85.86</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85.86</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2080599</w:t>
            </w:r>
          </w:p>
        </w:tc>
        <w:tc>
          <w:tcPr>
            <w:tcW w:w="3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其他行政事业单位养老支出</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210.14</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210.14</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20807</w:t>
            </w:r>
          </w:p>
        </w:tc>
        <w:tc>
          <w:tcPr>
            <w:tcW w:w="3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就业补助</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12.84</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12.84</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2080799</w:t>
            </w:r>
          </w:p>
        </w:tc>
        <w:tc>
          <w:tcPr>
            <w:tcW w:w="3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其他就业补助支出</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12.84</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12.84</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20808</w:t>
            </w:r>
          </w:p>
        </w:tc>
        <w:tc>
          <w:tcPr>
            <w:tcW w:w="3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抚恤</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7.45</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7.45</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2080808</w:t>
            </w:r>
          </w:p>
        </w:tc>
        <w:tc>
          <w:tcPr>
            <w:tcW w:w="3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褒扬纪念</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2.00</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2080899</w:t>
            </w:r>
          </w:p>
        </w:tc>
        <w:tc>
          <w:tcPr>
            <w:tcW w:w="3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其他优抚支出</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5.45</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5.45</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20810</w:t>
            </w:r>
          </w:p>
        </w:tc>
        <w:tc>
          <w:tcPr>
            <w:tcW w:w="3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社会福利</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4.80</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4.80</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2081006</w:t>
            </w:r>
          </w:p>
        </w:tc>
        <w:tc>
          <w:tcPr>
            <w:tcW w:w="3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养老服务</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4.80</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4.80</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20811</w:t>
            </w:r>
          </w:p>
        </w:tc>
        <w:tc>
          <w:tcPr>
            <w:tcW w:w="3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残疾人事业</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12.12</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12.12</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2081199</w:t>
            </w:r>
          </w:p>
        </w:tc>
        <w:tc>
          <w:tcPr>
            <w:tcW w:w="3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其他残疾人事业支出</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12.12</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12.12</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20828</w:t>
            </w:r>
          </w:p>
        </w:tc>
        <w:tc>
          <w:tcPr>
            <w:tcW w:w="3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退役军人管理事务</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59.85</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59.85</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2082850</w:t>
            </w:r>
          </w:p>
        </w:tc>
        <w:tc>
          <w:tcPr>
            <w:tcW w:w="3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事业运行</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59.85</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59.85</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4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210</w:t>
            </w:r>
          </w:p>
        </w:tc>
        <w:tc>
          <w:tcPr>
            <w:tcW w:w="3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卫生健康支出</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158.10</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158.10</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21011</w:t>
            </w:r>
          </w:p>
        </w:tc>
        <w:tc>
          <w:tcPr>
            <w:tcW w:w="3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行政事业单位医疗</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158.10</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158.10</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2101101</w:t>
            </w:r>
          </w:p>
        </w:tc>
        <w:tc>
          <w:tcPr>
            <w:tcW w:w="3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行政单位医疗</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60.80</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60.80</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2101102</w:t>
            </w:r>
          </w:p>
        </w:tc>
        <w:tc>
          <w:tcPr>
            <w:tcW w:w="3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事业单位医疗</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64.05</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64.05</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2101103</w:t>
            </w:r>
          </w:p>
        </w:tc>
        <w:tc>
          <w:tcPr>
            <w:tcW w:w="3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公务员医疗补助</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6.56</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6.56</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2101199</w:t>
            </w:r>
          </w:p>
        </w:tc>
        <w:tc>
          <w:tcPr>
            <w:tcW w:w="3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其他行政事业单位医疗支出</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26.68</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26.68</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4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212</w:t>
            </w:r>
          </w:p>
        </w:tc>
        <w:tc>
          <w:tcPr>
            <w:tcW w:w="3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城乡社区支出</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308.53</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308.53</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21201</w:t>
            </w:r>
          </w:p>
        </w:tc>
        <w:tc>
          <w:tcPr>
            <w:tcW w:w="3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城乡社区管理事务</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286.58</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286.58</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2120104</w:t>
            </w:r>
          </w:p>
        </w:tc>
        <w:tc>
          <w:tcPr>
            <w:tcW w:w="3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城管执法</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286.58</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286.58</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21205</w:t>
            </w:r>
          </w:p>
        </w:tc>
        <w:tc>
          <w:tcPr>
            <w:tcW w:w="3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城乡社区环境卫生</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21.95</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21.95</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2120501</w:t>
            </w:r>
          </w:p>
        </w:tc>
        <w:tc>
          <w:tcPr>
            <w:tcW w:w="3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城乡社区环境卫生</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21.95</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21.95</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4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213</w:t>
            </w:r>
          </w:p>
        </w:tc>
        <w:tc>
          <w:tcPr>
            <w:tcW w:w="3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农林水支出</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1,780.85</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1,780.85</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21301</w:t>
            </w:r>
          </w:p>
        </w:tc>
        <w:tc>
          <w:tcPr>
            <w:tcW w:w="3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农业农村</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755.12</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755.12</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2130104</w:t>
            </w:r>
          </w:p>
        </w:tc>
        <w:tc>
          <w:tcPr>
            <w:tcW w:w="3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事业运行</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755.12</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755.12</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21307</w:t>
            </w:r>
          </w:p>
        </w:tc>
        <w:tc>
          <w:tcPr>
            <w:tcW w:w="3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农村综合改革</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1,025.73</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1,025.73</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2130705</w:t>
            </w:r>
          </w:p>
        </w:tc>
        <w:tc>
          <w:tcPr>
            <w:tcW w:w="3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对村民委员会和村党支部的补助</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1,025.73</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1,025.73</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4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221</w:t>
            </w:r>
          </w:p>
        </w:tc>
        <w:tc>
          <w:tcPr>
            <w:tcW w:w="3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住房保障支出</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139.89</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139.89</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22102</w:t>
            </w:r>
          </w:p>
        </w:tc>
        <w:tc>
          <w:tcPr>
            <w:tcW w:w="3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住房改革支出</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139.89</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139.89</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2210201</w:t>
            </w:r>
          </w:p>
        </w:tc>
        <w:tc>
          <w:tcPr>
            <w:tcW w:w="3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住房公积金</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139.89</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139.89</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default" w:ascii="Times New Roman" w:hAnsi="Times New Roman" w:eastAsia="宋体" w:cs="Times New Roman"/>
                <w:i w:val="0"/>
                <w:iCs w:val="0"/>
                <w:color w:val="000000"/>
                <w:sz w:val="21"/>
                <w:szCs w:val="21"/>
                <w:u w:val="none"/>
              </w:rPr>
            </w:pPr>
          </w:p>
        </w:tc>
      </w:tr>
    </w:tbl>
    <w:p>
      <w:pPr>
        <w:pStyle w:val="2"/>
        <w:spacing w:line="600" w:lineRule="exact"/>
        <w:rPr>
          <w:rFonts w:eastAsia="方正黑体_GBK"/>
          <w:sz w:val="32"/>
          <w:szCs w:val="32"/>
        </w:rPr>
        <w:sectPr>
          <w:pgSz w:w="16838" w:h="11906" w:orient="landscape"/>
          <w:pgMar w:top="1800" w:right="1440" w:bottom="1800" w:left="1440" w:header="851" w:footer="992" w:gutter="0"/>
          <w:pgNumType w:fmt="numberInDash"/>
          <w:cols w:space="425" w:num="1"/>
          <w:docGrid w:type="lines" w:linePitch="312" w:charSpace="0"/>
        </w:sectPr>
      </w:pPr>
    </w:p>
    <w:p>
      <w:pPr>
        <w:pStyle w:val="2"/>
        <w:spacing w:line="600" w:lineRule="exact"/>
        <w:rPr>
          <w:rFonts w:eastAsia="方正黑体_GBK"/>
          <w:sz w:val="32"/>
          <w:szCs w:val="32"/>
        </w:rPr>
      </w:pPr>
      <w:r>
        <w:rPr>
          <w:rFonts w:eastAsia="方正黑体_GBK"/>
          <w:sz w:val="32"/>
          <w:szCs w:val="32"/>
        </w:rPr>
        <w:t>附件8</w:t>
      </w:r>
    </w:p>
    <w:tbl>
      <w:tblPr>
        <w:tblW w:w="135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837"/>
        <w:gridCol w:w="3945"/>
        <w:gridCol w:w="2550"/>
        <w:gridCol w:w="2550"/>
        <w:gridCol w:w="26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blHeader/>
          <w:jc w:val="center"/>
        </w:trPr>
        <w:tc>
          <w:tcPr>
            <w:tcW w:w="13555" w:type="dxa"/>
            <w:gridSpan w:val="5"/>
            <w:vMerge w:val="restart"/>
            <w:tcBorders>
              <w:top w:val="nil"/>
              <w:left w:val="nil"/>
              <w:bottom w:val="nil"/>
              <w:right w:val="nil"/>
            </w:tcBorders>
            <w:shd w:val="clear"/>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8"/>
                <w:szCs w:val="38"/>
                <w:u w:val="none"/>
              </w:rPr>
            </w:pPr>
            <w:r>
              <w:rPr>
                <w:rFonts w:eastAsia="方正小标宋_GBK"/>
                <w:kern w:val="0"/>
                <w:sz w:val="40"/>
                <w:szCs w:val="40"/>
              </w:rPr>
              <w:t>重庆市潼南区</w:t>
            </w:r>
            <w:r>
              <w:rPr>
                <w:rFonts w:hint="eastAsia" w:eastAsia="方正小标宋_GBK"/>
                <w:kern w:val="0"/>
                <w:sz w:val="40"/>
                <w:szCs w:val="40"/>
                <w:lang w:eastAsia="zh-CN"/>
              </w:rPr>
              <w:t>古溪镇人民政府</w:t>
            </w:r>
            <w:r>
              <w:rPr>
                <w:rFonts w:eastAsia="方正小标宋_GBK"/>
                <w:kern w:val="0"/>
                <w:sz w:val="40"/>
                <w:szCs w:val="40"/>
              </w:rPr>
              <w:t>部门支出总表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blHeader/>
          <w:jc w:val="center"/>
        </w:trPr>
        <w:tc>
          <w:tcPr>
            <w:tcW w:w="13555" w:type="dxa"/>
            <w:gridSpan w:val="5"/>
            <w:vMerge w:val="continue"/>
            <w:tcBorders>
              <w:top w:val="nil"/>
              <w:left w:val="nil"/>
              <w:bottom w:val="nil"/>
              <w:right w:val="nil"/>
            </w:tcBorders>
            <w:shd w:val="clear"/>
            <w:vAlign w:val="center"/>
          </w:tcPr>
          <w:p>
            <w:pPr>
              <w:jc w:val="center"/>
              <w:rPr>
                <w:rFonts w:hint="eastAsia" w:ascii="方正小标宋_GBK" w:hAnsi="方正小标宋_GBK" w:eastAsia="方正小标宋_GBK" w:cs="方正小标宋_GBK"/>
                <w:i w:val="0"/>
                <w:iCs w:val="0"/>
                <w:color w:val="000000"/>
                <w:sz w:val="38"/>
                <w:szCs w:val="3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blHeader/>
          <w:jc w:val="center"/>
        </w:trPr>
        <w:tc>
          <w:tcPr>
            <w:tcW w:w="1837" w:type="dxa"/>
            <w:tcBorders>
              <w:top w:val="nil"/>
              <w:left w:val="nil"/>
              <w:bottom w:val="nil"/>
              <w:right w:val="nil"/>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3945" w:type="dxa"/>
            <w:tcBorders>
              <w:top w:val="nil"/>
              <w:left w:val="nil"/>
              <w:bottom w:val="nil"/>
              <w:right w:val="nil"/>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2550" w:type="dxa"/>
            <w:tcBorders>
              <w:top w:val="nil"/>
              <w:left w:val="nil"/>
              <w:bottom w:val="nil"/>
              <w:right w:val="nil"/>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2550" w:type="dxa"/>
            <w:tcBorders>
              <w:top w:val="nil"/>
              <w:left w:val="nil"/>
              <w:bottom w:val="nil"/>
              <w:right w:val="nil"/>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2673" w:type="dxa"/>
            <w:tcBorders>
              <w:top w:val="nil"/>
              <w:left w:val="nil"/>
              <w:bottom w:val="nil"/>
              <w:right w:val="nil"/>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blHeader/>
          <w:jc w:val="center"/>
        </w:trPr>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科目编码</w:t>
            </w:r>
          </w:p>
        </w:tc>
        <w:tc>
          <w:tcPr>
            <w:tcW w:w="3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科目名称</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总计</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基本支出</w:t>
            </w:r>
          </w:p>
        </w:tc>
        <w:tc>
          <w:tcPr>
            <w:tcW w:w="2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578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合计</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4,165.52</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2,946.18</w:t>
            </w:r>
          </w:p>
        </w:tc>
        <w:tc>
          <w:tcPr>
            <w:tcW w:w="2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1,219.33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8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201</w:t>
            </w:r>
          </w:p>
        </w:tc>
        <w:tc>
          <w:tcPr>
            <w:tcW w:w="39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一般公共服务支出</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974.44</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905.11</w:t>
            </w:r>
          </w:p>
        </w:tc>
        <w:tc>
          <w:tcPr>
            <w:tcW w:w="2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20101</w:t>
            </w:r>
          </w:p>
        </w:tc>
        <w:tc>
          <w:tcPr>
            <w:tcW w:w="3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人大事务</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58.70</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58.70</w:t>
            </w:r>
          </w:p>
        </w:tc>
        <w:tc>
          <w:tcPr>
            <w:tcW w:w="267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2010101</w:t>
            </w:r>
          </w:p>
        </w:tc>
        <w:tc>
          <w:tcPr>
            <w:tcW w:w="3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行政运行</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58.70</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58.70</w:t>
            </w:r>
          </w:p>
        </w:tc>
        <w:tc>
          <w:tcPr>
            <w:tcW w:w="267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20103</w:t>
            </w:r>
          </w:p>
        </w:tc>
        <w:tc>
          <w:tcPr>
            <w:tcW w:w="3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政府办公厅（室）及相关机构事务</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700.13</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636.13</w:t>
            </w:r>
          </w:p>
        </w:tc>
        <w:tc>
          <w:tcPr>
            <w:tcW w:w="2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2010301</w:t>
            </w:r>
          </w:p>
        </w:tc>
        <w:tc>
          <w:tcPr>
            <w:tcW w:w="3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行政运行</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636.13</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636.13</w:t>
            </w:r>
          </w:p>
        </w:tc>
        <w:tc>
          <w:tcPr>
            <w:tcW w:w="267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2010302</w:t>
            </w:r>
          </w:p>
        </w:tc>
        <w:tc>
          <w:tcPr>
            <w:tcW w:w="3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一般行政管理事务</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64.00</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c>
          <w:tcPr>
            <w:tcW w:w="2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20106</w:t>
            </w:r>
          </w:p>
        </w:tc>
        <w:tc>
          <w:tcPr>
            <w:tcW w:w="3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财政事务</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27.60</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27.60</w:t>
            </w:r>
          </w:p>
        </w:tc>
        <w:tc>
          <w:tcPr>
            <w:tcW w:w="267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2010601</w:t>
            </w:r>
          </w:p>
        </w:tc>
        <w:tc>
          <w:tcPr>
            <w:tcW w:w="3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行政运行</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27.60</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27.60</w:t>
            </w:r>
          </w:p>
        </w:tc>
        <w:tc>
          <w:tcPr>
            <w:tcW w:w="267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20113</w:t>
            </w:r>
          </w:p>
        </w:tc>
        <w:tc>
          <w:tcPr>
            <w:tcW w:w="3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商贸事务</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1.12</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c>
          <w:tcPr>
            <w:tcW w:w="2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2011308</w:t>
            </w:r>
          </w:p>
        </w:tc>
        <w:tc>
          <w:tcPr>
            <w:tcW w:w="3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招商引资</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1.12</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c>
          <w:tcPr>
            <w:tcW w:w="2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20131</w:t>
            </w:r>
          </w:p>
        </w:tc>
        <w:tc>
          <w:tcPr>
            <w:tcW w:w="3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党委办公厅（室）及相关机构事务</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182.68</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182.68</w:t>
            </w:r>
          </w:p>
        </w:tc>
        <w:tc>
          <w:tcPr>
            <w:tcW w:w="267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2013101</w:t>
            </w:r>
          </w:p>
        </w:tc>
        <w:tc>
          <w:tcPr>
            <w:tcW w:w="3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行政运行</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182.68</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182.68</w:t>
            </w:r>
          </w:p>
        </w:tc>
        <w:tc>
          <w:tcPr>
            <w:tcW w:w="267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20132</w:t>
            </w:r>
          </w:p>
        </w:tc>
        <w:tc>
          <w:tcPr>
            <w:tcW w:w="3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组织事务</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4.20</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c>
          <w:tcPr>
            <w:tcW w:w="2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2013202</w:t>
            </w:r>
          </w:p>
        </w:tc>
        <w:tc>
          <w:tcPr>
            <w:tcW w:w="3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一般行政管理事务</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4.20</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c>
          <w:tcPr>
            <w:tcW w:w="2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8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204</w:t>
            </w:r>
          </w:p>
        </w:tc>
        <w:tc>
          <w:tcPr>
            <w:tcW w:w="39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公共安全支出</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55.04</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c>
          <w:tcPr>
            <w:tcW w:w="2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20499</w:t>
            </w:r>
          </w:p>
        </w:tc>
        <w:tc>
          <w:tcPr>
            <w:tcW w:w="3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其他公共安全支出</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55.04</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c>
          <w:tcPr>
            <w:tcW w:w="2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2049999</w:t>
            </w:r>
          </w:p>
        </w:tc>
        <w:tc>
          <w:tcPr>
            <w:tcW w:w="3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其他公共安全支出</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55.04</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c>
          <w:tcPr>
            <w:tcW w:w="2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8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207</w:t>
            </w:r>
          </w:p>
        </w:tc>
        <w:tc>
          <w:tcPr>
            <w:tcW w:w="39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文化旅游体育与传媒支出</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92.17</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92.17</w:t>
            </w:r>
          </w:p>
        </w:tc>
        <w:tc>
          <w:tcPr>
            <w:tcW w:w="267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20701</w:t>
            </w:r>
          </w:p>
        </w:tc>
        <w:tc>
          <w:tcPr>
            <w:tcW w:w="3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文化和旅游</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92.17</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92.17</w:t>
            </w:r>
          </w:p>
        </w:tc>
        <w:tc>
          <w:tcPr>
            <w:tcW w:w="267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2070109</w:t>
            </w:r>
          </w:p>
        </w:tc>
        <w:tc>
          <w:tcPr>
            <w:tcW w:w="3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群众文化</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92.17</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92.17</w:t>
            </w:r>
          </w:p>
        </w:tc>
        <w:tc>
          <w:tcPr>
            <w:tcW w:w="267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8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208</w:t>
            </w:r>
          </w:p>
        </w:tc>
        <w:tc>
          <w:tcPr>
            <w:tcW w:w="39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社会保障和就业支出</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656.51</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609.21</w:t>
            </w:r>
          </w:p>
        </w:tc>
        <w:tc>
          <w:tcPr>
            <w:tcW w:w="2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20801</w:t>
            </w:r>
          </w:p>
        </w:tc>
        <w:tc>
          <w:tcPr>
            <w:tcW w:w="3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人力资源和社会保障管理事务</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81.66</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81.66</w:t>
            </w:r>
          </w:p>
        </w:tc>
        <w:tc>
          <w:tcPr>
            <w:tcW w:w="267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2080104</w:t>
            </w:r>
          </w:p>
        </w:tc>
        <w:tc>
          <w:tcPr>
            <w:tcW w:w="3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综合业务管理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81.66</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81.66</w:t>
            </w:r>
          </w:p>
        </w:tc>
        <w:tc>
          <w:tcPr>
            <w:tcW w:w="267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20802</w:t>
            </w:r>
          </w:p>
        </w:tc>
        <w:tc>
          <w:tcPr>
            <w:tcW w:w="3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民政管理事务</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10.08</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c>
          <w:tcPr>
            <w:tcW w:w="2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2080299</w:t>
            </w:r>
          </w:p>
        </w:tc>
        <w:tc>
          <w:tcPr>
            <w:tcW w:w="3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其他民政管理事务支出</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10.08</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c>
          <w:tcPr>
            <w:tcW w:w="2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20805</w:t>
            </w:r>
          </w:p>
        </w:tc>
        <w:tc>
          <w:tcPr>
            <w:tcW w:w="3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行政事业单位养老支出</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467.71</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467.71</w:t>
            </w:r>
          </w:p>
        </w:tc>
        <w:tc>
          <w:tcPr>
            <w:tcW w:w="267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2080505</w:t>
            </w:r>
          </w:p>
        </w:tc>
        <w:tc>
          <w:tcPr>
            <w:tcW w:w="3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机关事业单位基本养老保险缴费支出</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171.71</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171.71</w:t>
            </w:r>
          </w:p>
        </w:tc>
        <w:tc>
          <w:tcPr>
            <w:tcW w:w="267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2080506</w:t>
            </w:r>
          </w:p>
        </w:tc>
        <w:tc>
          <w:tcPr>
            <w:tcW w:w="3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机关事业单位职业年金缴费支出</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85.86</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85.86</w:t>
            </w:r>
          </w:p>
        </w:tc>
        <w:tc>
          <w:tcPr>
            <w:tcW w:w="267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2080599</w:t>
            </w:r>
          </w:p>
        </w:tc>
        <w:tc>
          <w:tcPr>
            <w:tcW w:w="3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其他行政事业单位养老支出</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210.14</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210.14</w:t>
            </w:r>
          </w:p>
        </w:tc>
        <w:tc>
          <w:tcPr>
            <w:tcW w:w="267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20807</w:t>
            </w:r>
          </w:p>
        </w:tc>
        <w:tc>
          <w:tcPr>
            <w:tcW w:w="3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就业补助</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12.84</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c>
          <w:tcPr>
            <w:tcW w:w="2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2080799</w:t>
            </w:r>
          </w:p>
        </w:tc>
        <w:tc>
          <w:tcPr>
            <w:tcW w:w="3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其他就业补助支出</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12.84</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c>
          <w:tcPr>
            <w:tcW w:w="2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20808</w:t>
            </w:r>
          </w:p>
        </w:tc>
        <w:tc>
          <w:tcPr>
            <w:tcW w:w="3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抚恤</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7.45</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c>
          <w:tcPr>
            <w:tcW w:w="2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2080808</w:t>
            </w:r>
          </w:p>
        </w:tc>
        <w:tc>
          <w:tcPr>
            <w:tcW w:w="3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褒扬纪念</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2.00</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c>
          <w:tcPr>
            <w:tcW w:w="2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2080899</w:t>
            </w:r>
          </w:p>
        </w:tc>
        <w:tc>
          <w:tcPr>
            <w:tcW w:w="3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其他优抚支出</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5.45</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c>
          <w:tcPr>
            <w:tcW w:w="2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20810</w:t>
            </w:r>
          </w:p>
        </w:tc>
        <w:tc>
          <w:tcPr>
            <w:tcW w:w="3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社会福利</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4.80</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c>
          <w:tcPr>
            <w:tcW w:w="2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2081006</w:t>
            </w:r>
          </w:p>
        </w:tc>
        <w:tc>
          <w:tcPr>
            <w:tcW w:w="3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养老服务</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4.80</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c>
          <w:tcPr>
            <w:tcW w:w="2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20811</w:t>
            </w:r>
          </w:p>
        </w:tc>
        <w:tc>
          <w:tcPr>
            <w:tcW w:w="3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残疾人事业</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12.12</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c>
          <w:tcPr>
            <w:tcW w:w="2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2081199</w:t>
            </w:r>
          </w:p>
        </w:tc>
        <w:tc>
          <w:tcPr>
            <w:tcW w:w="3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其他残疾人事业支出</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12.12</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c>
          <w:tcPr>
            <w:tcW w:w="2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20828</w:t>
            </w:r>
          </w:p>
        </w:tc>
        <w:tc>
          <w:tcPr>
            <w:tcW w:w="3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退役军人管理事务</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59.85</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59.85</w:t>
            </w:r>
          </w:p>
        </w:tc>
        <w:tc>
          <w:tcPr>
            <w:tcW w:w="267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2082850</w:t>
            </w:r>
          </w:p>
        </w:tc>
        <w:tc>
          <w:tcPr>
            <w:tcW w:w="3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事业运行</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59.85</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59.85</w:t>
            </w:r>
          </w:p>
        </w:tc>
        <w:tc>
          <w:tcPr>
            <w:tcW w:w="267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8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210</w:t>
            </w:r>
          </w:p>
        </w:tc>
        <w:tc>
          <w:tcPr>
            <w:tcW w:w="39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卫生健康支出</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158.10</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158.10</w:t>
            </w:r>
          </w:p>
        </w:tc>
        <w:tc>
          <w:tcPr>
            <w:tcW w:w="267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21011</w:t>
            </w:r>
          </w:p>
        </w:tc>
        <w:tc>
          <w:tcPr>
            <w:tcW w:w="3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行政事业单位医疗</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158.10</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158.10</w:t>
            </w:r>
          </w:p>
        </w:tc>
        <w:tc>
          <w:tcPr>
            <w:tcW w:w="267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2101101</w:t>
            </w:r>
          </w:p>
        </w:tc>
        <w:tc>
          <w:tcPr>
            <w:tcW w:w="3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行政单位医疗</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60.80</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60.80</w:t>
            </w:r>
          </w:p>
        </w:tc>
        <w:tc>
          <w:tcPr>
            <w:tcW w:w="267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2101102</w:t>
            </w:r>
          </w:p>
        </w:tc>
        <w:tc>
          <w:tcPr>
            <w:tcW w:w="3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事业单位医疗</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64.05</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64.05</w:t>
            </w:r>
          </w:p>
        </w:tc>
        <w:tc>
          <w:tcPr>
            <w:tcW w:w="267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2101103</w:t>
            </w:r>
          </w:p>
        </w:tc>
        <w:tc>
          <w:tcPr>
            <w:tcW w:w="3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公务员医疗补助</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6.56</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6.56</w:t>
            </w:r>
          </w:p>
        </w:tc>
        <w:tc>
          <w:tcPr>
            <w:tcW w:w="267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2101199</w:t>
            </w:r>
          </w:p>
        </w:tc>
        <w:tc>
          <w:tcPr>
            <w:tcW w:w="3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其他行政事业单位医疗支出</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26.68</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26.68</w:t>
            </w:r>
          </w:p>
        </w:tc>
        <w:tc>
          <w:tcPr>
            <w:tcW w:w="267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8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212</w:t>
            </w:r>
          </w:p>
        </w:tc>
        <w:tc>
          <w:tcPr>
            <w:tcW w:w="39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城乡社区支出</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308.53</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286.58</w:t>
            </w:r>
          </w:p>
        </w:tc>
        <w:tc>
          <w:tcPr>
            <w:tcW w:w="2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21201</w:t>
            </w:r>
          </w:p>
        </w:tc>
        <w:tc>
          <w:tcPr>
            <w:tcW w:w="3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城乡社区管理事务</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286.58</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286.58</w:t>
            </w:r>
          </w:p>
        </w:tc>
        <w:tc>
          <w:tcPr>
            <w:tcW w:w="267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2120104</w:t>
            </w:r>
          </w:p>
        </w:tc>
        <w:tc>
          <w:tcPr>
            <w:tcW w:w="3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城管执法</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286.58</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286.58</w:t>
            </w:r>
          </w:p>
        </w:tc>
        <w:tc>
          <w:tcPr>
            <w:tcW w:w="267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21205</w:t>
            </w:r>
          </w:p>
        </w:tc>
        <w:tc>
          <w:tcPr>
            <w:tcW w:w="3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城乡社区环境卫生</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21.95</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c>
          <w:tcPr>
            <w:tcW w:w="2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2120501</w:t>
            </w:r>
          </w:p>
        </w:tc>
        <w:tc>
          <w:tcPr>
            <w:tcW w:w="3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城乡社区环境卫生</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21.95</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c>
          <w:tcPr>
            <w:tcW w:w="2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8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213</w:t>
            </w:r>
          </w:p>
        </w:tc>
        <w:tc>
          <w:tcPr>
            <w:tcW w:w="39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农林水支出</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1,780.85</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755.12</w:t>
            </w:r>
          </w:p>
        </w:tc>
        <w:tc>
          <w:tcPr>
            <w:tcW w:w="2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1,025.73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21301</w:t>
            </w:r>
          </w:p>
        </w:tc>
        <w:tc>
          <w:tcPr>
            <w:tcW w:w="3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农业农村</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755.12</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755.12</w:t>
            </w:r>
          </w:p>
        </w:tc>
        <w:tc>
          <w:tcPr>
            <w:tcW w:w="267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2130104</w:t>
            </w:r>
          </w:p>
        </w:tc>
        <w:tc>
          <w:tcPr>
            <w:tcW w:w="3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事业运行</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755.12</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755.12</w:t>
            </w:r>
          </w:p>
        </w:tc>
        <w:tc>
          <w:tcPr>
            <w:tcW w:w="267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21307</w:t>
            </w:r>
          </w:p>
        </w:tc>
        <w:tc>
          <w:tcPr>
            <w:tcW w:w="3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农村综合改革</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1,025.73</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c>
          <w:tcPr>
            <w:tcW w:w="2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1,025.73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2130705</w:t>
            </w:r>
          </w:p>
        </w:tc>
        <w:tc>
          <w:tcPr>
            <w:tcW w:w="3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对村民委员会和村党支部的补助</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1,025.73</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c>
          <w:tcPr>
            <w:tcW w:w="2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1,025.73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8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221</w:t>
            </w:r>
          </w:p>
        </w:tc>
        <w:tc>
          <w:tcPr>
            <w:tcW w:w="39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住房保障支出</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139.89</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139.89</w:t>
            </w:r>
          </w:p>
        </w:tc>
        <w:tc>
          <w:tcPr>
            <w:tcW w:w="267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22102</w:t>
            </w:r>
          </w:p>
        </w:tc>
        <w:tc>
          <w:tcPr>
            <w:tcW w:w="3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住房改革支出</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139.89</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139.89</w:t>
            </w:r>
          </w:p>
        </w:tc>
        <w:tc>
          <w:tcPr>
            <w:tcW w:w="267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2210201</w:t>
            </w:r>
          </w:p>
        </w:tc>
        <w:tc>
          <w:tcPr>
            <w:tcW w:w="3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住房公积金</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139.89</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139.89</w:t>
            </w:r>
          </w:p>
        </w:tc>
        <w:tc>
          <w:tcPr>
            <w:tcW w:w="267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iCs w:val="0"/>
                <w:color w:val="000000"/>
                <w:sz w:val="21"/>
                <w:szCs w:val="21"/>
                <w:u w:val="none"/>
              </w:rPr>
            </w:pPr>
          </w:p>
        </w:tc>
      </w:tr>
    </w:tbl>
    <w:p>
      <w:pPr>
        <w:pStyle w:val="2"/>
        <w:rPr>
          <w:rFonts w:eastAsia="方正黑体_GBK"/>
          <w:sz w:val="32"/>
          <w:szCs w:val="32"/>
        </w:rPr>
        <w:sectPr>
          <w:pgSz w:w="16838" w:h="11906" w:orient="landscape"/>
          <w:pgMar w:top="1800" w:right="1440" w:bottom="1800" w:left="1440" w:header="851" w:footer="992" w:gutter="0"/>
          <w:pgNumType w:fmt="numberInDash"/>
          <w:cols w:space="425" w:num="1"/>
          <w:docGrid w:type="lines" w:linePitch="312" w:charSpace="0"/>
        </w:sectPr>
      </w:pPr>
    </w:p>
    <w:p>
      <w:pPr>
        <w:pStyle w:val="2"/>
        <w:rPr>
          <w:rFonts w:eastAsia="方正黑体_GBK"/>
          <w:sz w:val="32"/>
          <w:szCs w:val="32"/>
        </w:rPr>
      </w:pPr>
      <w:r>
        <w:rPr>
          <w:rFonts w:eastAsia="方正黑体_GBK"/>
          <w:sz w:val="32"/>
          <w:szCs w:val="32"/>
        </w:rPr>
        <w:t>附件9</w:t>
      </w:r>
    </w:p>
    <w:tbl>
      <w:tblPr>
        <w:tblStyle w:val="4"/>
        <w:tblW w:w="13998" w:type="dxa"/>
        <w:jc w:val="center"/>
        <w:tblLayout w:type="fixed"/>
        <w:tblCellMar>
          <w:top w:w="0" w:type="dxa"/>
          <w:left w:w="108" w:type="dxa"/>
          <w:bottom w:w="0" w:type="dxa"/>
          <w:right w:w="108" w:type="dxa"/>
        </w:tblCellMar>
      </w:tblPr>
      <w:tblGrid>
        <w:gridCol w:w="1242"/>
        <w:gridCol w:w="1193"/>
        <w:gridCol w:w="1194"/>
        <w:gridCol w:w="1195"/>
        <w:gridCol w:w="1194"/>
        <w:gridCol w:w="1194"/>
        <w:gridCol w:w="1195"/>
        <w:gridCol w:w="1194"/>
        <w:gridCol w:w="1194"/>
        <w:gridCol w:w="1194"/>
        <w:gridCol w:w="1195"/>
        <w:gridCol w:w="814"/>
      </w:tblGrid>
      <w:tr>
        <w:tblPrEx>
          <w:tblCellMar>
            <w:top w:w="0" w:type="dxa"/>
            <w:left w:w="108" w:type="dxa"/>
            <w:bottom w:w="0" w:type="dxa"/>
            <w:right w:w="108" w:type="dxa"/>
          </w:tblCellMar>
        </w:tblPrEx>
        <w:trPr>
          <w:trHeight w:val="912" w:hRule="atLeast"/>
          <w:jc w:val="center"/>
        </w:trPr>
        <w:tc>
          <w:tcPr>
            <w:tcW w:w="13998" w:type="dxa"/>
            <w:gridSpan w:val="12"/>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sz w:val="40"/>
                <w:szCs w:val="40"/>
              </w:rPr>
              <w:t>重庆市潼南区</w:t>
            </w:r>
            <w:r>
              <w:rPr>
                <w:rFonts w:hint="eastAsia" w:eastAsia="方正小标宋_GBK"/>
                <w:sz w:val="40"/>
                <w:szCs w:val="40"/>
                <w:lang w:eastAsia="zh-CN"/>
              </w:rPr>
              <w:t>古溪镇人民</w:t>
            </w:r>
            <w:r>
              <w:rPr>
                <w:rFonts w:eastAsia="方正小标宋_GBK"/>
                <w:sz w:val="40"/>
                <w:szCs w:val="40"/>
              </w:rPr>
              <w:t>政府采购预算明细表</w:t>
            </w:r>
          </w:p>
        </w:tc>
      </w:tr>
      <w:tr>
        <w:tblPrEx>
          <w:tblCellMar>
            <w:top w:w="0" w:type="dxa"/>
            <w:left w:w="108" w:type="dxa"/>
            <w:bottom w:w="0" w:type="dxa"/>
            <w:right w:w="108" w:type="dxa"/>
          </w:tblCellMar>
        </w:tblPrEx>
        <w:trPr>
          <w:cantSplit/>
          <w:trHeight w:val="329" w:hRule="atLeast"/>
          <w:jc w:val="center"/>
        </w:trPr>
        <w:tc>
          <w:tcPr>
            <w:tcW w:w="1242" w:type="dxa"/>
            <w:tcBorders>
              <w:top w:val="nil"/>
              <w:left w:val="nil"/>
              <w:bottom w:val="nil"/>
              <w:right w:val="nil"/>
            </w:tcBorders>
            <w:vAlign w:val="center"/>
          </w:tcPr>
          <w:p>
            <w:pPr>
              <w:jc w:val="center"/>
            </w:pPr>
          </w:p>
        </w:tc>
        <w:tc>
          <w:tcPr>
            <w:tcW w:w="1193" w:type="dxa"/>
            <w:tcBorders>
              <w:top w:val="nil"/>
              <w:left w:val="nil"/>
              <w:bottom w:val="nil"/>
              <w:right w:val="nil"/>
            </w:tcBorders>
            <w:vAlign w:val="center"/>
          </w:tcPr>
          <w:p/>
        </w:tc>
        <w:tc>
          <w:tcPr>
            <w:tcW w:w="2389" w:type="dxa"/>
            <w:gridSpan w:val="2"/>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5"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2009" w:type="dxa"/>
            <w:gridSpan w:val="2"/>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862"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项目</w:t>
            </w:r>
          </w:p>
        </w:tc>
        <w:tc>
          <w:tcPr>
            <w:tcW w:w="1193"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总计</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上年结转结余资金</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一般公共预算拨款收入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政府性基金预算拨款收入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国有资本经营预算拨款收入</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财政专户管理收入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事业收入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上级补助收入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附属单位上缴收入</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事业单位经营收入</w:t>
            </w:r>
          </w:p>
        </w:tc>
        <w:tc>
          <w:tcPr>
            <w:tcW w:w="81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其他收入</w:t>
            </w: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合计</w:t>
            </w:r>
          </w:p>
        </w:tc>
        <w:tc>
          <w:tcPr>
            <w:tcW w:w="1193"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货物类</w:t>
            </w:r>
          </w:p>
        </w:tc>
        <w:tc>
          <w:tcPr>
            <w:tcW w:w="1193"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工程类</w:t>
            </w:r>
          </w:p>
        </w:tc>
        <w:tc>
          <w:tcPr>
            <w:tcW w:w="1193"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服务类</w:t>
            </w:r>
          </w:p>
        </w:tc>
        <w:tc>
          <w:tcPr>
            <w:tcW w:w="1193"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bl>
    <w:p>
      <w:pPr>
        <w:pStyle w:val="2"/>
        <w:rPr>
          <w:rFonts w:eastAsia="方正黑体_GBK"/>
          <w:sz w:val="32"/>
          <w:szCs w:val="32"/>
        </w:rPr>
        <w:sectPr>
          <w:pgSz w:w="16838" w:h="11906" w:orient="landscape"/>
          <w:pgMar w:top="1800" w:right="1440" w:bottom="1800" w:left="1440" w:header="851" w:footer="992" w:gutter="0"/>
          <w:pgNumType w:fmt="numberInDash"/>
          <w:cols w:space="425" w:num="1"/>
          <w:docGrid w:type="lines" w:linePitch="312" w:charSpace="0"/>
        </w:sectPr>
      </w:pPr>
    </w:p>
    <w:p>
      <w:pPr>
        <w:pStyle w:val="2"/>
        <w:rPr>
          <w:rFonts w:eastAsia="方正黑体_GBK"/>
          <w:sz w:val="32"/>
          <w:szCs w:val="32"/>
        </w:rPr>
      </w:pPr>
      <w:r>
        <w:rPr>
          <w:rFonts w:eastAsia="方正黑体_GBK"/>
          <w:sz w:val="32"/>
          <w:szCs w:val="32"/>
        </w:rPr>
        <w:t>附件10</w:t>
      </w:r>
    </w:p>
    <w:tbl>
      <w:tblPr>
        <w:tblStyle w:val="4"/>
        <w:tblW w:w="13972" w:type="dxa"/>
        <w:jc w:val="center"/>
        <w:shd w:val="clear" w:color="auto" w:fill="auto"/>
        <w:tblLayout w:type="fixed"/>
        <w:tblCellMar>
          <w:top w:w="0" w:type="dxa"/>
          <w:left w:w="108" w:type="dxa"/>
          <w:bottom w:w="0" w:type="dxa"/>
          <w:right w:w="108" w:type="dxa"/>
        </w:tblCellMar>
      </w:tblPr>
      <w:tblGrid>
        <w:gridCol w:w="427"/>
        <w:gridCol w:w="1205"/>
        <w:gridCol w:w="819"/>
        <w:gridCol w:w="1140"/>
        <w:gridCol w:w="2401"/>
        <w:gridCol w:w="966"/>
        <w:gridCol w:w="1049"/>
        <w:gridCol w:w="885"/>
        <w:gridCol w:w="818"/>
        <w:gridCol w:w="845"/>
        <w:gridCol w:w="951"/>
        <w:gridCol w:w="794"/>
        <w:gridCol w:w="794"/>
        <w:gridCol w:w="878"/>
      </w:tblGrid>
      <w:tr>
        <w:tblPrEx>
          <w:shd w:val="clear" w:color="auto" w:fill="auto"/>
          <w:tblCellMar>
            <w:top w:w="0" w:type="dxa"/>
            <w:left w:w="108" w:type="dxa"/>
            <w:bottom w:w="0" w:type="dxa"/>
            <w:right w:w="108" w:type="dxa"/>
          </w:tblCellMar>
        </w:tblPrEx>
        <w:trPr>
          <w:trHeight w:val="340" w:hRule="atLeast"/>
          <w:tblHeader/>
          <w:jc w:val="center"/>
        </w:trPr>
        <w:tc>
          <w:tcPr>
            <w:tcW w:w="13972" w:type="dxa"/>
            <w:gridSpan w:val="14"/>
            <w:tcBorders>
              <w:top w:val="nil"/>
              <w:left w:val="nil"/>
              <w:bottom w:val="nil"/>
              <w:right w:val="nil"/>
            </w:tcBorders>
            <w:shd w:val="clear" w:color="auto" w:fill="auto"/>
            <w:vAlign w:val="center"/>
          </w:tcPr>
          <w:p>
            <w:pPr>
              <w:spacing w:line="600" w:lineRule="exact"/>
              <w:jc w:val="center"/>
              <w:rPr>
                <w:rFonts w:eastAsia="方正小标宋_GBK"/>
                <w:sz w:val="40"/>
                <w:szCs w:val="40"/>
              </w:rPr>
            </w:pPr>
            <w:r>
              <w:rPr>
                <w:rFonts w:eastAsia="方正小标宋_GBK"/>
                <w:sz w:val="40"/>
                <w:szCs w:val="40"/>
              </w:rPr>
              <w:t>重庆市潼南区</w:t>
            </w:r>
            <w:r>
              <w:rPr>
                <w:rFonts w:hint="eastAsia" w:eastAsia="方正小标宋_GBK"/>
                <w:sz w:val="40"/>
                <w:szCs w:val="40"/>
                <w:lang w:eastAsia="zh-CN"/>
              </w:rPr>
              <w:t>古溪镇人民政府</w:t>
            </w:r>
            <w:r>
              <w:rPr>
                <w:rFonts w:eastAsia="方正小标宋_GBK"/>
                <w:sz w:val="40"/>
                <w:szCs w:val="40"/>
              </w:rPr>
              <w:t>项目支出明细表</w:t>
            </w:r>
          </w:p>
        </w:tc>
      </w:tr>
      <w:tr>
        <w:tblPrEx>
          <w:tblCellMar>
            <w:top w:w="0" w:type="dxa"/>
            <w:left w:w="108" w:type="dxa"/>
            <w:bottom w:w="0" w:type="dxa"/>
            <w:right w:w="108" w:type="dxa"/>
          </w:tblCellMar>
        </w:tblPrEx>
        <w:trPr>
          <w:trHeight w:val="340" w:hRule="atLeast"/>
          <w:tblHeader/>
          <w:jc w:val="center"/>
        </w:trPr>
        <w:tc>
          <w:tcPr>
            <w:tcW w:w="2451" w:type="dxa"/>
            <w:gridSpan w:val="3"/>
            <w:tcBorders>
              <w:top w:val="nil"/>
              <w:left w:val="nil"/>
              <w:bottom w:val="nil"/>
              <w:right w:val="nil"/>
            </w:tcBorders>
            <w:shd w:val="clear" w:color="auto" w:fill="auto"/>
            <w:vAlign w:val="center"/>
          </w:tcPr>
          <w:p>
            <w:pPr>
              <w:widowControl/>
              <w:spacing w:line="240" w:lineRule="exact"/>
              <w:jc w:val="left"/>
              <w:textAlignment w:val="center"/>
              <w:rPr>
                <w:spacing w:val="-6"/>
              </w:rPr>
            </w:pPr>
          </w:p>
        </w:tc>
        <w:tc>
          <w:tcPr>
            <w:tcW w:w="1140" w:type="dxa"/>
            <w:tcBorders>
              <w:top w:val="nil"/>
              <w:left w:val="nil"/>
              <w:bottom w:val="nil"/>
              <w:right w:val="nil"/>
            </w:tcBorders>
            <w:shd w:val="clear" w:color="auto" w:fill="auto"/>
            <w:vAlign w:val="center"/>
          </w:tcPr>
          <w:p>
            <w:pPr>
              <w:spacing w:line="240" w:lineRule="exact"/>
              <w:jc w:val="left"/>
              <w:rPr>
                <w:spacing w:val="-6"/>
              </w:rPr>
            </w:pPr>
          </w:p>
        </w:tc>
        <w:tc>
          <w:tcPr>
            <w:tcW w:w="2401" w:type="dxa"/>
            <w:tcBorders>
              <w:top w:val="nil"/>
              <w:left w:val="nil"/>
              <w:bottom w:val="nil"/>
              <w:right w:val="nil"/>
            </w:tcBorders>
            <w:shd w:val="clear" w:color="auto" w:fill="auto"/>
            <w:vAlign w:val="center"/>
          </w:tcPr>
          <w:p>
            <w:pPr>
              <w:spacing w:line="240" w:lineRule="exact"/>
              <w:jc w:val="left"/>
              <w:rPr>
                <w:spacing w:val="-6"/>
              </w:rPr>
            </w:pPr>
          </w:p>
        </w:tc>
        <w:tc>
          <w:tcPr>
            <w:tcW w:w="966" w:type="dxa"/>
            <w:tcBorders>
              <w:top w:val="nil"/>
              <w:left w:val="nil"/>
              <w:bottom w:val="nil"/>
              <w:right w:val="nil"/>
            </w:tcBorders>
            <w:shd w:val="clear" w:color="auto" w:fill="auto"/>
            <w:vAlign w:val="center"/>
          </w:tcPr>
          <w:p>
            <w:pPr>
              <w:spacing w:line="240" w:lineRule="exact"/>
              <w:jc w:val="left"/>
              <w:rPr>
                <w:spacing w:val="-6"/>
              </w:rPr>
            </w:pPr>
          </w:p>
        </w:tc>
        <w:tc>
          <w:tcPr>
            <w:tcW w:w="1049" w:type="dxa"/>
            <w:tcBorders>
              <w:top w:val="nil"/>
              <w:left w:val="nil"/>
              <w:bottom w:val="nil"/>
              <w:right w:val="nil"/>
            </w:tcBorders>
            <w:shd w:val="clear" w:color="auto" w:fill="auto"/>
            <w:vAlign w:val="center"/>
          </w:tcPr>
          <w:p>
            <w:pPr>
              <w:spacing w:line="240" w:lineRule="exact"/>
              <w:jc w:val="left"/>
              <w:rPr>
                <w:spacing w:val="-6"/>
              </w:rPr>
            </w:pPr>
          </w:p>
        </w:tc>
        <w:tc>
          <w:tcPr>
            <w:tcW w:w="885" w:type="dxa"/>
            <w:tcBorders>
              <w:top w:val="nil"/>
              <w:left w:val="nil"/>
              <w:bottom w:val="nil"/>
              <w:right w:val="nil"/>
            </w:tcBorders>
            <w:shd w:val="clear" w:color="auto" w:fill="auto"/>
            <w:vAlign w:val="center"/>
          </w:tcPr>
          <w:p>
            <w:pPr>
              <w:spacing w:line="240" w:lineRule="exact"/>
              <w:jc w:val="left"/>
              <w:rPr>
                <w:spacing w:val="-6"/>
              </w:rPr>
            </w:pPr>
          </w:p>
        </w:tc>
        <w:tc>
          <w:tcPr>
            <w:tcW w:w="818" w:type="dxa"/>
            <w:tcBorders>
              <w:top w:val="nil"/>
              <w:left w:val="nil"/>
              <w:bottom w:val="nil"/>
              <w:right w:val="nil"/>
            </w:tcBorders>
            <w:shd w:val="clear" w:color="auto" w:fill="auto"/>
            <w:vAlign w:val="center"/>
          </w:tcPr>
          <w:p>
            <w:pPr>
              <w:spacing w:line="240" w:lineRule="exact"/>
              <w:jc w:val="left"/>
              <w:rPr>
                <w:spacing w:val="-6"/>
              </w:rPr>
            </w:pPr>
          </w:p>
        </w:tc>
        <w:tc>
          <w:tcPr>
            <w:tcW w:w="4262" w:type="dxa"/>
            <w:gridSpan w:val="5"/>
            <w:tcBorders>
              <w:top w:val="nil"/>
              <w:left w:val="nil"/>
              <w:bottom w:val="nil"/>
              <w:right w:val="nil"/>
            </w:tcBorders>
            <w:shd w:val="clear" w:color="auto" w:fill="auto"/>
            <w:vAlign w:val="center"/>
          </w:tcPr>
          <w:p>
            <w:pPr>
              <w:widowControl/>
              <w:spacing w:line="240" w:lineRule="exact"/>
              <w:jc w:val="right"/>
              <w:textAlignment w:val="center"/>
              <w:rPr>
                <w:spacing w:val="-6"/>
              </w:rPr>
            </w:pPr>
            <w:r>
              <w:rPr>
                <w:spacing w:val="-6"/>
                <w:kern w:val="0"/>
              </w:rPr>
              <w:t>单位：万元</w:t>
            </w:r>
          </w:p>
        </w:tc>
      </w:tr>
      <w:tr>
        <w:tblPrEx>
          <w:tblCellMar>
            <w:top w:w="0" w:type="dxa"/>
            <w:left w:w="108" w:type="dxa"/>
            <w:bottom w:w="0" w:type="dxa"/>
            <w:right w:w="108" w:type="dxa"/>
          </w:tblCellMar>
        </w:tblPrEx>
        <w:trPr>
          <w:trHeight w:val="471" w:hRule="atLeast"/>
          <w:tblHeader/>
          <w:jc w:val="center"/>
        </w:trPr>
        <w:tc>
          <w:tcPr>
            <w:tcW w:w="427"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序号</w:t>
            </w:r>
          </w:p>
        </w:tc>
        <w:tc>
          <w:tcPr>
            <w:tcW w:w="1205" w:type="dxa"/>
            <w:vMerge w:val="restart"/>
            <w:tcBorders>
              <w:top w:val="single" w:color="000000" w:sz="4" w:space="0"/>
              <w:left w:val="nil"/>
              <w:bottom w:val="nil"/>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预算单位</w:t>
            </w:r>
          </w:p>
        </w:tc>
        <w:tc>
          <w:tcPr>
            <w:tcW w:w="1959"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功能分类科目</w:t>
            </w:r>
          </w:p>
        </w:tc>
        <w:tc>
          <w:tcPr>
            <w:tcW w:w="2401" w:type="dxa"/>
            <w:tcBorders>
              <w:top w:val="single" w:color="000000" w:sz="4" w:space="0"/>
              <w:left w:val="nil"/>
              <w:bottom w:val="single" w:color="000000" w:sz="4" w:space="0"/>
              <w:right w:val="nil"/>
            </w:tcBorders>
            <w:shd w:val="clear" w:color="auto" w:fill="auto"/>
            <w:vAlign w:val="center"/>
          </w:tcPr>
          <w:p>
            <w:pPr>
              <w:widowControl/>
              <w:spacing w:line="240" w:lineRule="exact"/>
              <w:jc w:val="center"/>
              <w:textAlignment w:val="center"/>
              <w:rPr>
                <w:spacing w:val="-6"/>
              </w:rPr>
            </w:pPr>
            <w:r>
              <w:rPr>
                <w:spacing w:val="-6"/>
                <w:kern w:val="0"/>
              </w:rPr>
              <w:t>项目名称</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合计</w:t>
            </w:r>
          </w:p>
        </w:tc>
        <w:tc>
          <w:tcPr>
            <w:tcW w:w="359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年初特定目标</w:t>
            </w:r>
          </w:p>
        </w:tc>
        <w:tc>
          <w:tcPr>
            <w:tcW w:w="341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上级专项</w:t>
            </w:r>
          </w:p>
        </w:tc>
      </w:tr>
      <w:tr>
        <w:tblPrEx>
          <w:tblCellMar>
            <w:top w:w="0" w:type="dxa"/>
            <w:left w:w="108" w:type="dxa"/>
            <w:bottom w:w="0" w:type="dxa"/>
            <w:right w:w="108" w:type="dxa"/>
          </w:tblCellMar>
        </w:tblPrEx>
        <w:trPr>
          <w:trHeight w:val="340" w:hRule="atLeast"/>
          <w:tblHeader/>
          <w:jc w:val="center"/>
        </w:trPr>
        <w:tc>
          <w:tcPr>
            <w:tcW w:w="42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jc w:val="left"/>
              <w:rPr>
                <w:spacing w:val="-6"/>
              </w:rPr>
            </w:pPr>
          </w:p>
        </w:tc>
        <w:tc>
          <w:tcPr>
            <w:tcW w:w="1205" w:type="dxa"/>
            <w:vMerge w:val="continue"/>
            <w:tcBorders>
              <w:top w:val="single" w:color="000000" w:sz="4" w:space="0"/>
              <w:left w:val="nil"/>
              <w:bottom w:val="nil"/>
              <w:right w:val="single" w:color="000000" w:sz="4" w:space="0"/>
            </w:tcBorders>
            <w:shd w:val="clear" w:color="auto" w:fill="auto"/>
            <w:vAlign w:val="center"/>
          </w:tcPr>
          <w:p>
            <w:pPr>
              <w:widowControl/>
              <w:jc w:val="left"/>
              <w:rPr>
                <w:spacing w:val="-6"/>
              </w:rPr>
            </w:pPr>
          </w:p>
        </w:tc>
        <w:tc>
          <w:tcPr>
            <w:tcW w:w="819"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textAlignment w:val="center"/>
              <w:rPr>
                <w:spacing w:val="-6"/>
                <w:kern w:val="0"/>
              </w:rPr>
            </w:pPr>
            <w:r>
              <w:rPr>
                <w:spacing w:val="-6"/>
                <w:kern w:val="0"/>
              </w:rPr>
              <w:t>科目</w:t>
            </w:r>
          </w:p>
          <w:p>
            <w:pPr>
              <w:widowControl/>
              <w:spacing w:line="240" w:lineRule="exact"/>
              <w:jc w:val="center"/>
              <w:textAlignment w:val="center"/>
              <w:rPr>
                <w:spacing w:val="-6"/>
              </w:rPr>
            </w:pPr>
            <w:r>
              <w:rPr>
                <w:spacing w:val="-6"/>
                <w:kern w:val="0"/>
              </w:rPr>
              <w:t>编码</w:t>
            </w:r>
          </w:p>
        </w:tc>
        <w:tc>
          <w:tcPr>
            <w:tcW w:w="114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科目名称</w:t>
            </w:r>
          </w:p>
        </w:tc>
        <w:tc>
          <w:tcPr>
            <w:tcW w:w="2401" w:type="dxa"/>
            <w:tcBorders>
              <w:top w:val="single" w:color="000000" w:sz="4" w:space="0"/>
              <w:left w:val="nil"/>
              <w:bottom w:val="single" w:color="000000" w:sz="4" w:space="0"/>
              <w:right w:val="nil"/>
            </w:tcBorders>
            <w:shd w:val="clear" w:color="auto" w:fill="auto"/>
            <w:vAlign w:val="center"/>
          </w:tcPr>
          <w:p>
            <w:pPr>
              <w:spacing w:line="240" w:lineRule="exact"/>
              <w:jc w:val="center"/>
              <w:rPr>
                <w:spacing w:val="-6"/>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spacing w:val="-6"/>
              </w:rPr>
            </w:pPr>
          </w:p>
        </w:tc>
        <w:tc>
          <w:tcPr>
            <w:tcW w:w="104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小计</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spacing w:val="-6"/>
                <w:kern w:val="0"/>
              </w:rPr>
            </w:pPr>
            <w:r>
              <w:rPr>
                <w:spacing w:val="-6"/>
                <w:kern w:val="0"/>
              </w:rPr>
              <w:t>人员性</w:t>
            </w:r>
          </w:p>
          <w:p>
            <w:pPr>
              <w:widowControl/>
              <w:spacing w:line="240" w:lineRule="exact"/>
              <w:jc w:val="center"/>
              <w:textAlignment w:val="center"/>
              <w:rPr>
                <w:spacing w:val="-6"/>
              </w:rPr>
            </w:pPr>
            <w:r>
              <w:rPr>
                <w:spacing w:val="-6"/>
                <w:kern w:val="0"/>
              </w:rPr>
              <w:t>项目</w:t>
            </w:r>
          </w:p>
        </w:tc>
        <w:tc>
          <w:tcPr>
            <w:tcW w:w="818"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spacing w:val="-6"/>
                <w:kern w:val="0"/>
              </w:rPr>
            </w:pPr>
            <w:r>
              <w:rPr>
                <w:spacing w:val="-6"/>
                <w:kern w:val="0"/>
              </w:rPr>
              <w:t>一般性</w:t>
            </w:r>
          </w:p>
          <w:p>
            <w:pPr>
              <w:widowControl/>
              <w:spacing w:line="240" w:lineRule="exact"/>
              <w:jc w:val="center"/>
              <w:textAlignment w:val="center"/>
              <w:rPr>
                <w:spacing w:val="-6"/>
              </w:rPr>
            </w:pPr>
            <w:r>
              <w:rPr>
                <w:spacing w:val="-6"/>
                <w:kern w:val="0"/>
              </w:rPr>
              <w:t>项目</w:t>
            </w:r>
          </w:p>
        </w:tc>
        <w:tc>
          <w:tcPr>
            <w:tcW w:w="84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民生配套项目</w:t>
            </w:r>
          </w:p>
        </w:tc>
        <w:tc>
          <w:tcPr>
            <w:tcW w:w="95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小计</w:t>
            </w:r>
          </w:p>
        </w:tc>
        <w:tc>
          <w:tcPr>
            <w:tcW w:w="794"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提前下达专项</w:t>
            </w:r>
          </w:p>
        </w:tc>
        <w:tc>
          <w:tcPr>
            <w:tcW w:w="794"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spacing w:val="-6"/>
                <w:kern w:val="0"/>
              </w:rPr>
            </w:pPr>
            <w:r>
              <w:rPr>
                <w:spacing w:val="-6"/>
                <w:kern w:val="0"/>
              </w:rPr>
              <w:t>结转</w:t>
            </w:r>
          </w:p>
          <w:p>
            <w:pPr>
              <w:widowControl/>
              <w:spacing w:line="240" w:lineRule="exact"/>
              <w:jc w:val="center"/>
              <w:textAlignment w:val="center"/>
              <w:rPr>
                <w:spacing w:val="-6"/>
              </w:rPr>
            </w:pPr>
            <w:r>
              <w:rPr>
                <w:spacing w:val="-6"/>
                <w:kern w:val="0"/>
              </w:rPr>
              <w:t>项目</w:t>
            </w:r>
          </w:p>
        </w:tc>
        <w:tc>
          <w:tcPr>
            <w:tcW w:w="878"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spacing w:val="-6"/>
                <w:kern w:val="0"/>
              </w:rPr>
            </w:pPr>
            <w:r>
              <w:rPr>
                <w:spacing w:val="-6"/>
                <w:kern w:val="0"/>
              </w:rPr>
              <w:t>市级</w:t>
            </w:r>
          </w:p>
          <w:p>
            <w:pPr>
              <w:widowControl/>
              <w:spacing w:line="240" w:lineRule="exact"/>
              <w:jc w:val="center"/>
              <w:textAlignment w:val="center"/>
              <w:rPr>
                <w:spacing w:val="-6"/>
              </w:rPr>
            </w:pPr>
            <w:r>
              <w:rPr>
                <w:spacing w:val="-6"/>
                <w:kern w:val="0"/>
              </w:rPr>
              <w:t>专项</w:t>
            </w:r>
          </w:p>
        </w:tc>
      </w:tr>
      <w:tr>
        <w:tblPrEx>
          <w:tblCellMar>
            <w:top w:w="0" w:type="dxa"/>
            <w:left w:w="108" w:type="dxa"/>
            <w:bottom w:w="0" w:type="dxa"/>
            <w:right w:w="108" w:type="dxa"/>
          </w:tblCellMar>
        </w:tblPrEx>
        <w:trPr>
          <w:trHeight w:val="501"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spacing w:val="-6"/>
              </w:rPr>
            </w:pPr>
          </w:p>
        </w:tc>
        <w:tc>
          <w:tcPr>
            <w:tcW w:w="120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rPr>
            </w:pPr>
          </w:p>
        </w:tc>
        <w:tc>
          <w:tcPr>
            <w:tcW w:w="819" w:type="dxa"/>
            <w:tcBorders>
              <w:top w:val="nil"/>
              <w:left w:val="nil"/>
              <w:bottom w:val="nil"/>
              <w:right w:val="single" w:color="000000" w:sz="4" w:space="0"/>
            </w:tcBorders>
            <w:shd w:val="clear" w:color="auto" w:fill="auto"/>
            <w:vAlign w:val="center"/>
          </w:tcPr>
          <w:p>
            <w:pPr>
              <w:widowControl/>
              <w:spacing w:line="240" w:lineRule="exact"/>
              <w:ind w:right="-105" w:rightChars="-50"/>
              <w:jc w:val="left"/>
              <w:textAlignment w:val="center"/>
              <w:rPr>
                <w:spacing w:val="-6"/>
                <w:kern w:val="0"/>
              </w:rPr>
            </w:pPr>
          </w:p>
        </w:tc>
        <w:tc>
          <w:tcPr>
            <w:tcW w:w="1140" w:type="dxa"/>
            <w:tcBorders>
              <w:top w:val="nil"/>
              <w:left w:val="nil"/>
              <w:bottom w:val="nil"/>
              <w:right w:val="single" w:color="000000" w:sz="4" w:space="0"/>
            </w:tcBorders>
            <w:shd w:val="clear" w:color="auto" w:fill="auto"/>
            <w:vAlign w:val="center"/>
          </w:tcPr>
          <w:p>
            <w:pPr>
              <w:spacing w:line="240" w:lineRule="exact"/>
              <w:jc w:val="left"/>
              <w:rPr>
                <w:spacing w:val="-6"/>
              </w:rPr>
            </w:pPr>
          </w:p>
        </w:tc>
        <w:tc>
          <w:tcPr>
            <w:tcW w:w="2401" w:type="dxa"/>
            <w:tcBorders>
              <w:top w:val="nil"/>
              <w:left w:val="nil"/>
              <w:bottom w:val="nil"/>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合计</w:t>
            </w:r>
          </w:p>
        </w:tc>
        <w:tc>
          <w:tcPr>
            <w:tcW w:w="966" w:type="dxa"/>
            <w:tcBorders>
              <w:top w:val="nil"/>
              <w:left w:val="nil"/>
              <w:bottom w:val="nil"/>
              <w:right w:val="single" w:color="000000" w:sz="4" w:space="0"/>
            </w:tcBorders>
            <w:shd w:val="clear" w:color="auto" w:fill="auto"/>
            <w:vAlign w:val="center"/>
          </w:tcPr>
          <w:p>
            <w:pPr>
              <w:widowControl/>
              <w:spacing w:line="240" w:lineRule="exact"/>
              <w:jc w:val="right"/>
              <w:textAlignment w:val="center"/>
              <w:rPr>
                <w:rFonts w:hint="default" w:eastAsia="宋体"/>
                <w:spacing w:val="-6"/>
                <w:lang w:val="en-US" w:eastAsia="zh-CN"/>
              </w:rPr>
            </w:pPr>
            <w:r>
              <w:rPr>
                <w:rFonts w:hint="eastAsia"/>
                <w:spacing w:val="-6"/>
                <w:lang w:val="en-US" w:eastAsia="zh-CN"/>
              </w:rPr>
              <w:t>1219.33</w:t>
            </w:r>
          </w:p>
        </w:tc>
        <w:tc>
          <w:tcPr>
            <w:tcW w:w="1049" w:type="dxa"/>
            <w:tcBorders>
              <w:top w:val="nil"/>
              <w:left w:val="nil"/>
              <w:bottom w:val="nil"/>
              <w:right w:val="single" w:color="000000" w:sz="4" w:space="0"/>
            </w:tcBorders>
            <w:shd w:val="clear" w:color="auto" w:fill="auto"/>
            <w:vAlign w:val="center"/>
          </w:tcPr>
          <w:p>
            <w:pPr>
              <w:widowControl/>
              <w:spacing w:line="240" w:lineRule="exact"/>
              <w:jc w:val="right"/>
              <w:textAlignment w:val="center"/>
              <w:rPr>
                <w:rFonts w:hint="default" w:eastAsia="宋体"/>
                <w:spacing w:val="-6"/>
                <w:lang w:val="en-US" w:eastAsia="zh-CN"/>
              </w:rPr>
            </w:pPr>
            <w:r>
              <w:rPr>
                <w:rFonts w:hint="eastAsia"/>
                <w:spacing w:val="-6"/>
                <w:lang w:val="en-US" w:eastAsia="zh-CN"/>
              </w:rPr>
              <w:t>1219.33</w:t>
            </w:r>
          </w:p>
        </w:tc>
        <w:tc>
          <w:tcPr>
            <w:tcW w:w="885" w:type="dxa"/>
            <w:tcBorders>
              <w:top w:val="nil"/>
              <w:left w:val="nil"/>
              <w:bottom w:val="nil"/>
              <w:right w:val="single" w:color="000000" w:sz="4" w:space="0"/>
            </w:tcBorders>
            <w:shd w:val="clear" w:color="auto" w:fill="auto"/>
            <w:vAlign w:val="center"/>
          </w:tcPr>
          <w:p>
            <w:pPr>
              <w:widowControl/>
              <w:spacing w:line="240" w:lineRule="exact"/>
              <w:jc w:val="right"/>
              <w:textAlignment w:val="center"/>
              <w:rPr>
                <w:rFonts w:hint="default" w:eastAsia="宋体"/>
                <w:spacing w:val="-6"/>
                <w:lang w:val="en-US" w:eastAsia="zh-CN"/>
              </w:rPr>
            </w:pPr>
            <w:r>
              <w:rPr>
                <w:rFonts w:hint="eastAsia"/>
                <w:spacing w:val="-6"/>
                <w:lang w:val="en-US" w:eastAsia="zh-CN"/>
              </w:rPr>
              <w:t>1009.26</w:t>
            </w:r>
          </w:p>
        </w:tc>
        <w:tc>
          <w:tcPr>
            <w:tcW w:w="818" w:type="dxa"/>
            <w:tcBorders>
              <w:top w:val="nil"/>
              <w:left w:val="nil"/>
              <w:bottom w:val="nil"/>
              <w:right w:val="single" w:color="000000" w:sz="4" w:space="0"/>
            </w:tcBorders>
            <w:shd w:val="clear" w:color="auto" w:fill="auto"/>
            <w:vAlign w:val="center"/>
          </w:tcPr>
          <w:p>
            <w:pPr>
              <w:widowControl/>
              <w:spacing w:line="240" w:lineRule="exact"/>
              <w:jc w:val="right"/>
              <w:textAlignment w:val="center"/>
              <w:rPr>
                <w:rFonts w:hint="default" w:eastAsia="宋体"/>
                <w:spacing w:val="-6"/>
                <w:lang w:val="en-US" w:eastAsia="zh-CN"/>
              </w:rPr>
            </w:pPr>
            <w:r>
              <w:rPr>
                <w:rFonts w:hint="eastAsia"/>
                <w:spacing w:val="-6"/>
                <w:lang w:val="en-US" w:eastAsia="zh-CN"/>
              </w:rPr>
              <w:t>210.07</w:t>
            </w:r>
          </w:p>
        </w:tc>
        <w:tc>
          <w:tcPr>
            <w:tcW w:w="845" w:type="dxa"/>
            <w:tcBorders>
              <w:top w:val="nil"/>
              <w:left w:val="nil"/>
              <w:bottom w:val="nil"/>
              <w:right w:val="single" w:color="000000" w:sz="4" w:space="0"/>
            </w:tcBorders>
            <w:shd w:val="clear" w:color="auto" w:fill="auto"/>
            <w:vAlign w:val="center"/>
          </w:tcPr>
          <w:p>
            <w:pPr>
              <w:widowControl/>
              <w:spacing w:line="240" w:lineRule="exact"/>
              <w:jc w:val="right"/>
              <w:textAlignment w:val="center"/>
              <w:rPr>
                <w:spacing w:val="-6"/>
              </w:rPr>
            </w:pPr>
          </w:p>
        </w:tc>
        <w:tc>
          <w:tcPr>
            <w:tcW w:w="951" w:type="dxa"/>
            <w:tcBorders>
              <w:top w:val="nil"/>
              <w:left w:val="nil"/>
              <w:bottom w:val="nil"/>
              <w:right w:val="single" w:color="000000" w:sz="4" w:space="0"/>
            </w:tcBorders>
            <w:shd w:val="clear" w:color="auto" w:fill="auto"/>
            <w:vAlign w:val="center"/>
          </w:tcPr>
          <w:p>
            <w:pPr>
              <w:widowControl/>
              <w:spacing w:line="240" w:lineRule="exact"/>
              <w:jc w:val="right"/>
              <w:textAlignment w:val="center"/>
              <w:rPr>
                <w:spacing w:val="-6"/>
              </w:rPr>
            </w:pPr>
          </w:p>
        </w:tc>
        <w:tc>
          <w:tcPr>
            <w:tcW w:w="794" w:type="dxa"/>
            <w:tcBorders>
              <w:top w:val="nil"/>
              <w:left w:val="nil"/>
              <w:bottom w:val="nil"/>
              <w:right w:val="single" w:color="000000" w:sz="4" w:space="0"/>
            </w:tcBorders>
            <w:shd w:val="clear" w:color="auto" w:fill="auto"/>
            <w:vAlign w:val="center"/>
          </w:tcPr>
          <w:p>
            <w:pPr>
              <w:widowControl/>
              <w:spacing w:line="240" w:lineRule="exact"/>
              <w:jc w:val="right"/>
              <w:textAlignment w:val="center"/>
              <w:rPr>
                <w:spacing w:val="-6"/>
              </w:rPr>
            </w:pPr>
          </w:p>
        </w:tc>
        <w:tc>
          <w:tcPr>
            <w:tcW w:w="794" w:type="dxa"/>
            <w:tcBorders>
              <w:top w:val="nil"/>
              <w:left w:val="nil"/>
              <w:bottom w:val="nil"/>
              <w:right w:val="single" w:color="000000" w:sz="4" w:space="0"/>
            </w:tcBorders>
            <w:shd w:val="clear" w:color="auto" w:fill="auto"/>
            <w:vAlign w:val="center"/>
          </w:tcPr>
          <w:p>
            <w:pPr>
              <w:widowControl/>
              <w:spacing w:line="240" w:lineRule="exact"/>
              <w:jc w:val="right"/>
              <w:textAlignment w:val="center"/>
              <w:rPr>
                <w:spacing w:val="-6"/>
              </w:rPr>
            </w:pPr>
          </w:p>
        </w:tc>
        <w:tc>
          <w:tcPr>
            <w:tcW w:w="878" w:type="dxa"/>
            <w:tcBorders>
              <w:top w:val="nil"/>
              <w:left w:val="nil"/>
              <w:bottom w:val="nil"/>
              <w:right w:val="single" w:color="000000" w:sz="4" w:space="0"/>
            </w:tcBorders>
            <w:shd w:val="clear" w:color="auto" w:fill="auto"/>
            <w:vAlign w:val="center"/>
          </w:tcPr>
          <w:p>
            <w:pPr>
              <w:widowControl/>
              <w:spacing w:line="240" w:lineRule="exact"/>
              <w:jc w:val="right"/>
              <w:textAlignment w:val="center"/>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1</w:t>
            </w:r>
          </w:p>
        </w:tc>
        <w:tc>
          <w:tcPr>
            <w:tcW w:w="120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rPr>
            </w:pPr>
            <w:r>
              <w:rPr>
                <w:rFonts w:hint="eastAsia"/>
                <w:spacing w:val="-6"/>
              </w:rPr>
              <w:t>814001-潼南区古溪镇（本级）</w:t>
            </w:r>
          </w:p>
        </w:tc>
        <w:tc>
          <w:tcPr>
            <w:tcW w:w="81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kern w:val="0"/>
              </w:rPr>
            </w:pPr>
            <w:r>
              <w:rPr>
                <w:rFonts w:hint="eastAsia"/>
                <w:spacing w:val="-6"/>
                <w:kern w:val="0"/>
              </w:rPr>
              <w:t>2080299</w:t>
            </w:r>
          </w:p>
        </w:tc>
        <w:tc>
          <w:tcPr>
            <w:tcW w:w="11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rPr>
            </w:pPr>
            <w:r>
              <w:rPr>
                <w:rFonts w:hint="eastAsia"/>
                <w:spacing w:val="-6"/>
                <w:kern w:val="0"/>
              </w:rPr>
              <w:t>其他民政管理事务支出</w:t>
            </w:r>
          </w:p>
        </w:tc>
        <w:tc>
          <w:tcPr>
            <w:tcW w:w="240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left"/>
              <w:textAlignment w:val="center"/>
              <w:rPr>
                <w:spacing w:val="-6"/>
              </w:rPr>
            </w:pPr>
            <w:r>
              <w:rPr>
                <w:rFonts w:hint="eastAsia"/>
                <w:spacing w:val="-6"/>
              </w:rPr>
              <w:t>50015224T000004238197-古溪镇低保员补助（常年性项目）</w:t>
            </w:r>
          </w:p>
        </w:tc>
        <w:tc>
          <w:tcPr>
            <w:tcW w:w="966"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10.08</w:t>
            </w:r>
          </w:p>
        </w:tc>
        <w:tc>
          <w:tcPr>
            <w:tcW w:w="104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10.08</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rFonts w:hint="default" w:eastAsia="宋体"/>
                <w:spacing w:val="-6"/>
                <w:lang w:val="en-US" w:eastAsia="zh-CN"/>
              </w:rPr>
            </w:pPr>
            <w:r>
              <w:rPr>
                <w:rFonts w:hint="eastAsia"/>
                <w:spacing w:val="-6"/>
                <w:lang w:val="en-US" w:eastAsia="zh-CN"/>
              </w:rPr>
              <w:t>10.08</w:t>
            </w:r>
          </w:p>
        </w:tc>
        <w:tc>
          <w:tcPr>
            <w:tcW w:w="818"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rFonts w:hint="default" w:eastAsia="宋体"/>
                <w:spacing w:val="-6"/>
                <w:lang w:val="en-US" w:eastAsia="zh-CN"/>
              </w:rPr>
            </w:pPr>
          </w:p>
        </w:tc>
        <w:tc>
          <w:tcPr>
            <w:tcW w:w="84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right"/>
              <w:textAlignment w:val="center"/>
              <w:rPr>
                <w:spacing w:val="-6"/>
              </w:rPr>
            </w:pPr>
          </w:p>
        </w:tc>
        <w:tc>
          <w:tcPr>
            <w:tcW w:w="951"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2</w:t>
            </w:r>
          </w:p>
        </w:tc>
        <w:tc>
          <w:tcPr>
            <w:tcW w:w="120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rPr>
            </w:pPr>
            <w:r>
              <w:rPr>
                <w:rFonts w:hint="eastAsia"/>
              </w:rPr>
              <w:t>814001-潼南区古溪镇（本级）</w:t>
            </w:r>
          </w:p>
        </w:tc>
        <w:tc>
          <w:tcPr>
            <w:tcW w:w="81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kern w:val="0"/>
              </w:rPr>
            </w:pPr>
            <w:r>
              <w:rPr>
                <w:rFonts w:hint="eastAsia"/>
                <w:spacing w:val="-6"/>
                <w:kern w:val="0"/>
              </w:rPr>
              <w:t>2081199</w:t>
            </w:r>
          </w:p>
        </w:tc>
        <w:tc>
          <w:tcPr>
            <w:tcW w:w="11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rPr>
            </w:pPr>
            <w:r>
              <w:rPr>
                <w:rFonts w:hint="eastAsia"/>
                <w:spacing w:val="-6"/>
              </w:rPr>
              <w:t>其他残疾人事业支出</w:t>
            </w:r>
          </w:p>
        </w:tc>
        <w:tc>
          <w:tcPr>
            <w:tcW w:w="240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left"/>
              <w:textAlignment w:val="center"/>
              <w:rPr>
                <w:spacing w:val="-6"/>
              </w:rPr>
            </w:pPr>
            <w:r>
              <w:rPr>
                <w:rFonts w:hint="eastAsia"/>
                <w:spacing w:val="-6"/>
              </w:rPr>
              <w:t>50015224T000004239396-古溪镇残联专（兼）职委员补助（常年性项目）</w:t>
            </w:r>
          </w:p>
        </w:tc>
        <w:tc>
          <w:tcPr>
            <w:tcW w:w="966"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12.12</w:t>
            </w:r>
          </w:p>
        </w:tc>
        <w:tc>
          <w:tcPr>
            <w:tcW w:w="104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12.12</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rFonts w:hint="default" w:eastAsia="宋体"/>
                <w:spacing w:val="-6"/>
                <w:lang w:val="en-US" w:eastAsia="zh-CN"/>
              </w:rPr>
            </w:pPr>
            <w:r>
              <w:rPr>
                <w:rFonts w:hint="eastAsia"/>
                <w:spacing w:val="-6"/>
                <w:lang w:val="en-US" w:eastAsia="zh-CN"/>
              </w:rPr>
              <w:t>12.12</w:t>
            </w:r>
          </w:p>
        </w:tc>
        <w:tc>
          <w:tcPr>
            <w:tcW w:w="818"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rFonts w:hint="default" w:eastAsia="宋体"/>
                <w:spacing w:val="-6"/>
                <w:lang w:val="en-US" w:eastAsia="zh-CN"/>
              </w:rPr>
            </w:pPr>
          </w:p>
        </w:tc>
        <w:tc>
          <w:tcPr>
            <w:tcW w:w="84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right"/>
              <w:textAlignment w:val="center"/>
              <w:rPr>
                <w:spacing w:val="-6"/>
              </w:rPr>
            </w:pPr>
          </w:p>
        </w:tc>
        <w:tc>
          <w:tcPr>
            <w:tcW w:w="951"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r>
      <w:tr>
        <w:tblPrEx>
          <w:tblCellMar>
            <w:top w:w="0" w:type="dxa"/>
            <w:left w:w="108" w:type="dxa"/>
            <w:bottom w:w="0" w:type="dxa"/>
            <w:right w:w="108" w:type="dxa"/>
          </w:tblCellMar>
        </w:tblPrEx>
        <w:trPr>
          <w:trHeight w:val="936"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3</w:t>
            </w:r>
          </w:p>
        </w:tc>
        <w:tc>
          <w:tcPr>
            <w:tcW w:w="120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rPr>
            </w:pPr>
            <w:r>
              <w:rPr>
                <w:rFonts w:hint="eastAsia"/>
              </w:rPr>
              <w:t>814001-潼南区古溪镇（本级）</w:t>
            </w:r>
          </w:p>
        </w:tc>
        <w:tc>
          <w:tcPr>
            <w:tcW w:w="81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kern w:val="0"/>
              </w:rPr>
            </w:pPr>
            <w:r>
              <w:rPr>
                <w:rFonts w:hint="eastAsia"/>
                <w:spacing w:val="-6"/>
                <w:kern w:val="0"/>
              </w:rPr>
              <w:t>2080808</w:t>
            </w:r>
          </w:p>
        </w:tc>
        <w:tc>
          <w:tcPr>
            <w:tcW w:w="11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left"/>
              <w:textAlignment w:val="center"/>
              <w:rPr>
                <w:spacing w:val="-6"/>
              </w:rPr>
            </w:pPr>
            <w:r>
              <w:rPr>
                <w:rFonts w:hint="eastAsia"/>
                <w:spacing w:val="-6"/>
              </w:rPr>
              <w:t>烈士纪念设施管理维护</w:t>
            </w:r>
          </w:p>
        </w:tc>
        <w:tc>
          <w:tcPr>
            <w:tcW w:w="240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left"/>
              <w:textAlignment w:val="center"/>
              <w:rPr>
                <w:spacing w:val="-6"/>
              </w:rPr>
            </w:pPr>
            <w:r>
              <w:rPr>
                <w:rFonts w:hint="eastAsia"/>
                <w:spacing w:val="-6"/>
              </w:rPr>
              <w:t>50015224T000004239990-古溪镇烈士墓管护资金（常年性项目）</w:t>
            </w:r>
          </w:p>
        </w:tc>
        <w:tc>
          <w:tcPr>
            <w:tcW w:w="966"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2.00</w:t>
            </w:r>
          </w:p>
        </w:tc>
        <w:tc>
          <w:tcPr>
            <w:tcW w:w="104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2.00</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right"/>
              <w:textAlignment w:val="center"/>
              <w:rPr>
                <w:rFonts w:hint="default" w:eastAsia="宋体"/>
                <w:spacing w:val="-6"/>
                <w:lang w:val="en-US" w:eastAsia="zh-CN"/>
              </w:rPr>
            </w:pPr>
            <w:r>
              <w:rPr>
                <w:rFonts w:hint="eastAsia"/>
                <w:spacing w:val="-6"/>
                <w:lang w:val="en-US" w:eastAsia="zh-CN"/>
              </w:rPr>
              <w:t>2.00</w:t>
            </w:r>
          </w:p>
        </w:tc>
        <w:tc>
          <w:tcPr>
            <w:tcW w:w="84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4</w:t>
            </w:r>
          </w:p>
        </w:tc>
        <w:tc>
          <w:tcPr>
            <w:tcW w:w="120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rPr>
            </w:pPr>
            <w:r>
              <w:rPr>
                <w:rFonts w:hint="eastAsia"/>
              </w:rPr>
              <w:t>814001-潼南区古溪镇（本级）</w:t>
            </w:r>
          </w:p>
        </w:tc>
        <w:tc>
          <w:tcPr>
            <w:tcW w:w="81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kern w:val="0"/>
              </w:rPr>
            </w:pPr>
            <w:r>
              <w:rPr>
                <w:rFonts w:hint="eastAsia"/>
                <w:spacing w:val="-6"/>
                <w:kern w:val="0"/>
              </w:rPr>
              <w:t>2080799</w:t>
            </w:r>
          </w:p>
        </w:tc>
        <w:tc>
          <w:tcPr>
            <w:tcW w:w="11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rPr>
            </w:pPr>
            <w:r>
              <w:rPr>
                <w:rFonts w:hint="eastAsia"/>
                <w:spacing w:val="-6"/>
                <w:kern w:val="0"/>
              </w:rPr>
              <w:t>其他就业补助支出</w:t>
            </w:r>
          </w:p>
        </w:tc>
        <w:tc>
          <w:tcPr>
            <w:tcW w:w="240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left"/>
              <w:textAlignment w:val="center"/>
              <w:rPr>
                <w:spacing w:val="-6"/>
              </w:rPr>
            </w:pPr>
            <w:r>
              <w:rPr>
                <w:rFonts w:hint="eastAsia"/>
                <w:spacing w:val="-6"/>
              </w:rPr>
              <w:t>50015224T000004240043-古溪镇部分退役士兵再就业帮扶资金（常年性项目）</w:t>
            </w:r>
          </w:p>
        </w:tc>
        <w:tc>
          <w:tcPr>
            <w:tcW w:w="966"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7.56</w:t>
            </w:r>
          </w:p>
        </w:tc>
        <w:tc>
          <w:tcPr>
            <w:tcW w:w="104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7.56</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rFonts w:hint="default" w:eastAsia="宋体"/>
                <w:spacing w:val="-6"/>
                <w:lang w:val="en-US" w:eastAsia="zh-CN"/>
              </w:rPr>
            </w:pPr>
            <w:r>
              <w:rPr>
                <w:rFonts w:hint="eastAsia"/>
                <w:spacing w:val="-6"/>
                <w:lang w:val="en-US" w:eastAsia="zh-CN"/>
              </w:rPr>
              <w:t>7.56</w:t>
            </w:r>
          </w:p>
        </w:tc>
        <w:tc>
          <w:tcPr>
            <w:tcW w:w="818"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84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right"/>
              <w:textAlignment w:val="center"/>
              <w:rPr>
                <w:spacing w:val="-6"/>
              </w:rPr>
            </w:pPr>
          </w:p>
        </w:tc>
        <w:tc>
          <w:tcPr>
            <w:tcW w:w="951"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5</w:t>
            </w:r>
          </w:p>
        </w:tc>
        <w:tc>
          <w:tcPr>
            <w:tcW w:w="120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rPr>
            </w:pPr>
            <w:r>
              <w:rPr>
                <w:rFonts w:hint="eastAsia"/>
              </w:rPr>
              <w:t>814001-潼南区古溪镇（本级）</w:t>
            </w:r>
          </w:p>
        </w:tc>
        <w:tc>
          <w:tcPr>
            <w:tcW w:w="81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kern w:val="0"/>
              </w:rPr>
            </w:pPr>
            <w:r>
              <w:rPr>
                <w:rFonts w:hint="eastAsia"/>
                <w:spacing w:val="-6"/>
                <w:kern w:val="0"/>
              </w:rPr>
              <w:t>2010302</w:t>
            </w:r>
          </w:p>
        </w:tc>
        <w:tc>
          <w:tcPr>
            <w:tcW w:w="11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rPr>
            </w:pPr>
            <w:r>
              <w:rPr>
                <w:rFonts w:hint="eastAsia"/>
                <w:spacing w:val="-6"/>
                <w:kern w:val="0"/>
              </w:rPr>
              <w:t>一般行政管理事务</w:t>
            </w:r>
          </w:p>
        </w:tc>
        <w:tc>
          <w:tcPr>
            <w:tcW w:w="240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left"/>
              <w:textAlignment w:val="center"/>
              <w:rPr>
                <w:spacing w:val="-6"/>
              </w:rPr>
            </w:pPr>
            <w:r>
              <w:rPr>
                <w:rFonts w:hint="eastAsia"/>
                <w:spacing w:val="-6"/>
              </w:rPr>
              <w:t>50015224T000004240150-古溪镇行政公共服务大厅配套经费（常年性项目）</w:t>
            </w:r>
          </w:p>
        </w:tc>
        <w:tc>
          <w:tcPr>
            <w:tcW w:w="966"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50.00</w:t>
            </w:r>
          </w:p>
        </w:tc>
        <w:tc>
          <w:tcPr>
            <w:tcW w:w="104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50.00</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rFonts w:hint="default" w:eastAsia="宋体"/>
                <w:spacing w:val="-6"/>
                <w:lang w:val="en-US" w:eastAsia="zh-CN"/>
              </w:rPr>
            </w:pPr>
            <w:r>
              <w:rPr>
                <w:rFonts w:hint="eastAsia"/>
                <w:spacing w:val="-6"/>
                <w:lang w:val="en-US" w:eastAsia="zh-CN"/>
              </w:rPr>
              <w:t>50.00</w:t>
            </w:r>
          </w:p>
        </w:tc>
        <w:tc>
          <w:tcPr>
            <w:tcW w:w="84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right"/>
              <w:textAlignment w:val="center"/>
              <w:rPr>
                <w:spacing w:val="-6"/>
              </w:rPr>
            </w:pPr>
          </w:p>
        </w:tc>
        <w:tc>
          <w:tcPr>
            <w:tcW w:w="951"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6</w:t>
            </w:r>
          </w:p>
        </w:tc>
        <w:tc>
          <w:tcPr>
            <w:tcW w:w="120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rPr>
            </w:pPr>
            <w:r>
              <w:rPr>
                <w:rFonts w:hint="eastAsia"/>
              </w:rPr>
              <w:t>814001-潼南区古溪镇（本级）</w:t>
            </w:r>
          </w:p>
        </w:tc>
        <w:tc>
          <w:tcPr>
            <w:tcW w:w="81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kern w:val="0"/>
              </w:rPr>
            </w:pPr>
            <w:r>
              <w:rPr>
                <w:rFonts w:hint="eastAsia"/>
                <w:spacing w:val="-6"/>
                <w:kern w:val="0"/>
              </w:rPr>
              <w:t>2080799</w:t>
            </w:r>
          </w:p>
        </w:tc>
        <w:tc>
          <w:tcPr>
            <w:tcW w:w="11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rPr>
            </w:pPr>
            <w:r>
              <w:rPr>
                <w:rFonts w:hint="eastAsia"/>
                <w:spacing w:val="-6"/>
                <w:kern w:val="0"/>
              </w:rPr>
              <w:t>其他就业补助支出</w:t>
            </w:r>
          </w:p>
        </w:tc>
        <w:tc>
          <w:tcPr>
            <w:tcW w:w="240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left"/>
              <w:textAlignment w:val="center"/>
              <w:rPr>
                <w:spacing w:val="-6"/>
              </w:rPr>
            </w:pPr>
            <w:r>
              <w:rPr>
                <w:rFonts w:hint="eastAsia"/>
                <w:spacing w:val="-6"/>
              </w:rPr>
              <w:t>50015224T000004240212-古溪镇交通劝导员补助（常年性项目）</w:t>
            </w:r>
          </w:p>
        </w:tc>
        <w:tc>
          <w:tcPr>
            <w:tcW w:w="966"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5.28</w:t>
            </w:r>
          </w:p>
        </w:tc>
        <w:tc>
          <w:tcPr>
            <w:tcW w:w="104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5.28</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rFonts w:hint="default" w:eastAsia="宋体"/>
                <w:spacing w:val="-6"/>
                <w:lang w:val="en-US" w:eastAsia="zh-CN"/>
              </w:rPr>
            </w:pPr>
            <w:r>
              <w:rPr>
                <w:rFonts w:hint="eastAsia"/>
                <w:spacing w:val="-6"/>
                <w:lang w:val="en-US" w:eastAsia="zh-CN"/>
              </w:rPr>
              <w:t>5.28</w:t>
            </w:r>
          </w:p>
        </w:tc>
        <w:tc>
          <w:tcPr>
            <w:tcW w:w="818"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84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right"/>
              <w:textAlignment w:val="center"/>
              <w:rPr>
                <w:spacing w:val="-6"/>
              </w:rPr>
            </w:pPr>
          </w:p>
        </w:tc>
        <w:tc>
          <w:tcPr>
            <w:tcW w:w="951"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7</w:t>
            </w:r>
          </w:p>
        </w:tc>
        <w:tc>
          <w:tcPr>
            <w:tcW w:w="120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rPr>
            </w:pPr>
            <w:r>
              <w:rPr>
                <w:rFonts w:hint="eastAsia"/>
              </w:rPr>
              <w:t>814001-潼南区古溪镇（本级）</w:t>
            </w:r>
          </w:p>
        </w:tc>
        <w:tc>
          <w:tcPr>
            <w:tcW w:w="81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color w:val="auto"/>
                <w:spacing w:val="-6"/>
                <w:kern w:val="0"/>
              </w:rPr>
            </w:pPr>
            <w:r>
              <w:rPr>
                <w:rFonts w:hint="eastAsia"/>
                <w:color w:val="auto"/>
                <w:spacing w:val="-6"/>
              </w:rPr>
              <w:t>2049999</w:t>
            </w:r>
          </w:p>
        </w:tc>
        <w:tc>
          <w:tcPr>
            <w:tcW w:w="11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color w:val="auto"/>
                <w:spacing w:val="-6"/>
              </w:rPr>
            </w:pPr>
            <w:r>
              <w:rPr>
                <w:rFonts w:hint="eastAsia"/>
                <w:color w:val="auto"/>
                <w:spacing w:val="-6"/>
              </w:rPr>
              <w:t>其他公共安全支出</w:t>
            </w:r>
          </w:p>
        </w:tc>
        <w:tc>
          <w:tcPr>
            <w:tcW w:w="240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left"/>
              <w:textAlignment w:val="center"/>
              <w:rPr>
                <w:color w:val="auto"/>
                <w:spacing w:val="-6"/>
              </w:rPr>
            </w:pPr>
            <w:r>
              <w:rPr>
                <w:rFonts w:hint="eastAsia"/>
                <w:color w:val="auto"/>
                <w:spacing w:val="-6"/>
              </w:rPr>
              <w:t>50015224T000004240221-古溪镇禁毒社工补助（常年性项目）</w:t>
            </w:r>
          </w:p>
        </w:tc>
        <w:tc>
          <w:tcPr>
            <w:tcW w:w="966"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5.04</w:t>
            </w:r>
          </w:p>
        </w:tc>
        <w:tc>
          <w:tcPr>
            <w:tcW w:w="104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5.04</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rFonts w:hint="default" w:eastAsia="宋体"/>
                <w:spacing w:val="-6"/>
                <w:lang w:val="en-US" w:eastAsia="zh-CN"/>
              </w:rPr>
            </w:pPr>
            <w:r>
              <w:rPr>
                <w:rFonts w:hint="eastAsia"/>
                <w:spacing w:val="-6"/>
                <w:lang w:val="en-US" w:eastAsia="zh-CN"/>
              </w:rPr>
              <w:t>5.04</w:t>
            </w:r>
          </w:p>
        </w:tc>
        <w:tc>
          <w:tcPr>
            <w:tcW w:w="818"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right"/>
              <w:textAlignment w:val="center"/>
              <w:rPr>
                <w:spacing w:val="-6"/>
              </w:rPr>
            </w:pPr>
          </w:p>
        </w:tc>
        <w:tc>
          <w:tcPr>
            <w:tcW w:w="84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eastAsia="宋体"/>
                <w:spacing w:val="-6"/>
                <w:kern w:val="0"/>
                <w:lang w:val="en-US" w:eastAsia="zh-CN"/>
              </w:rPr>
            </w:pPr>
            <w:r>
              <w:rPr>
                <w:rFonts w:hint="eastAsia"/>
                <w:spacing w:val="-6"/>
                <w:kern w:val="0"/>
                <w:lang w:val="en-US" w:eastAsia="zh-CN"/>
              </w:rPr>
              <w:t>8</w:t>
            </w:r>
          </w:p>
        </w:tc>
        <w:tc>
          <w:tcPr>
            <w:tcW w:w="120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rFonts w:hint="eastAsia"/>
              </w:rPr>
            </w:pPr>
            <w:r>
              <w:rPr>
                <w:rFonts w:hint="eastAsia"/>
              </w:rPr>
              <w:t>814001-潼南区古溪镇（本级）</w:t>
            </w:r>
          </w:p>
        </w:tc>
        <w:tc>
          <w:tcPr>
            <w:tcW w:w="81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kern w:val="0"/>
              </w:rPr>
            </w:pPr>
            <w:r>
              <w:rPr>
                <w:rFonts w:hint="eastAsia"/>
                <w:spacing w:val="-6"/>
              </w:rPr>
              <w:t>2049999</w:t>
            </w:r>
          </w:p>
        </w:tc>
        <w:tc>
          <w:tcPr>
            <w:tcW w:w="11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rPr>
            </w:pPr>
            <w:r>
              <w:rPr>
                <w:rFonts w:hint="eastAsia"/>
                <w:spacing w:val="-6"/>
              </w:rPr>
              <w:t>其他公共安全支出</w:t>
            </w:r>
          </w:p>
        </w:tc>
        <w:tc>
          <w:tcPr>
            <w:tcW w:w="240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left"/>
              <w:textAlignment w:val="center"/>
              <w:rPr>
                <w:spacing w:val="-6"/>
              </w:rPr>
            </w:pPr>
            <w:r>
              <w:rPr>
                <w:rFonts w:hint="eastAsia"/>
                <w:spacing w:val="-6"/>
              </w:rPr>
              <w:t>50015224T000004240227-古溪镇消防队工作经费（常年性项目）</w:t>
            </w:r>
          </w:p>
        </w:tc>
        <w:tc>
          <w:tcPr>
            <w:tcW w:w="966"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50.00</w:t>
            </w:r>
          </w:p>
        </w:tc>
        <w:tc>
          <w:tcPr>
            <w:tcW w:w="104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50.00</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rFonts w:hint="default" w:eastAsia="宋体"/>
                <w:spacing w:val="-6"/>
                <w:lang w:val="en-US" w:eastAsia="zh-CN"/>
              </w:rPr>
            </w:pPr>
            <w:r>
              <w:rPr>
                <w:rFonts w:hint="eastAsia"/>
                <w:spacing w:val="-6"/>
                <w:lang w:val="en-US" w:eastAsia="zh-CN"/>
              </w:rPr>
              <w:t>50.00</w:t>
            </w:r>
          </w:p>
        </w:tc>
        <w:tc>
          <w:tcPr>
            <w:tcW w:w="818"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right"/>
              <w:textAlignment w:val="center"/>
              <w:rPr>
                <w:spacing w:val="-6"/>
              </w:rPr>
            </w:pPr>
          </w:p>
        </w:tc>
        <w:tc>
          <w:tcPr>
            <w:tcW w:w="84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eastAsia="宋体"/>
                <w:spacing w:val="-6"/>
                <w:kern w:val="0"/>
                <w:lang w:val="en-US" w:eastAsia="zh-CN"/>
              </w:rPr>
            </w:pPr>
            <w:r>
              <w:rPr>
                <w:rFonts w:hint="eastAsia"/>
                <w:spacing w:val="-6"/>
                <w:kern w:val="0"/>
                <w:lang w:val="en-US" w:eastAsia="zh-CN"/>
              </w:rPr>
              <w:t>9</w:t>
            </w:r>
          </w:p>
        </w:tc>
        <w:tc>
          <w:tcPr>
            <w:tcW w:w="120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rFonts w:hint="eastAsia"/>
              </w:rPr>
            </w:pPr>
            <w:r>
              <w:rPr>
                <w:rFonts w:hint="eastAsia"/>
              </w:rPr>
              <w:t>814001-潼南区古溪镇（本级）</w:t>
            </w:r>
          </w:p>
        </w:tc>
        <w:tc>
          <w:tcPr>
            <w:tcW w:w="81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kern w:val="0"/>
              </w:rPr>
            </w:pPr>
            <w:r>
              <w:rPr>
                <w:spacing w:val="-6"/>
                <w:kern w:val="0"/>
              </w:rPr>
              <w:t>2013202</w:t>
            </w:r>
          </w:p>
        </w:tc>
        <w:tc>
          <w:tcPr>
            <w:tcW w:w="11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rPr>
            </w:pPr>
            <w:r>
              <w:rPr>
                <w:spacing w:val="-6"/>
                <w:kern w:val="0"/>
              </w:rPr>
              <w:t>一般行政管理事务</w:t>
            </w:r>
          </w:p>
        </w:tc>
        <w:tc>
          <w:tcPr>
            <w:tcW w:w="240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left"/>
              <w:textAlignment w:val="center"/>
              <w:rPr>
                <w:spacing w:val="-6"/>
              </w:rPr>
            </w:pPr>
            <w:r>
              <w:rPr>
                <w:rFonts w:hint="eastAsia"/>
                <w:spacing w:val="-6"/>
              </w:rPr>
              <w:t>50015224T000004240850-古溪镇选调生补助（一次性项目）</w:t>
            </w:r>
          </w:p>
        </w:tc>
        <w:tc>
          <w:tcPr>
            <w:tcW w:w="966"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4.20</w:t>
            </w:r>
          </w:p>
        </w:tc>
        <w:tc>
          <w:tcPr>
            <w:tcW w:w="104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4.20</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rFonts w:hint="default" w:eastAsia="宋体"/>
                <w:spacing w:val="-6"/>
                <w:lang w:val="en-US" w:eastAsia="zh-CN"/>
              </w:rPr>
            </w:pPr>
            <w:r>
              <w:rPr>
                <w:rFonts w:hint="eastAsia"/>
                <w:spacing w:val="-6"/>
                <w:lang w:val="en-US" w:eastAsia="zh-CN"/>
              </w:rPr>
              <w:t>4.20</w:t>
            </w:r>
          </w:p>
        </w:tc>
        <w:tc>
          <w:tcPr>
            <w:tcW w:w="818"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right"/>
              <w:textAlignment w:val="center"/>
              <w:rPr>
                <w:spacing w:val="-6"/>
              </w:rPr>
            </w:pPr>
          </w:p>
        </w:tc>
        <w:tc>
          <w:tcPr>
            <w:tcW w:w="84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eastAsia="宋体"/>
                <w:spacing w:val="-6"/>
                <w:kern w:val="0"/>
                <w:lang w:val="en-US" w:eastAsia="zh-CN"/>
              </w:rPr>
            </w:pPr>
            <w:r>
              <w:rPr>
                <w:rFonts w:hint="eastAsia"/>
                <w:spacing w:val="-6"/>
                <w:kern w:val="0"/>
                <w:lang w:val="en-US" w:eastAsia="zh-CN"/>
              </w:rPr>
              <w:t>10</w:t>
            </w:r>
          </w:p>
        </w:tc>
        <w:tc>
          <w:tcPr>
            <w:tcW w:w="120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rFonts w:hint="eastAsia"/>
              </w:rPr>
            </w:pPr>
            <w:r>
              <w:rPr>
                <w:rFonts w:hint="eastAsia"/>
              </w:rPr>
              <w:t>814001-潼南区古溪镇（本级）</w:t>
            </w:r>
          </w:p>
        </w:tc>
        <w:tc>
          <w:tcPr>
            <w:tcW w:w="81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rFonts w:hint="default" w:eastAsia="宋体"/>
                <w:spacing w:val="-6"/>
                <w:kern w:val="0"/>
                <w:lang w:val="en-US" w:eastAsia="zh-CN"/>
              </w:rPr>
            </w:pPr>
            <w:r>
              <w:rPr>
                <w:rFonts w:hint="eastAsia"/>
                <w:spacing w:val="-6"/>
                <w:kern w:val="0"/>
                <w:lang w:val="en-US" w:eastAsia="zh-CN"/>
              </w:rPr>
              <w:t>2120501</w:t>
            </w:r>
          </w:p>
        </w:tc>
        <w:tc>
          <w:tcPr>
            <w:tcW w:w="11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rFonts w:hint="eastAsia" w:eastAsia="宋体"/>
                <w:spacing w:val="-6"/>
                <w:lang w:eastAsia="zh-CN"/>
              </w:rPr>
            </w:pPr>
            <w:r>
              <w:rPr>
                <w:rFonts w:hint="eastAsia"/>
                <w:spacing w:val="-6"/>
                <w:lang w:eastAsia="zh-CN"/>
              </w:rPr>
              <w:t>城乡社区环境卫生</w:t>
            </w:r>
          </w:p>
        </w:tc>
        <w:tc>
          <w:tcPr>
            <w:tcW w:w="240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left"/>
              <w:textAlignment w:val="center"/>
              <w:rPr>
                <w:spacing w:val="-6"/>
              </w:rPr>
            </w:pPr>
            <w:r>
              <w:rPr>
                <w:rFonts w:hint="eastAsia"/>
                <w:spacing w:val="-6"/>
              </w:rPr>
              <w:t>50015224T000004325217-以前年度收回再安排结算补助</w:t>
            </w:r>
          </w:p>
        </w:tc>
        <w:tc>
          <w:tcPr>
            <w:tcW w:w="966"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37.07</w:t>
            </w:r>
          </w:p>
        </w:tc>
        <w:tc>
          <w:tcPr>
            <w:tcW w:w="104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37.07</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rFonts w:hint="default" w:eastAsia="宋体"/>
                <w:spacing w:val="-6"/>
                <w:lang w:val="en-US" w:eastAsia="zh-CN"/>
              </w:rPr>
            </w:pPr>
          </w:p>
        </w:tc>
        <w:tc>
          <w:tcPr>
            <w:tcW w:w="818"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right"/>
              <w:textAlignment w:val="center"/>
              <w:rPr>
                <w:spacing w:val="-6"/>
              </w:rPr>
            </w:pPr>
            <w:r>
              <w:rPr>
                <w:rFonts w:hint="eastAsia"/>
                <w:spacing w:val="-6"/>
                <w:lang w:val="en-US" w:eastAsia="zh-CN"/>
              </w:rPr>
              <w:t>37.07</w:t>
            </w:r>
          </w:p>
        </w:tc>
        <w:tc>
          <w:tcPr>
            <w:tcW w:w="84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eastAsia="宋体"/>
                <w:spacing w:val="-6"/>
                <w:kern w:val="0"/>
                <w:lang w:val="en-US" w:eastAsia="zh-CN"/>
              </w:rPr>
            </w:pPr>
            <w:r>
              <w:rPr>
                <w:rFonts w:hint="eastAsia"/>
                <w:spacing w:val="-6"/>
                <w:kern w:val="0"/>
                <w:lang w:val="en-US" w:eastAsia="zh-CN"/>
              </w:rPr>
              <w:t>11</w:t>
            </w:r>
          </w:p>
        </w:tc>
        <w:tc>
          <w:tcPr>
            <w:tcW w:w="120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rFonts w:hint="eastAsia"/>
              </w:rPr>
            </w:pPr>
            <w:r>
              <w:rPr>
                <w:rFonts w:hint="eastAsia"/>
              </w:rPr>
              <w:t>814001-潼南区古溪镇（本级）</w:t>
            </w:r>
          </w:p>
        </w:tc>
        <w:tc>
          <w:tcPr>
            <w:tcW w:w="81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rFonts w:hint="default" w:eastAsia="宋体"/>
                <w:spacing w:val="-6"/>
                <w:kern w:val="0"/>
                <w:lang w:val="en-US" w:eastAsia="zh-CN"/>
              </w:rPr>
            </w:pPr>
            <w:r>
              <w:rPr>
                <w:rFonts w:hint="eastAsia"/>
                <w:spacing w:val="-6"/>
                <w:kern w:val="0"/>
                <w:lang w:val="en-US" w:eastAsia="zh-CN"/>
              </w:rPr>
              <w:t>2080899</w:t>
            </w:r>
          </w:p>
        </w:tc>
        <w:tc>
          <w:tcPr>
            <w:tcW w:w="11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rFonts w:hint="eastAsia" w:eastAsia="宋体"/>
                <w:spacing w:val="-6"/>
                <w:lang w:eastAsia="zh-CN"/>
              </w:rPr>
            </w:pPr>
            <w:r>
              <w:rPr>
                <w:rFonts w:hint="eastAsia"/>
                <w:spacing w:val="-6"/>
                <w:lang w:eastAsia="zh-CN"/>
              </w:rPr>
              <w:t>其他优抚支出</w:t>
            </w:r>
          </w:p>
        </w:tc>
        <w:tc>
          <w:tcPr>
            <w:tcW w:w="240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left"/>
              <w:textAlignment w:val="center"/>
              <w:rPr>
                <w:spacing w:val="-6"/>
              </w:rPr>
            </w:pPr>
            <w:r>
              <w:rPr>
                <w:rFonts w:hint="eastAsia"/>
                <w:spacing w:val="-6"/>
              </w:rPr>
              <w:t>50015224T000004355626-古溪镇再安排2023解三难补助资金</w:t>
            </w:r>
          </w:p>
        </w:tc>
        <w:tc>
          <w:tcPr>
            <w:tcW w:w="966"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5.45</w:t>
            </w:r>
          </w:p>
        </w:tc>
        <w:tc>
          <w:tcPr>
            <w:tcW w:w="104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5.45</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rFonts w:hint="default" w:eastAsia="宋体"/>
                <w:spacing w:val="-6"/>
                <w:lang w:val="en-US" w:eastAsia="zh-CN"/>
              </w:rPr>
            </w:pPr>
            <w:r>
              <w:rPr>
                <w:rFonts w:hint="eastAsia"/>
                <w:spacing w:val="-6"/>
                <w:lang w:val="en-US" w:eastAsia="zh-CN"/>
              </w:rPr>
              <w:t>5.45</w:t>
            </w:r>
          </w:p>
        </w:tc>
        <w:tc>
          <w:tcPr>
            <w:tcW w:w="818"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right"/>
              <w:textAlignment w:val="center"/>
              <w:rPr>
                <w:spacing w:val="-6"/>
              </w:rPr>
            </w:pPr>
          </w:p>
        </w:tc>
        <w:tc>
          <w:tcPr>
            <w:tcW w:w="84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eastAsia="宋体"/>
                <w:spacing w:val="-6"/>
                <w:kern w:val="0"/>
                <w:lang w:val="en-US" w:eastAsia="zh-CN"/>
              </w:rPr>
            </w:pPr>
            <w:r>
              <w:rPr>
                <w:rFonts w:hint="eastAsia"/>
                <w:spacing w:val="-6"/>
                <w:kern w:val="0"/>
                <w:lang w:val="en-US" w:eastAsia="zh-CN"/>
              </w:rPr>
              <w:t>12</w:t>
            </w:r>
          </w:p>
        </w:tc>
        <w:tc>
          <w:tcPr>
            <w:tcW w:w="120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rFonts w:hint="eastAsia"/>
              </w:rPr>
            </w:pPr>
            <w:r>
              <w:rPr>
                <w:rFonts w:hint="eastAsia"/>
              </w:rPr>
              <w:t>814001-潼南区古溪镇（本级）</w:t>
            </w:r>
          </w:p>
        </w:tc>
        <w:tc>
          <w:tcPr>
            <w:tcW w:w="81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kern w:val="0"/>
              </w:rPr>
            </w:pPr>
            <w:r>
              <w:rPr>
                <w:rFonts w:hint="eastAsia"/>
                <w:spacing w:val="-6"/>
                <w:lang w:val="en-US" w:eastAsia="zh-CN"/>
              </w:rPr>
              <w:t>2081006</w:t>
            </w:r>
          </w:p>
        </w:tc>
        <w:tc>
          <w:tcPr>
            <w:tcW w:w="11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rFonts w:hint="default" w:eastAsia="宋体"/>
                <w:spacing w:val="-6"/>
                <w:lang w:val="en-US" w:eastAsia="zh-CN"/>
              </w:rPr>
            </w:pPr>
            <w:r>
              <w:rPr>
                <w:rFonts w:hint="eastAsia"/>
                <w:spacing w:val="-6"/>
                <w:lang w:val="en-US" w:eastAsia="zh-CN"/>
              </w:rPr>
              <w:t>养老服务</w:t>
            </w:r>
          </w:p>
        </w:tc>
        <w:tc>
          <w:tcPr>
            <w:tcW w:w="240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left"/>
              <w:textAlignment w:val="center"/>
              <w:rPr>
                <w:spacing w:val="-6"/>
              </w:rPr>
            </w:pPr>
            <w:r>
              <w:rPr>
                <w:rFonts w:hint="eastAsia"/>
                <w:spacing w:val="-6"/>
              </w:rPr>
              <w:t>50015224T000004355636-古溪镇再安排2023潼财社发【2023】266号养老服务站建设补助</w:t>
            </w:r>
          </w:p>
        </w:tc>
        <w:tc>
          <w:tcPr>
            <w:tcW w:w="966"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4.80</w:t>
            </w:r>
          </w:p>
        </w:tc>
        <w:tc>
          <w:tcPr>
            <w:tcW w:w="104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4.80</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rFonts w:hint="default" w:eastAsia="宋体"/>
                <w:spacing w:val="-6"/>
                <w:lang w:val="en-US" w:eastAsia="zh-CN"/>
              </w:rPr>
            </w:pPr>
            <w:r>
              <w:rPr>
                <w:rFonts w:hint="eastAsia"/>
                <w:spacing w:val="-6"/>
                <w:lang w:val="en-US" w:eastAsia="zh-CN"/>
              </w:rPr>
              <w:t>4.80</w:t>
            </w:r>
          </w:p>
        </w:tc>
        <w:tc>
          <w:tcPr>
            <w:tcW w:w="818"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right"/>
              <w:textAlignment w:val="center"/>
              <w:rPr>
                <w:spacing w:val="-6"/>
              </w:rPr>
            </w:pPr>
          </w:p>
        </w:tc>
        <w:tc>
          <w:tcPr>
            <w:tcW w:w="84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eastAsia="宋体"/>
                <w:spacing w:val="-6"/>
                <w:kern w:val="0"/>
                <w:lang w:val="en-US" w:eastAsia="zh-CN"/>
              </w:rPr>
            </w:pPr>
            <w:r>
              <w:rPr>
                <w:rFonts w:hint="eastAsia"/>
                <w:spacing w:val="-6"/>
                <w:kern w:val="0"/>
                <w:lang w:val="en-US" w:eastAsia="zh-CN"/>
              </w:rPr>
              <w:t>13</w:t>
            </w:r>
          </w:p>
        </w:tc>
        <w:tc>
          <w:tcPr>
            <w:tcW w:w="120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rFonts w:hint="eastAsia"/>
              </w:rPr>
            </w:pPr>
            <w:r>
              <w:rPr>
                <w:rFonts w:hint="eastAsia"/>
              </w:rPr>
              <w:t>814002-潼南区古溪农业服务中心</w:t>
            </w:r>
          </w:p>
        </w:tc>
        <w:tc>
          <w:tcPr>
            <w:tcW w:w="81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rFonts w:hint="default" w:eastAsia="宋体"/>
                <w:spacing w:val="-6"/>
                <w:kern w:val="0"/>
                <w:lang w:val="en-US" w:eastAsia="zh-CN"/>
              </w:rPr>
            </w:pPr>
            <w:r>
              <w:rPr>
                <w:rFonts w:hint="eastAsia"/>
                <w:spacing w:val="-6"/>
                <w:kern w:val="0"/>
                <w:lang w:val="en-US" w:eastAsia="zh-CN"/>
              </w:rPr>
              <w:t>2130705</w:t>
            </w:r>
          </w:p>
        </w:tc>
        <w:tc>
          <w:tcPr>
            <w:tcW w:w="11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rFonts w:hint="eastAsia" w:eastAsia="宋体"/>
                <w:spacing w:val="-6"/>
                <w:lang w:eastAsia="zh-CN"/>
              </w:rPr>
            </w:pPr>
            <w:r>
              <w:rPr>
                <w:rFonts w:hint="eastAsia"/>
                <w:spacing w:val="-6"/>
                <w:lang w:eastAsia="zh-CN"/>
              </w:rPr>
              <w:t>对村民委员会和村党支部的补助</w:t>
            </w:r>
          </w:p>
        </w:tc>
        <w:tc>
          <w:tcPr>
            <w:tcW w:w="240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left"/>
              <w:textAlignment w:val="center"/>
              <w:rPr>
                <w:spacing w:val="-6"/>
              </w:rPr>
            </w:pPr>
            <w:r>
              <w:rPr>
                <w:rFonts w:hint="eastAsia"/>
                <w:spacing w:val="-6"/>
              </w:rPr>
              <w:t>50015224T000004240295-古溪镇村社误工补助（常年性项目）</w:t>
            </w:r>
          </w:p>
        </w:tc>
        <w:tc>
          <w:tcPr>
            <w:tcW w:w="966"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631.60</w:t>
            </w:r>
          </w:p>
        </w:tc>
        <w:tc>
          <w:tcPr>
            <w:tcW w:w="104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631.60</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rFonts w:hint="default" w:eastAsia="宋体"/>
                <w:spacing w:val="-6"/>
                <w:lang w:val="en-US" w:eastAsia="zh-CN"/>
              </w:rPr>
            </w:pPr>
            <w:r>
              <w:rPr>
                <w:rFonts w:hint="eastAsia"/>
                <w:spacing w:val="-6"/>
                <w:lang w:val="en-US" w:eastAsia="zh-CN"/>
              </w:rPr>
              <w:t>631.60</w:t>
            </w:r>
          </w:p>
        </w:tc>
        <w:tc>
          <w:tcPr>
            <w:tcW w:w="818"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right"/>
              <w:textAlignment w:val="center"/>
              <w:rPr>
                <w:spacing w:val="-6"/>
              </w:rPr>
            </w:pPr>
          </w:p>
        </w:tc>
        <w:tc>
          <w:tcPr>
            <w:tcW w:w="84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eastAsia="宋体"/>
                <w:spacing w:val="-6"/>
                <w:kern w:val="0"/>
                <w:lang w:val="en-US" w:eastAsia="zh-CN"/>
              </w:rPr>
            </w:pPr>
            <w:r>
              <w:rPr>
                <w:rFonts w:hint="eastAsia"/>
                <w:spacing w:val="-6"/>
                <w:kern w:val="0"/>
                <w:lang w:val="en-US" w:eastAsia="zh-CN"/>
              </w:rPr>
              <w:t>14</w:t>
            </w:r>
          </w:p>
        </w:tc>
        <w:tc>
          <w:tcPr>
            <w:tcW w:w="120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rFonts w:hint="eastAsia"/>
              </w:rPr>
            </w:pPr>
            <w:r>
              <w:rPr>
                <w:rFonts w:hint="eastAsia"/>
              </w:rPr>
              <w:t>814002-潼南区古溪农业服务中心</w:t>
            </w:r>
          </w:p>
        </w:tc>
        <w:tc>
          <w:tcPr>
            <w:tcW w:w="81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kern w:val="0"/>
              </w:rPr>
            </w:pPr>
            <w:r>
              <w:rPr>
                <w:rFonts w:hint="eastAsia"/>
                <w:spacing w:val="-6"/>
                <w:kern w:val="0"/>
                <w:lang w:val="en-US" w:eastAsia="zh-CN"/>
              </w:rPr>
              <w:t>2130705</w:t>
            </w:r>
          </w:p>
        </w:tc>
        <w:tc>
          <w:tcPr>
            <w:tcW w:w="11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rPr>
            </w:pPr>
            <w:r>
              <w:rPr>
                <w:rFonts w:hint="eastAsia"/>
                <w:spacing w:val="-6"/>
                <w:lang w:eastAsia="zh-CN"/>
              </w:rPr>
              <w:t>对村民委员会和村党支部的补助</w:t>
            </w:r>
          </w:p>
        </w:tc>
        <w:tc>
          <w:tcPr>
            <w:tcW w:w="240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left"/>
              <w:textAlignment w:val="center"/>
              <w:rPr>
                <w:spacing w:val="-6"/>
              </w:rPr>
            </w:pPr>
            <w:r>
              <w:rPr>
                <w:rFonts w:hint="eastAsia"/>
                <w:spacing w:val="-6"/>
              </w:rPr>
              <w:t>50015224T000004240481-古溪镇离任村干补助（常年性项目）</w:t>
            </w:r>
          </w:p>
        </w:tc>
        <w:tc>
          <w:tcPr>
            <w:tcW w:w="966"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59.48</w:t>
            </w:r>
          </w:p>
        </w:tc>
        <w:tc>
          <w:tcPr>
            <w:tcW w:w="104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59.48</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rFonts w:hint="default" w:eastAsia="宋体"/>
                <w:spacing w:val="-6"/>
                <w:lang w:val="en-US" w:eastAsia="zh-CN"/>
              </w:rPr>
            </w:pPr>
            <w:r>
              <w:rPr>
                <w:rFonts w:hint="eastAsia"/>
                <w:spacing w:val="-6"/>
                <w:lang w:val="en-US" w:eastAsia="zh-CN"/>
              </w:rPr>
              <w:t>59.48</w:t>
            </w:r>
          </w:p>
        </w:tc>
        <w:tc>
          <w:tcPr>
            <w:tcW w:w="818"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right"/>
              <w:textAlignment w:val="center"/>
              <w:rPr>
                <w:spacing w:val="-6"/>
              </w:rPr>
            </w:pPr>
          </w:p>
        </w:tc>
        <w:tc>
          <w:tcPr>
            <w:tcW w:w="84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eastAsia="宋体"/>
                <w:spacing w:val="-6"/>
                <w:kern w:val="0"/>
                <w:lang w:val="en-US" w:eastAsia="zh-CN"/>
              </w:rPr>
            </w:pPr>
            <w:r>
              <w:rPr>
                <w:rFonts w:hint="eastAsia"/>
                <w:spacing w:val="-6"/>
                <w:kern w:val="0"/>
                <w:lang w:val="en-US" w:eastAsia="zh-CN"/>
              </w:rPr>
              <w:t>15</w:t>
            </w:r>
          </w:p>
        </w:tc>
        <w:tc>
          <w:tcPr>
            <w:tcW w:w="120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rFonts w:hint="eastAsia"/>
              </w:rPr>
            </w:pPr>
            <w:r>
              <w:rPr>
                <w:rFonts w:hint="eastAsia"/>
              </w:rPr>
              <w:t>814002-潼南区古溪农业服务中心</w:t>
            </w:r>
          </w:p>
        </w:tc>
        <w:tc>
          <w:tcPr>
            <w:tcW w:w="81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kern w:val="0"/>
              </w:rPr>
            </w:pPr>
            <w:r>
              <w:rPr>
                <w:rFonts w:hint="eastAsia"/>
                <w:spacing w:val="-6"/>
                <w:kern w:val="0"/>
                <w:lang w:val="en-US" w:eastAsia="zh-CN"/>
              </w:rPr>
              <w:t>2130705</w:t>
            </w:r>
          </w:p>
        </w:tc>
        <w:tc>
          <w:tcPr>
            <w:tcW w:w="11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rPr>
            </w:pPr>
            <w:r>
              <w:rPr>
                <w:rFonts w:hint="eastAsia"/>
                <w:spacing w:val="-6"/>
                <w:lang w:eastAsia="zh-CN"/>
              </w:rPr>
              <w:t>对村民委员会和村党支部的补助</w:t>
            </w:r>
          </w:p>
        </w:tc>
        <w:tc>
          <w:tcPr>
            <w:tcW w:w="240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left"/>
              <w:textAlignment w:val="center"/>
              <w:rPr>
                <w:spacing w:val="-6"/>
              </w:rPr>
            </w:pPr>
            <w:r>
              <w:rPr>
                <w:rFonts w:hint="eastAsia"/>
                <w:spacing w:val="-6"/>
              </w:rPr>
              <w:t>50015224T000004240676-古溪镇老党员补助（常年性项目）</w:t>
            </w:r>
          </w:p>
        </w:tc>
        <w:tc>
          <w:tcPr>
            <w:tcW w:w="966"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62.00</w:t>
            </w:r>
          </w:p>
        </w:tc>
        <w:tc>
          <w:tcPr>
            <w:tcW w:w="104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62.00</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rFonts w:hint="default" w:eastAsia="宋体"/>
                <w:spacing w:val="-6"/>
                <w:lang w:val="en-US" w:eastAsia="zh-CN"/>
              </w:rPr>
            </w:pPr>
            <w:r>
              <w:rPr>
                <w:rFonts w:hint="eastAsia"/>
                <w:spacing w:val="-6"/>
                <w:lang w:val="en-US" w:eastAsia="zh-CN"/>
              </w:rPr>
              <w:t>62.00</w:t>
            </w:r>
          </w:p>
        </w:tc>
        <w:tc>
          <w:tcPr>
            <w:tcW w:w="818"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right"/>
              <w:textAlignment w:val="center"/>
              <w:rPr>
                <w:spacing w:val="-6"/>
              </w:rPr>
            </w:pPr>
          </w:p>
        </w:tc>
        <w:tc>
          <w:tcPr>
            <w:tcW w:w="84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eastAsia="宋体"/>
                <w:spacing w:val="-6"/>
                <w:kern w:val="0"/>
                <w:lang w:val="en-US" w:eastAsia="zh-CN"/>
              </w:rPr>
            </w:pPr>
            <w:r>
              <w:rPr>
                <w:rFonts w:hint="eastAsia"/>
                <w:spacing w:val="-6"/>
                <w:kern w:val="0"/>
                <w:lang w:val="en-US" w:eastAsia="zh-CN"/>
              </w:rPr>
              <w:t>16</w:t>
            </w:r>
          </w:p>
        </w:tc>
        <w:tc>
          <w:tcPr>
            <w:tcW w:w="120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rFonts w:hint="eastAsia"/>
              </w:rPr>
            </w:pPr>
            <w:r>
              <w:rPr>
                <w:rFonts w:hint="eastAsia"/>
              </w:rPr>
              <w:t>814002-潼南区古溪农业服务中心</w:t>
            </w:r>
          </w:p>
        </w:tc>
        <w:tc>
          <w:tcPr>
            <w:tcW w:w="81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kern w:val="0"/>
              </w:rPr>
            </w:pPr>
            <w:r>
              <w:rPr>
                <w:rFonts w:hint="eastAsia"/>
                <w:spacing w:val="-6"/>
                <w:kern w:val="0"/>
                <w:lang w:val="en-US" w:eastAsia="zh-CN"/>
              </w:rPr>
              <w:t>2130705</w:t>
            </w:r>
          </w:p>
        </w:tc>
        <w:tc>
          <w:tcPr>
            <w:tcW w:w="11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rPr>
            </w:pPr>
            <w:r>
              <w:rPr>
                <w:rFonts w:hint="eastAsia"/>
                <w:spacing w:val="-6"/>
                <w:lang w:eastAsia="zh-CN"/>
              </w:rPr>
              <w:t>对村民委员会和村党支部的补助</w:t>
            </w:r>
          </w:p>
        </w:tc>
        <w:tc>
          <w:tcPr>
            <w:tcW w:w="240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left"/>
              <w:textAlignment w:val="center"/>
              <w:rPr>
                <w:spacing w:val="-6"/>
              </w:rPr>
            </w:pPr>
            <w:r>
              <w:rPr>
                <w:rFonts w:hint="eastAsia"/>
                <w:spacing w:val="-6"/>
              </w:rPr>
              <w:t>50015224T000004240688-古溪镇本土人才补助（常年性项目）</w:t>
            </w:r>
          </w:p>
        </w:tc>
        <w:tc>
          <w:tcPr>
            <w:tcW w:w="966"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83.00</w:t>
            </w:r>
          </w:p>
        </w:tc>
        <w:tc>
          <w:tcPr>
            <w:tcW w:w="104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83.00</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rFonts w:hint="default" w:eastAsia="宋体"/>
                <w:spacing w:val="-6"/>
                <w:lang w:val="en-US" w:eastAsia="zh-CN"/>
              </w:rPr>
            </w:pPr>
            <w:r>
              <w:rPr>
                <w:rFonts w:hint="eastAsia"/>
                <w:spacing w:val="-6"/>
                <w:lang w:val="en-US" w:eastAsia="zh-CN"/>
              </w:rPr>
              <w:t>83.00</w:t>
            </w:r>
          </w:p>
        </w:tc>
        <w:tc>
          <w:tcPr>
            <w:tcW w:w="818"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right"/>
              <w:textAlignment w:val="center"/>
              <w:rPr>
                <w:spacing w:val="-6"/>
              </w:rPr>
            </w:pPr>
          </w:p>
        </w:tc>
        <w:tc>
          <w:tcPr>
            <w:tcW w:w="84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eastAsia="宋体"/>
                <w:spacing w:val="-6"/>
                <w:kern w:val="0"/>
                <w:lang w:val="en-US" w:eastAsia="zh-CN"/>
              </w:rPr>
            </w:pPr>
            <w:r>
              <w:rPr>
                <w:rFonts w:hint="eastAsia"/>
                <w:spacing w:val="-6"/>
                <w:kern w:val="0"/>
                <w:lang w:val="en-US" w:eastAsia="zh-CN"/>
              </w:rPr>
              <w:t>17</w:t>
            </w:r>
          </w:p>
        </w:tc>
        <w:tc>
          <w:tcPr>
            <w:tcW w:w="120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rFonts w:hint="eastAsia"/>
              </w:rPr>
            </w:pPr>
            <w:r>
              <w:rPr>
                <w:rFonts w:hint="eastAsia"/>
              </w:rPr>
              <w:t>814002-潼南区古溪农业服务中心</w:t>
            </w:r>
          </w:p>
        </w:tc>
        <w:tc>
          <w:tcPr>
            <w:tcW w:w="81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kern w:val="0"/>
              </w:rPr>
            </w:pPr>
            <w:r>
              <w:rPr>
                <w:rFonts w:hint="eastAsia"/>
                <w:spacing w:val="-6"/>
                <w:kern w:val="0"/>
                <w:lang w:val="en-US" w:eastAsia="zh-CN"/>
              </w:rPr>
              <w:t>2130705</w:t>
            </w:r>
          </w:p>
        </w:tc>
        <w:tc>
          <w:tcPr>
            <w:tcW w:w="11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rPr>
            </w:pPr>
            <w:r>
              <w:rPr>
                <w:rFonts w:hint="eastAsia"/>
                <w:spacing w:val="-6"/>
                <w:lang w:eastAsia="zh-CN"/>
              </w:rPr>
              <w:t>对村民委员会和村党支部的补助</w:t>
            </w:r>
          </w:p>
        </w:tc>
        <w:tc>
          <w:tcPr>
            <w:tcW w:w="240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left"/>
              <w:textAlignment w:val="center"/>
              <w:rPr>
                <w:spacing w:val="-6"/>
              </w:rPr>
            </w:pPr>
            <w:r>
              <w:rPr>
                <w:rFonts w:hint="eastAsia"/>
                <w:spacing w:val="-6"/>
              </w:rPr>
              <w:t>50015224T000004240708-古溪镇村居五险（常年性项目）</w:t>
            </w:r>
          </w:p>
        </w:tc>
        <w:tc>
          <w:tcPr>
            <w:tcW w:w="966"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61.00</w:t>
            </w:r>
          </w:p>
        </w:tc>
        <w:tc>
          <w:tcPr>
            <w:tcW w:w="104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61.00</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rFonts w:hint="default" w:eastAsia="宋体"/>
                <w:spacing w:val="-6"/>
                <w:lang w:val="en-US" w:eastAsia="zh-CN"/>
              </w:rPr>
            </w:pPr>
            <w:r>
              <w:rPr>
                <w:rFonts w:hint="eastAsia"/>
                <w:spacing w:val="-6"/>
                <w:lang w:val="en-US" w:eastAsia="zh-CN"/>
              </w:rPr>
              <w:t>61.00</w:t>
            </w:r>
          </w:p>
        </w:tc>
        <w:tc>
          <w:tcPr>
            <w:tcW w:w="818"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right"/>
              <w:textAlignment w:val="center"/>
              <w:rPr>
                <w:spacing w:val="-6"/>
              </w:rPr>
            </w:pPr>
          </w:p>
        </w:tc>
        <w:tc>
          <w:tcPr>
            <w:tcW w:w="84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eastAsia="宋体"/>
                <w:spacing w:val="-6"/>
                <w:kern w:val="0"/>
                <w:lang w:val="en-US" w:eastAsia="zh-CN"/>
              </w:rPr>
            </w:pPr>
            <w:r>
              <w:rPr>
                <w:rFonts w:hint="eastAsia"/>
                <w:spacing w:val="-6"/>
                <w:kern w:val="0"/>
                <w:lang w:val="en-US" w:eastAsia="zh-CN"/>
              </w:rPr>
              <w:t>18</w:t>
            </w:r>
          </w:p>
        </w:tc>
        <w:tc>
          <w:tcPr>
            <w:tcW w:w="120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rFonts w:hint="eastAsia"/>
              </w:rPr>
            </w:pPr>
            <w:r>
              <w:rPr>
                <w:rFonts w:hint="eastAsia"/>
              </w:rPr>
              <w:t>814002-潼南区古溪农业服务中心</w:t>
            </w:r>
          </w:p>
        </w:tc>
        <w:tc>
          <w:tcPr>
            <w:tcW w:w="81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kern w:val="0"/>
              </w:rPr>
            </w:pPr>
            <w:r>
              <w:rPr>
                <w:rFonts w:hint="eastAsia"/>
                <w:spacing w:val="-6"/>
                <w:kern w:val="0"/>
                <w:lang w:val="en-US" w:eastAsia="zh-CN"/>
              </w:rPr>
              <w:t>2130705</w:t>
            </w:r>
          </w:p>
        </w:tc>
        <w:tc>
          <w:tcPr>
            <w:tcW w:w="11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rPr>
            </w:pPr>
            <w:r>
              <w:rPr>
                <w:rFonts w:hint="eastAsia"/>
                <w:spacing w:val="-6"/>
                <w:lang w:eastAsia="zh-CN"/>
              </w:rPr>
              <w:t>对村民委员会和村党支部的补助</w:t>
            </w:r>
          </w:p>
        </w:tc>
        <w:tc>
          <w:tcPr>
            <w:tcW w:w="240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left"/>
              <w:textAlignment w:val="center"/>
              <w:rPr>
                <w:spacing w:val="-6"/>
              </w:rPr>
            </w:pPr>
            <w:r>
              <w:rPr>
                <w:rFonts w:hint="eastAsia"/>
                <w:spacing w:val="-6"/>
              </w:rPr>
              <w:t>50015224T000004240749-古溪镇三支一扶补助（常年性项目）</w:t>
            </w:r>
          </w:p>
        </w:tc>
        <w:tc>
          <w:tcPr>
            <w:tcW w:w="966"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5.56</w:t>
            </w:r>
          </w:p>
        </w:tc>
        <w:tc>
          <w:tcPr>
            <w:tcW w:w="104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5.56</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rFonts w:hint="default" w:eastAsia="宋体"/>
                <w:spacing w:val="-6"/>
                <w:lang w:val="en-US" w:eastAsia="zh-CN"/>
              </w:rPr>
            </w:pPr>
            <w:r>
              <w:rPr>
                <w:rFonts w:hint="eastAsia"/>
                <w:spacing w:val="-6"/>
                <w:lang w:val="en-US" w:eastAsia="zh-CN"/>
              </w:rPr>
              <w:t>5.56</w:t>
            </w:r>
          </w:p>
        </w:tc>
        <w:tc>
          <w:tcPr>
            <w:tcW w:w="818"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right"/>
              <w:textAlignment w:val="center"/>
              <w:rPr>
                <w:spacing w:val="-6"/>
              </w:rPr>
            </w:pPr>
          </w:p>
        </w:tc>
        <w:tc>
          <w:tcPr>
            <w:tcW w:w="84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eastAsia="宋体"/>
                <w:spacing w:val="-6"/>
                <w:kern w:val="0"/>
                <w:lang w:val="en-US" w:eastAsia="zh-CN"/>
              </w:rPr>
            </w:pPr>
            <w:r>
              <w:rPr>
                <w:rFonts w:hint="eastAsia"/>
                <w:spacing w:val="-6"/>
                <w:kern w:val="0"/>
                <w:lang w:val="en-US" w:eastAsia="zh-CN"/>
              </w:rPr>
              <w:t>19</w:t>
            </w:r>
          </w:p>
        </w:tc>
        <w:tc>
          <w:tcPr>
            <w:tcW w:w="120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rFonts w:hint="eastAsia"/>
              </w:rPr>
            </w:pPr>
            <w:r>
              <w:rPr>
                <w:rFonts w:hint="eastAsia"/>
              </w:rPr>
              <w:t>814002-潼南区古溪农业服务中心</w:t>
            </w:r>
          </w:p>
        </w:tc>
        <w:tc>
          <w:tcPr>
            <w:tcW w:w="81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kern w:val="0"/>
              </w:rPr>
            </w:pPr>
            <w:r>
              <w:rPr>
                <w:rFonts w:hint="eastAsia"/>
                <w:spacing w:val="-6"/>
                <w:kern w:val="0"/>
                <w:lang w:val="en-US" w:eastAsia="zh-CN"/>
              </w:rPr>
              <w:t>2130705</w:t>
            </w:r>
          </w:p>
        </w:tc>
        <w:tc>
          <w:tcPr>
            <w:tcW w:w="11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rPr>
            </w:pPr>
            <w:r>
              <w:rPr>
                <w:rFonts w:hint="eastAsia"/>
                <w:spacing w:val="-6"/>
                <w:lang w:eastAsia="zh-CN"/>
              </w:rPr>
              <w:t>对村民委员会和村党支部的补助</w:t>
            </w:r>
          </w:p>
        </w:tc>
        <w:tc>
          <w:tcPr>
            <w:tcW w:w="240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left"/>
              <w:textAlignment w:val="center"/>
              <w:rPr>
                <w:spacing w:val="-6"/>
              </w:rPr>
            </w:pPr>
            <w:r>
              <w:rPr>
                <w:rFonts w:hint="eastAsia"/>
                <w:spacing w:val="-6"/>
              </w:rPr>
              <w:t>50015224T000004240805-古溪镇补发三支一扶补助（一次性项目）</w:t>
            </w:r>
          </w:p>
        </w:tc>
        <w:tc>
          <w:tcPr>
            <w:tcW w:w="966"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2.09</w:t>
            </w:r>
          </w:p>
        </w:tc>
        <w:tc>
          <w:tcPr>
            <w:tcW w:w="104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2.09</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rFonts w:hint="default" w:eastAsia="宋体"/>
                <w:spacing w:val="-6"/>
                <w:lang w:val="en-US" w:eastAsia="zh-CN"/>
              </w:rPr>
            </w:pPr>
            <w:r>
              <w:rPr>
                <w:rFonts w:hint="eastAsia"/>
                <w:spacing w:val="-6"/>
                <w:lang w:val="en-US" w:eastAsia="zh-CN"/>
              </w:rPr>
              <w:t>2.09</w:t>
            </w:r>
          </w:p>
        </w:tc>
        <w:tc>
          <w:tcPr>
            <w:tcW w:w="818"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right"/>
              <w:textAlignment w:val="center"/>
              <w:rPr>
                <w:spacing w:val="-6"/>
              </w:rPr>
            </w:pPr>
            <w:bookmarkStart w:id="0" w:name="_GoBack"/>
            <w:bookmarkEnd w:id="0"/>
          </w:p>
        </w:tc>
        <w:tc>
          <w:tcPr>
            <w:tcW w:w="84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eastAsia="宋体"/>
                <w:spacing w:val="-6"/>
                <w:kern w:val="0"/>
                <w:lang w:val="en-US" w:eastAsia="zh-CN"/>
              </w:rPr>
            </w:pPr>
            <w:r>
              <w:rPr>
                <w:rFonts w:hint="eastAsia"/>
                <w:spacing w:val="-6"/>
                <w:kern w:val="0"/>
                <w:lang w:val="en-US" w:eastAsia="zh-CN"/>
              </w:rPr>
              <w:t>20</w:t>
            </w:r>
          </w:p>
        </w:tc>
        <w:tc>
          <w:tcPr>
            <w:tcW w:w="120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rFonts w:hint="eastAsia"/>
              </w:rPr>
            </w:pPr>
            <w:r>
              <w:rPr>
                <w:rFonts w:hint="eastAsia"/>
              </w:rPr>
              <w:t>814002-潼南区古溪农业服务中心</w:t>
            </w:r>
          </w:p>
        </w:tc>
        <w:tc>
          <w:tcPr>
            <w:tcW w:w="81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rFonts w:hint="eastAsia" w:eastAsia="宋体"/>
                <w:spacing w:val="-6"/>
                <w:kern w:val="0"/>
                <w:lang w:eastAsia="zh-CN"/>
              </w:rPr>
            </w:pPr>
            <w:r>
              <w:rPr>
                <w:rFonts w:hint="eastAsia"/>
                <w:spacing w:val="-6"/>
                <w:kern w:val="0"/>
              </w:rPr>
              <w:t>213070</w:t>
            </w:r>
            <w:r>
              <w:rPr>
                <w:rFonts w:hint="eastAsia"/>
                <w:spacing w:val="-6"/>
                <w:kern w:val="0"/>
                <w:lang w:val="en-US" w:eastAsia="zh-CN"/>
              </w:rPr>
              <w:t>5</w:t>
            </w:r>
          </w:p>
        </w:tc>
        <w:tc>
          <w:tcPr>
            <w:tcW w:w="11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rPr>
            </w:pPr>
            <w:r>
              <w:rPr>
                <w:rFonts w:hint="eastAsia"/>
                <w:spacing w:val="-6"/>
                <w:lang w:eastAsia="zh-CN"/>
              </w:rPr>
              <w:t>对村民委员会和村党支部的补助</w:t>
            </w:r>
          </w:p>
        </w:tc>
        <w:tc>
          <w:tcPr>
            <w:tcW w:w="240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left"/>
              <w:textAlignment w:val="center"/>
              <w:rPr>
                <w:spacing w:val="-6"/>
              </w:rPr>
            </w:pPr>
            <w:r>
              <w:rPr>
                <w:rFonts w:hint="eastAsia"/>
                <w:spacing w:val="-6"/>
              </w:rPr>
              <w:t>50015224T000004240823-古溪镇村级运转及服务群众经费（常年性项目）</w:t>
            </w:r>
          </w:p>
        </w:tc>
        <w:tc>
          <w:tcPr>
            <w:tcW w:w="966"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121.00</w:t>
            </w:r>
          </w:p>
        </w:tc>
        <w:tc>
          <w:tcPr>
            <w:tcW w:w="104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121.00</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rFonts w:hint="default" w:eastAsia="宋体"/>
                <w:spacing w:val="-6"/>
                <w:lang w:val="en-US" w:eastAsia="zh-CN"/>
              </w:rPr>
            </w:pPr>
          </w:p>
        </w:tc>
        <w:tc>
          <w:tcPr>
            <w:tcW w:w="818"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right"/>
              <w:textAlignment w:val="center"/>
              <w:rPr>
                <w:spacing w:val="-6"/>
              </w:rPr>
            </w:pPr>
            <w:r>
              <w:rPr>
                <w:rFonts w:hint="eastAsia"/>
                <w:spacing w:val="-6"/>
                <w:lang w:val="en-US" w:eastAsia="zh-CN"/>
              </w:rPr>
              <w:t>121.00</w:t>
            </w:r>
          </w:p>
        </w:tc>
        <w:tc>
          <w:tcPr>
            <w:tcW w:w="84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r>
    </w:tbl>
    <w:p>
      <w:pPr>
        <w:pStyle w:val="2"/>
        <w:rPr>
          <w:rFonts w:hint="default" w:eastAsia="方正黑体_GBK"/>
          <w:sz w:val="32"/>
          <w:szCs w:val="32"/>
          <w:lang w:val="en-US" w:eastAsia="zh-CN"/>
        </w:rPr>
      </w:pPr>
    </w:p>
    <w:p>
      <w:pPr>
        <w:pStyle w:val="2"/>
        <w:rPr>
          <w:rFonts w:hint="default" w:eastAsia="方正黑体_GBK"/>
          <w:sz w:val="32"/>
          <w:szCs w:val="32"/>
          <w:lang w:val="en-US" w:eastAsia="zh-CN"/>
        </w:rPr>
      </w:pPr>
    </w:p>
    <w:p>
      <w:pPr>
        <w:pStyle w:val="2"/>
        <w:rPr>
          <w:rFonts w:hint="default" w:eastAsia="方正黑体_GBK"/>
          <w:sz w:val="32"/>
          <w:szCs w:val="32"/>
          <w:lang w:val="en-US" w:eastAsia="zh-CN"/>
        </w:rPr>
      </w:pPr>
    </w:p>
    <w:p>
      <w:pPr>
        <w:pStyle w:val="2"/>
        <w:rPr>
          <w:rFonts w:hint="default" w:eastAsia="方正黑体_GBK"/>
          <w:sz w:val="32"/>
          <w:szCs w:val="32"/>
          <w:lang w:val="en-US" w:eastAsia="zh-CN"/>
        </w:rPr>
      </w:pPr>
    </w:p>
    <w:p>
      <w:pPr>
        <w:pStyle w:val="2"/>
        <w:rPr>
          <w:rFonts w:hint="default" w:eastAsia="方正黑体_GBK"/>
          <w:sz w:val="32"/>
          <w:szCs w:val="32"/>
          <w:lang w:val="en-US" w:eastAsia="zh-CN"/>
        </w:rPr>
      </w:pPr>
    </w:p>
    <w:p>
      <w:pPr>
        <w:pStyle w:val="2"/>
        <w:spacing w:line="600" w:lineRule="exact"/>
        <w:rPr>
          <w:rFonts w:eastAsia="方正黑体_GBK"/>
          <w:sz w:val="32"/>
          <w:szCs w:val="32"/>
        </w:rPr>
      </w:pPr>
      <w:r>
        <w:rPr>
          <w:rFonts w:eastAsia="方正黑体_GBK"/>
          <w:sz w:val="32"/>
          <w:szCs w:val="32"/>
        </w:rPr>
        <w:t>附件11</w:t>
      </w:r>
    </w:p>
    <w:tbl>
      <w:tblPr>
        <w:tblW w:w="147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539"/>
        <w:gridCol w:w="1911"/>
        <w:gridCol w:w="1725"/>
        <w:gridCol w:w="2310"/>
        <w:gridCol w:w="1725"/>
        <w:gridCol w:w="1725"/>
        <w:gridCol w:w="1725"/>
        <w:gridCol w:w="2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12" w:hRule="atLeast"/>
          <w:jc w:val="center"/>
        </w:trPr>
        <w:tc>
          <w:tcPr>
            <w:tcW w:w="14700" w:type="dxa"/>
            <w:gridSpan w:val="8"/>
            <w:tcBorders>
              <w:top w:val="nil"/>
              <w:left w:val="nil"/>
              <w:bottom w:val="nil"/>
              <w:right w:val="nil"/>
            </w:tcBorders>
            <w:shd w:val="clear"/>
            <w:vAlign w:val="center"/>
          </w:tcPr>
          <w:p>
            <w:pPr>
              <w:keepNext w:val="0"/>
              <w:keepLines w:val="0"/>
              <w:widowControl/>
              <w:suppressLineNumbers w:val="0"/>
              <w:jc w:val="center"/>
              <w:textAlignment w:val="center"/>
              <w:rPr>
                <w:rFonts w:ascii="宋体" w:hAnsi="宋体" w:eastAsia="宋体" w:cs="宋体"/>
                <w:b/>
                <w:bCs/>
                <w:i w:val="0"/>
                <w:iCs w:val="0"/>
                <w:color w:val="000000"/>
                <w:sz w:val="30"/>
                <w:szCs w:val="30"/>
                <w:u w:val="none"/>
              </w:rPr>
            </w:pPr>
            <w:r>
              <w:rPr>
                <w:rFonts w:hint="default" w:ascii="Times New Roman" w:hAnsi="Times New Roman" w:eastAsia="方正小标宋_GBK" w:cs="Times New Roman"/>
                <w:kern w:val="0"/>
                <w:sz w:val="40"/>
                <w:szCs w:val="40"/>
                <w:lang w:val="en-US" w:eastAsia="zh-CN"/>
              </w:rPr>
              <w:t>2024年部门整体支出绩效目标表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1539" w:type="dxa"/>
            <w:tcBorders>
              <w:top w:val="nil"/>
              <w:left w:val="nil"/>
              <w:bottom w:val="nil"/>
              <w:right w:val="nil"/>
            </w:tcBorders>
            <w:shd w:val="clear"/>
            <w:vAlign w:val="center"/>
          </w:tcPr>
          <w:p>
            <w:pPr>
              <w:rPr>
                <w:rFonts w:hint="default" w:ascii="Times New Roman" w:hAnsi="Times New Roman" w:eastAsia="宋体" w:cs="Times New Roman"/>
                <w:i w:val="0"/>
                <w:iCs w:val="0"/>
                <w:color w:val="000000"/>
                <w:sz w:val="21"/>
                <w:szCs w:val="21"/>
                <w:u w:val="none"/>
              </w:rPr>
            </w:pPr>
          </w:p>
        </w:tc>
        <w:tc>
          <w:tcPr>
            <w:tcW w:w="1911" w:type="dxa"/>
            <w:tcBorders>
              <w:top w:val="nil"/>
              <w:left w:val="nil"/>
              <w:bottom w:val="nil"/>
              <w:right w:val="nil"/>
            </w:tcBorders>
            <w:shd w:val="clear"/>
            <w:vAlign w:val="center"/>
          </w:tcPr>
          <w:p>
            <w:pPr>
              <w:rPr>
                <w:rFonts w:hint="default" w:ascii="Times New Roman" w:hAnsi="Times New Roman" w:eastAsia="宋体" w:cs="Times New Roman"/>
                <w:i w:val="0"/>
                <w:iCs w:val="0"/>
                <w:color w:val="000000"/>
                <w:sz w:val="21"/>
                <w:szCs w:val="21"/>
                <w:u w:val="none"/>
              </w:rPr>
            </w:pPr>
          </w:p>
        </w:tc>
        <w:tc>
          <w:tcPr>
            <w:tcW w:w="1725" w:type="dxa"/>
            <w:tcBorders>
              <w:top w:val="nil"/>
              <w:left w:val="nil"/>
              <w:bottom w:val="nil"/>
              <w:right w:val="nil"/>
            </w:tcBorders>
            <w:shd w:val="clear"/>
            <w:vAlign w:val="center"/>
          </w:tcPr>
          <w:p>
            <w:pPr>
              <w:rPr>
                <w:rFonts w:hint="default" w:ascii="Times New Roman" w:hAnsi="Times New Roman" w:eastAsia="宋体" w:cs="Times New Roman"/>
                <w:i w:val="0"/>
                <w:iCs w:val="0"/>
                <w:color w:val="000000"/>
                <w:sz w:val="21"/>
                <w:szCs w:val="21"/>
                <w:u w:val="none"/>
              </w:rPr>
            </w:pPr>
          </w:p>
        </w:tc>
        <w:tc>
          <w:tcPr>
            <w:tcW w:w="2310" w:type="dxa"/>
            <w:tcBorders>
              <w:top w:val="nil"/>
              <w:left w:val="nil"/>
              <w:bottom w:val="nil"/>
              <w:right w:val="nil"/>
            </w:tcBorders>
            <w:shd w:val="clear"/>
            <w:vAlign w:val="center"/>
          </w:tcPr>
          <w:p>
            <w:pPr>
              <w:rPr>
                <w:rFonts w:hint="default" w:ascii="Times New Roman" w:hAnsi="Times New Roman" w:eastAsia="宋体" w:cs="Times New Roman"/>
                <w:i w:val="0"/>
                <w:iCs w:val="0"/>
                <w:color w:val="000000"/>
                <w:sz w:val="21"/>
                <w:szCs w:val="21"/>
                <w:u w:val="none"/>
              </w:rPr>
            </w:pPr>
          </w:p>
        </w:tc>
        <w:tc>
          <w:tcPr>
            <w:tcW w:w="1725" w:type="dxa"/>
            <w:tcBorders>
              <w:top w:val="nil"/>
              <w:left w:val="nil"/>
              <w:bottom w:val="nil"/>
              <w:right w:val="nil"/>
            </w:tcBorders>
            <w:shd w:val="clear"/>
            <w:vAlign w:val="center"/>
          </w:tcPr>
          <w:p>
            <w:pPr>
              <w:rPr>
                <w:rFonts w:hint="default" w:ascii="Times New Roman" w:hAnsi="Times New Roman" w:eastAsia="宋体" w:cs="Times New Roman"/>
                <w:i w:val="0"/>
                <w:iCs w:val="0"/>
                <w:color w:val="000000"/>
                <w:sz w:val="21"/>
                <w:szCs w:val="21"/>
                <w:u w:val="none"/>
              </w:rPr>
            </w:pPr>
          </w:p>
        </w:tc>
        <w:tc>
          <w:tcPr>
            <w:tcW w:w="1725" w:type="dxa"/>
            <w:tcBorders>
              <w:top w:val="nil"/>
              <w:left w:val="nil"/>
              <w:bottom w:val="nil"/>
              <w:right w:val="nil"/>
            </w:tcBorders>
            <w:shd w:val="clear"/>
            <w:vAlign w:val="center"/>
          </w:tcPr>
          <w:p>
            <w:pPr>
              <w:rPr>
                <w:rFonts w:hint="default" w:ascii="Times New Roman" w:hAnsi="Times New Roman" w:eastAsia="宋体" w:cs="Times New Roman"/>
                <w:i w:val="0"/>
                <w:iCs w:val="0"/>
                <w:color w:val="000000"/>
                <w:sz w:val="21"/>
                <w:szCs w:val="21"/>
                <w:u w:val="none"/>
              </w:rPr>
            </w:pPr>
          </w:p>
        </w:tc>
        <w:tc>
          <w:tcPr>
            <w:tcW w:w="3765" w:type="dxa"/>
            <w:gridSpan w:val="2"/>
            <w:tcBorders>
              <w:top w:val="nil"/>
              <w:left w:val="nil"/>
              <w:bottom w:val="nil"/>
              <w:right w:val="nil"/>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5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部门(单位)名称</w:t>
            </w:r>
          </w:p>
        </w:tc>
        <w:tc>
          <w:tcPr>
            <w:tcW w:w="594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814-潼南区古溪镇</w:t>
            </w:r>
          </w:p>
        </w:tc>
        <w:tc>
          <w:tcPr>
            <w:tcW w:w="34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部门支出预算数（万元)</w:t>
            </w:r>
          </w:p>
        </w:tc>
        <w:tc>
          <w:tcPr>
            <w:tcW w:w="37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4,165.52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jc w:val="center"/>
        </w:trPr>
        <w:tc>
          <w:tcPr>
            <w:tcW w:w="15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当年整体绩效目标</w:t>
            </w:r>
          </w:p>
        </w:tc>
        <w:tc>
          <w:tcPr>
            <w:tcW w:w="13161"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财政收支、预决算、总会计、惠农资金兑付、财政资金监督检查、绩效评价、村级财务管理。;提供就业、社会保障和劳动维权等服务。;承担农村、农民、农业、农技、农机、林业、水利、水产、畜牧等方面的管理工作和信息发布、资源保护、灾害防治、等服务工作。;承担退役军人关系转接、联络接待、困难帮扶、信息采集、情况反映、立功喜报、悬挂光荣牌和“八一”、春节等节日以及重大变故走访慰问等具体事务，搭建政策咨询、帮扶援助、沟通联系、学习交流等活动场所。保障各部门日常工作顺利进行,定期对办公设备进行维护管理，保障各项工作顺利开展,财政收支、预决算、总会计、惠农资金兑付、财政资金监督检查、绩效评价、村级财务管理,安全生产综合监管和应急管理、交通安全等安全生产日常监管工作,经济发展规划、商贸、农村经营管理、经济社会统计、扶贫开发、脱贫攻坚、招商引资,村镇规划、村镇建设、市政公用、市容环卫、环境保护、交通建设,招商引资年度计划和产业发展规划的实施，招商项目洽谈、推介活动等投资服务具体工作；文化宣传、文物保护等，确保辖区内各项文化工作顺利开展,文化遗产保护和文化市场监管工作,宣传教育、文化娱乐、报刊阅读、科普培训、信息服务、体育健身和文化交流等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153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绩效指标</w:t>
            </w:r>
          </w:p>
        </w:tc>
        <w:tc>
          <w:tcPr>
            <w:tcW w:w="19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一级指标</w:t>
            </w:r>
          </w:p>
        </w:tc>
        <w:tc>
          <w:tcPr>
            <w:tcW w:w="1725"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二级指标</w:t>
            </w: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三级指标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指标权重</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计量单位</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指标性质</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91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产出指标</w:t>
            </w:r>
          </w:p>
        </w:tc>
        <w:tc>
          <w:tcPr>
            <w:tcW w:w="17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数量指标</w:t>
            </w:r>
          </w:p>
        </w:tc>
        <w:tc>
          <w:tcPr>
            <w:tcW w:w="231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服务群众人数</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30000</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人次</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91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Times New Roman" w:hAnsi="Times New Roman" w:eastAsia="宋体" w:cs="Times New Roman"/>
                <w:i w:val="0"/>
                <w:iCs w:val="0"/>
                <w:color w:val="000000"/>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231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古溪镇本土人才人数</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23</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人数</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91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Times New Roman" w:hAnsi="Times New Roman" w:eastAsia="宋体" w:cs="Times New Roman"/>
                <w:i w:val="0"/>
                <w:iCs w:val="0"/>
                <w:color w:val="000000"/>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231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古溪镇村社干部人数</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551</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人数</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53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91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Times New Roman" w:hAnsi="Times New Roman" w:eastAsia="宋体" w:cs="Times New Roman"/>
                <w:i w:val="0"/>
                <w:iCs w:val="0"/>
                <w:color w:val="000000"/>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231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古溪镇村社离退休干部人数</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355</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人数</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91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Times New Roman" w:hAnsi="Times New Roman" w:eastAsia="宋体" w:cs="Times New Roman"/>
                <w:i w:val="0"/>
                <w:iCs w:val="0"/>
                <w:color w:val="000000"/>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231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古溪镇老党员人数</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461</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人数</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91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Times New Roman" w:hAnsi="Times New Roman" w:eastAsia="宋体" w:cs="Times New Roman"/>
                <w:i w:val="0"/>
                <w:iCs w:val="0"/>
                <w:color w:val="000000"/>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231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古溪镇遗属人数</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11</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人数</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91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Times New Roman" w:hAnsi="Times New Roman" w:eastAsia="宋体" w:cs="Times New Roman"/>
                <w:i w:val="0"/>
                <w:iCs w:val="0"/>
                <w:color w:val="000000"/>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231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禁毒社工人数</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人数</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53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91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Times New Roman" w:hAnsi="Times New Roman" w:eastAsia="宋体" w:cs="Times New Roman"/>
                <w:i w:val="0"/>
                <w:iCs w:val="0"/>
                <w:color w:val="000000"/>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231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平均每年救助生活困难群众</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300</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人数</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53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91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Times New Roman" w:hAnsi="Times New Roman" w:eastAsia="宋体" w:cs="Times New Roman"/>
                <w:i w:val="0"/>
                <w:iCs w:val="0"/>
                <w:color w:val="000000"/>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231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正常运转村（社区）个数</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23</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个</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91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Times New Roman" w:hAnsi="Times New Roman" w:eastAsia="宋体" w:cs="Times New Roman"/>
                <w:i w:val="0"/>
                <w:iCs w:val="0"/>
                <w:color w:val="000000"/>
                <w:sz w:val="21"/>
                <w:szCs w:val="21"/>
                <w:u w:val="none"/>
              </w:rPr>
            </w:pPr>
          </w:p>
        </w:tc>
        <w:tc>
          <w:tcPr>
            <w:tcW w:w="17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质量指标</w:t>
            </w: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安全隐患排除率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98</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91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Times New Roman" w:hAnsi="Times New Roman" w:eastAsia="宋体" w:cs="Times New Roman"/>
                <w:i w:val="0"/>
                <w:iCs w:val="0"/>
                <w:color w:val="000000"/>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人员配备合格率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100</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53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91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Times New Roman" w:hAnsi="Times New Roman" w:eastAsia="宋体" w:cs="Times New Roman"/>
                <w:i w:val="0"/>
                <w:iCs w:val="0"/>
                <w:color w:val="000000"/>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推动生态休闲等特色项目，带动农民人均收入增长</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1000</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元</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91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Times New Roman" w:hAnsi="Times New Roman" w:eastAsia="宋体" w:cs="Times New Roman"/>
                <w:i w:val="0"/>
                <w:iCs w:val="0"/>
                <w:color w:val="000000"/>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新引进大个体</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家</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153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91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Times New Roman" w:hAnsi="Times New Roman" w:eastAsia="宋体" w:cs="Times New Roman"/>
                <w:i w:val="0"/>
                <w:iCs w:val="0"/>
                <w:color w:val="000000"/>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各个项目完工及时率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97</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91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效益指标</w:t>
            </w:r>
          </w:p>
        </w:tc>
        <w:tc>
          <w:tcPr>
            <w:tcW w:w="17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社会效益</w:t>
            </w: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方便群众办事率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98</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53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91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Times New Roman" w:hAnsi="Times New Roman" w:eastAsia="宋体" w:cs="Times New Roman"/>
                <w:i w:val="0"/>
                <w:iCs w:val="0"/>
                <w:color w:val="000000"/>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改善办公条件，提升办公效率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97</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153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91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Times New Roman" w:hAnsi="Times New Roman" w:eastAsia="宋体" w:cs="Times New Roman"/>
                <w:i w:val="0"/>
                <w:iCs w:val="0"/>
                <w:color w:val="000000"/>
                <w:sz w:val="21"/>
                <w:szCs w:val="21"/>
                <w:u w:val="none"/>
              </w:rPr>
            </w:pP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可持续影响</w:t>
            </w: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持续发生影响</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定性</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优</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Times New Roman" w:hAnsi="Times New Roman" w:eastAsia="宋体" w:cs="Times New Roman"/>
                <w:i w:val="0"/>
                <w:iCs w:val="0"/>
                <w:color w:val="000000"/>
                <w:sz w:val="21"/>
                <w:szCs w:val="21"/>
                <w:u w:val="none"/>
              </w:rPr>
            </w:pP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53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9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满意度指标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满意度指标</w:t>
            </w: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群众满意度</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99</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w:t>
            </w:r>
          </w:p>
        </w:tc>
      </w:tr>
    </w:tbl>
    <w:p>
      <w:pPr>
        <w:pStyle w:val="2"/>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附件12</w:t>
      </w:r>
    </w:p>
    <w:tbl>
      <w:tblPr>
        <w:tblW w:w="146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125"/>
        <w:gridCol w:w="1125"/>
        <w:gridCol w:w="1125"/>
        <w:gridCol w:w="2250"/>
        <w:gridCol w:w="1125"/>
        <w:gridCol w:w="1125"/>
        <w:gridCol w:w="1125"/>
        <w:gridCol w:w="1125"/>
        <w:gridCol w:w="1125"/>
        <w:gridCol w:w="1125"/>
        <w:gridCol w:w="1125"/>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6" w:hRule="atLeast"/>
          <w:jc w:val="center"/>
        </w:trPr>
        <w:tc>
          <w:tcPr>
            <w:tcW w:w="14625" w:type="dxa"/>
            <w:gridSpan w:val="12"/>
            <w:tcBorders>
              <w:top w:val="nil"/>
              <w:left w:val="nil"/>
              <w:bottom w:val="nil"/>
              <w:right w:val="nil"/>
            </w:tcBorders>
            <w:shd w:val="clear"/>
            <w:vAlign w:val="center"/>
          </w:tcPr>
          <w:p>
            <w:pPr>
              <w:keepNext w:val="0"/>
              <w:keepLines w:val="0"/>
              <w:widowControl/>
              <w:suppressLineNumbers w:val="0"/>
              <w:jc w:val="center"/>
              <w:textAlignment w:val="center"/>
              <w:rPr>
                <w:rFonts w:ascii="宋体" w:hAnsi="宋体" w:eastAsia="宋体" w:cs="宋体"/>
                <w:b/>
                <w:bCs/>
                <w:i w:val="0"/>
                <w:iCs w:val="0"/>
                <w:color w:val="000000"/>
                <w:sz w:val="30"/>
                <w:szCs w:val="30"/>
                <w:u w:val="none"/>
              </w:rPr>
            </w:pPr>
            <w:r>
              <w:rPr>
                <w:rFonts w:hint="eastAsia" w:ascii="Times New Roman" w:hAnsi="Times New Roman" w:eastAsia="方正小标宋_GBK" w:cs="Times New Roman"/>
                <w:kern w:val="0"/>
                <w:sz w:val="40"/>
                <w:szCs w:val="40"/>
                <w:lang w:val="en-US" w:eastAsia="zh-CN" w:bidi="ar-SA"/>
              </w:rPr>
              <w:t>2024年项目支出绩效目标表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125" w:type="dxa"/>
            <w:tcBorders>
              <w:top w:val="nil"/>
              <w:left w:val="nil"/>
              <w:bottom w:val="nil"/>
              <w:right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编制单位：</w:t>
            </w:r>
          </w:p>
        </w:tc>
        <w:tc>
          <w:tcPr>
            <w:tcW w:w="10125" w:type="dxa"/>
            <w:gridSpan w:val="8"/>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814001-潼南区古溪镇（本级）</w:t>
            </w:r>
          </w:p>
        </w:tc>
        <w:tc>
          <w:tcPr>
            <w:tcW w:w="3375" w:type="dxa"/>
            <w:gridSpan w:val="3"/>
            <w:tcBorders>
              <w:top w:val="nil"/>
              <w:left w:val="nil"/>
              <w:bottom w:val="nil"/>
              <w:right w:val="nil"/>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项目名称</w:t>
            </w:r>
          </w:p>
        </w:tc>
        <w:tc>
          <w:tcPr>
            <w:tcW w:w="562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50015224T000004238197-古溪镇低保员补助（常年性项目）</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业务主管部门</w:t>
            </w:r>
          </w:p>
        </w:tc>
        <w:tc>
          <w:tcPr>
            <w:tcW w:w="562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潼南区古溪镇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预算执行率权重</w:t>
            </w:r>
          </w:p>
        </w:tc>
        <w:tc>
          <w:tcPr>
            <w:tcW w:w="562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项目分类</w:t>
            </w:r>
          </w:p>
        </w:tc>
        <w:tc>
          <w:tcPr>
            <w:tcW w:w="562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当年预算（万元)</w:t>
            </w:r>
          </w:p>
        </w:tc>
        <w:tc>
          <w:tcPr>
            <w:tcW w:w="5625" w:type="dxa"/>
            <w:gridSpan w:val="4"/>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10.08</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本级安排（万元)</w:t>
            </w:r>
          </w:p>
        </w:tc>
        <w:tc>
          <w:tcPr>
            <w:tcW w:w="562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5625" w:type="dxa"/>
            <w:gridSpan w:val="4"/>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上级补助（万元)</w:t>
            </w:r>
          </w:p>
        </w:tc>
        <w:tc>
          <w:tcPr>
            <w:tcW w:w="5625" w:type="dxa"/>
            <w:gridSpan w:val="5"/>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项目概述</w:t>
            </w:r>
          </w:p>
        </w:tc>
        <w:tc>
          <w:tcPr>
            <w:tcW w:w="13500"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古溪镇用于低保员补助专项资金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立项依据</w:t>
            </w:r>
          </w:p>
        </w:tc>
        <w:tc>
          <w:tcPr>
            <w:tcW w:w="13500"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社保交叉资金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当年绩效目标</w:t>
            </w:r>
          </w:p>
        </w:tc>
        <w:tc>
          <w:tcPr>
            <w:tcW w:w="13500"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全年按时发放低保员补助，改善低保员生活水平，提高办事效率，提升群众满意度。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绩效指标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一级指标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二级指标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三级指标 </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指标权重</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计量单位</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指标性质</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指标值</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满意度指标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服务对象满意度指标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低保员满意度</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98</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效益指标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社会效益指标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改善低保员生活质量</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30</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98</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成本指标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低保员补助标准</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25</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元/人*月</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300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数量指标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低保员人数</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25</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人数</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28</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否</w:t>
            </w:r>
          </w:p>
        </w:tc>
      </w:tr>
    </w:tbl>
    <w:p>
      <w:pPr>
        <w:keepNext w:val="0"/>
        <w:keepLines w:val="0"/>
        <w:widowControl/>
        <w:suppressLineNumbers w:val="0"/>
        <w:jc w:val="both"/>
        <w:textAlignment w:val="center"/>
        <w:rPr>
          <w:rFonts w:hint="eastAsia" w:ascii="Times New Roman" w:hAnsi="Times New Roman" w:eastAsia="方正小标宋_GBK" w:cs="Times New Roman"/>
          <w:kern w:val="0"/>
          <w:sz w:val="40"/>
          <w:szCs w:val="40"/>
          <w:lang w:val="en-US" w:eastAsia="zh-CN" w:bidi="ar-SA"/>
        </w:rPr>
        <w:sectPr>
          <w:pgSz w:w="16838" w:h="11906" w:orient="landscape"/>
          <w:pgMar w:top="1800" w:right="1440" w:bottom="1800" w:left="1440" w:header="851" w:footer="992" w:gutter="0"/>
          <w:pgNumType w:fmt="numberInDash"/>
          <w:cols w:space="425" w:num="1"/>
          <w:docGrid w:type="lines" w:linePitch="312" w:charSpace="0"/>
        </w:sectPr>
      </w:pPr>
    </w:p>
    <w:tbl>
      <w:tblPr>
        <w:tblW w:w="146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125"/>
        <w:gridCol w:w="1125"/>
        <w:gridCol w:w="1125"/>
        <w:gridCol w:w="2250"/>
        <w:gridCol w:w="1125"/>
        <w:gridCol w:w="1125"/>
        <w:gridCol w:w="1125"/>
        <w:gridCol w:w="1125"/>
        <w:gridCol w:w="1125"/>
        <w:gridCol w:w="1125"/>
        <w:gridCol w:w="1125"/>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6" w:hRule="atLeast"/>
          <w:jc w:val="center"/>
        </w:trPr>
        <w:tc>
          <w:tcPr>
            <w:tcW w:w="14625" w:type="dxa"/>
            <w:gridSpan w:val="12"/>
            <w:tcBorders>
              <w:top w:val="nil"/>
              <w:left w:val="nil"/>
              <w:bottom w:val="nil"/>
              <w:right w:val="nil"/>
            </w:tcBorders>
            <w:shd w:val="clear"/>
            <w:vAlign w:val="center"/>
          </w:tcPr>
          <w:p>
            <w:pPr>
              <w:pStyle w:val="2"/>
              <w:rPr>
                <w:rFonts w:hint="eastAsia"/>
                <w:lang w:val="en-US" w:eastAsia="zh-CN"/>
              </w:rPr>
            </w:pPr>
          </w:p>
          <w:p>
            <w:pPr>
              <w:keepNext w:val="0"/>
              <w:keepLines w:val="0"/>
              <w:widowControl/>
              <w:suppressLineNumbers w:val="0"/>
              <w:jc w:val="center"/>
              <w:textAlignment w:val="center"/>
              <w:rPr>
                <w:rFonts w:ascii="宋体" w:hAnsi="宋体" w:eastAsia="宋体" w:cs="宋体"/>
                <w:b/>
                <w:bCs/>
                <w:i w:val="0"/>
                <w:iCs w:val="0"/>
                <w:color w:val="000000"/>
                <w:sz w:val="30"/>
                <w:szCs w:val="30"/>
                <w:u w:val="none"/>
              </w:rPr>
            </w:pPr>
            <w:r>
              <w:rPr>
                <w:rFonts w:hint="eastAsia" w:ascii="Times New Roman" w:hAnsi="Times New Roman" w:eastAsia="方正小标宋_GBK" w:cs="Times New Roman"/>
                <w:kern w:val="0"/>
                <w:sz w:val="40"/>
                <w:szCs w:val="40"/>
                <w:lang w:val="en-US" w:eastAsia="zh-CN" w:bidi="ar-SA"/>
              </w:rPr>
              <w:t>2024年项目支出绩效目标表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125" w:type="dxa"/>
            <w:tcBorders>
              <w:top w:val="nil"/>
              <w:left w:val="nil"/>
              <w:bottom w:val="nil"/>
              <w:right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编制单位：</w:t>
            </w:r>
          </w:p>
        </w:tc>
        <w:tc>
          <w:tcPr>
            <w:tcW w:w="10125" w:type="dxa"/>
            <w:gridSpan w:val="8"/>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814001-潼南区古溪镇（本级）</w:t>
            </w:r>
          </w:p>
        </w:tc>
        <w:tc>
          <w:tcPr>
            <w:tcW w:w="3375" w:type="dxa"/>
            <w:gridSpan w:val="3"/>
            <w:tcBorders>
              <w:top w:val="nil"/>
              <w:left w:val="nil"/>
              <w:bottom w:val="nil"/>
              <w:right w:val="nil"/>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项目名称</w:t>
            </w:r>
          </w:p>
        </w:tc>
        <w:tc>
          <w:tcPr>
            <w:tcW w:w="562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50015224T000004239396-古溪镇残联专（兼）职委员补助（常年性项目）</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业务主管部门</w:t>
            </w:r>
          </w:p>
        </w:tc>
        <w:tc>
          <w:tcPr>
            <w:tcW w:w="562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潼南区古溪镇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预算执行率权重</w:t>
            </w:r>
          </w:p>
        </w:tc>
        <w:tc>
          <w:tcPr>
            <w:tcW w:w="562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项目分类</w:t>
            </w:r>
          </w:p>
        </w:tc>
        <w:tc>
          <w:tcPr>
            <w:tcW w:w="562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当年预算（万元)</w:t>
            </w:r>
          </w:p>
        </w:tc>
        <w:tc>
          <w:tcPr>
            <w:tcW w:w="5625" w:type="dxa"/>
            <w:gridSpan w:val="4"/>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12.12</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本级安排（万元)</w:t>
            </w:r>
          </w:p>
        </w:tc>
        <w:tc>
          <w:tcPr>
            <w:tcW w:w="562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5625" w:type="dxa"/>
            <w:gridSpan w:val="4"/>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上级补助（万元)</w:t>
            </w:r>
          </w:p>
        </w:tc>
        <w:tc>
          <w:tcPr>
            <w:tcW w:w="5625" w:type="dxa"/>
            <w:gridSpan w:val="5"/>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项目概述</w:t>
            </w:r>
          </w:p>
        </w:tc>
        <w:tc>
          <w:tcPr>
            <w:tcW w:w="13500"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古溪镇专项用于残联专（兼）职委员补助资金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立项依据</w:t>
            </w:r>
          </w:p>
        </w:tc>
        <w:tc>
          <w:tcPr>
            <w:tcW w:w="13500"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社保交叉资金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当年绩效目标</w:t>
            </w:r>
          </w:p>
        </w:tc>
        <w:tc>
          <w:tcPr>
            <w:tcW w:w="13500"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全年按时发放残疾人专（兼）职委员补贴，改善办事效率，提升群众满意度。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绩效指标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一级指标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二级指标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三级指标 </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指标权重</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计量单位</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指标性质</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指标值</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满意度指标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服务对象满意度指标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残疾人专（兼）职委员满意度</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97</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效益指标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社会效益指标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残疾人政策宣传普及率</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30</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98</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时效指标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按时发放残疾人专（兼）职委员补贴</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数量指标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残疾人专（兼）职委员人数</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15</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人数</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24</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成本指标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补贴标准</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15</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元/人*月</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300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否</w:t>
            </w:r>
          </w:p>
        </w:tc>
      </w:tr>
    </w:tbl>
    <w:p>
      <w:pPr>
        <w:keepNext w:val="0"/>
        <w:keepLines w:val="0"/>
        <w:widowControl/>
        <w:suppressLineNumbers w:val="0"/>
        <w:jc w:val="center"/>
        <w:textAlignment w:val="center"/>
        <w:rPr>
          <w:rFonts w:hint="eastAsia" w:ascii="Times New Roman" w:hAnsi="Times New Roman" w:eastAsia="方正小标宋_GBK" w:cs="Times New Roman"/>
          <w:kern w:val="0"/>
          <w:sz w:val="40"/>
          <w:szCs w:val="40"/>
          <w:lang w:val="en-US" w:eastAsia="zh-CN" w:bidi="ar-SA"/>
        </w:rPr>
        <w:sectPr>
          <w:pgSz w:w="16838" w:h="11906" w:orient="landscape"/>
          <w:pgMar w:top="1800" w:right="1440" w:bottom="1800" w:left="1440" w:header="851" w:footer="992" w:gutter="0"/>
          <w:pgNumType w:fmt="numberInDash"/>
          <w:cols w:space="425" w:num="1"/>
          <w:docGrid w:type="lines" w:linePitch="312" w:charSpace="0"/>
        </w:sectPr>
      </w:pPr>
    </w:p>
    <w:tbl>
      <w:tblPr>
        <w:tblW w:w="146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125"/>
        <w:gridCol w:w="1125"/>
        <w:gridCol w:w="1125"/>
        <w:gridCol w:w="2250"/>
        <w:gridCol w:w="1125"/>
        <w:gridCol w:w="1125"/>
        <w:gridCol w:w="1125"/>
        <w:gridCol w:w="1125"/>
        <w:gridCol w:w="1125"/>
        <w:gridCol w:w="1125"/>
        <w:gridCol w:w="1125"/>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6" w:hRule="atLeast"/>
          <w:jc w:val="center"/>
        </w:trPr>
        <w:tc>
          <w:tcPr>
            <w:tcW w:w="14625" w:type="dxa"/>
            <w:gridSpan w:val="12"/>
            <w:tcBorders>
              <w:top w:val="nil"/>
              <w:left w:val="nil"/>
              <w:bottom w:val="nil"/>
              <w:right w:val="nil"/>
            </w:tcBorders>
            <w:shd w:val="clear"/>
            <w:vAlign w:val="center"/>
          </w:tcPr>
          <w:p>
            <w:pPr>
              <w:keepNext w:val="0"/>
              <w:keepLines w:val="0"/>
              <w:widowControl/>
              <w:suppressLineNumbers w:val="0"/>
              <w:jc w:val="center"/>
              <w:textAlignment w:val="center"/>
              <w:rPr>
                <w:rFonts w:ascii="宋体" w:hAnsi="宋体" w:eastAsia="宋体" w:cs="宋体"/>
                <w:b/>
                <w:bCs/>
                <w:i w:val="0"/>
                <w:iCs w:val="0"/>
                <w:color w:val="000000"/>
                <w:sz w:val="30"/>
                <w:szCs w:val="30"/>
                <w:u w:val="none"/>
              </w:rPr>
            </w:pPr>
            <w:r>
              <w:rPr>
                <w:rFonts w:hint="eastAsia" w:ascii="Times New Roman" w:hAnsi="Times New Roman" w:eastAsia="方正小标宋_GBK" w:cs="Times New Roman"/>
                <w:kern w:val="0"/>
                <w:sz w:val="40"/>
                <w:szCs w:val="40"/>
                <w:lang w:val="en-US" w:eastAsia="zh-CN" w:bidi="ar-SA"/>
              </w:rPr>
              <w:t>2024年项目支出绩效目标表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125" w:type="dxa"/>
            <w:tcBorders>
              <w:top w:val="nil"/>
              <w:left w:val="nil"/>
              <w:bottom w:val="nil"/>
              <w:right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编制单位：</w:t>
            </w:r>
          </w:p>
        </w:tc>
        <w:tc>
          <w:tcPr>
            <w:tcW w:w="10125" w:type="dxa"/>
            <w:gridSpan w:val="8"/>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814001-潼南区古溪镇（本级）</w:t>
            </w:r>
          </w:p>
        </w:tc>
        <w:tc>
          <w:tcPr>
            <w:tcW w:w="3375" w:type="dxa"/>
            <w:gridSpan w:val="3"/>
            <w:tcBorders>
              <w:top w:val="nil"/>
              <w:left w:val="nil"/>
              <w:bottom w:val="nil"/>
              <w:right w:val="nil"/>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项目名称</w:t>
            </w:r>
          </w:p>
        </w:tc>
        <w:tc>
          <w:tcPr>
            <w:tcW w:w="562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50015224T000004239990-古溪镇烈士墓管护资金（常年性项目）</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业务主管部门</w:t>
            </w:r>
          </w:p>
        </w:tc>
        <w:tc>
          <w:tcPr>
            <w:tcW w:w="562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潼南区古溪镇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预算执行率权重</w:t>
            </w:r>
          </w:p>
        </w:tc>
        <w:tc>
          <w:tcPr>
            <w:tcW w:w="562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项目分类</w:t>
            </w:r>
          </w:p>
        </w:tc>
        <w:tc>
          <w:tcPr>
            <w:tcW w:w="562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当年预算（万元)</w:t>
            </w:r>
          </w:p>
        </w:tc>
        <w:tc>
          <w:tcPr>
            <w:tcW w:w="5625" w:type="dxa"/>
            <w:gridSpan w:val="4"/>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2.00</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本级安排（万元)</w:t>
            </w:r>
          </w:p>
        </w:tc>
        <w:tc>
          <w:tcPr>
            <w:tcW w:w="562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5625" w:type="dxa"/>
            <w:gridSpan w:val="4"/>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上级补助（万元)</w:t>
            </w:r>
          </w:p>
        </w:tc>
        <w:tc>
          <w:tcPr>
            <w:tcW w:w="5625" w:type="dxa"/>
            <w:gridSpan w:val="5"/>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项目概述</w:t>
            </w:r>
          </w:p>
        </w:tc>
        <w:tc>
          <w:tcPr>
            <w:tcW w:w="13500"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古溪镇专项用于烈士墓管护开支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立项依据</w:t>
            </w:r>
          </w:p>
        </w:tc>
        <w:tc>
          <w:tcPr>
            <w:tcW w:w="13500"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社保交叉资金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当年绩效目标</w:t>
            </w:r>
          </w:p>
        </w:tc>
        <w:tc>
          <w:tcPr>
            <w:tcW w:w="13500"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古溪镇专项用于烈士墓管护开支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绩效指标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一级指标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二级指标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三级指标 </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指标权重</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计量单位</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指标性质</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指标值</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效益指标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社会效益指标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有效维护烈士墓设施</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98</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满意度指标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服务对象满意度指标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群众满意度</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98</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成本指标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烈士墓资金总量</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25</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万元</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数量指标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烈士墓数量</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35</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个</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是</w:t>
            </w:r>
          </w:p>
        </w:tc>
      </w:tr>
    </w:tbl>
    <w:p>
      <w:pPr>
        <w:keepNext w:val="0"/>
        <w:keepLines w:val="0"/>
        <w:widowControl/>
        <w:suppressLineNumbers w:val="0"/>
        <w:jc w:val="center"/>
        <w:textAlignment w:val="center"/>
        <w:rPr>
          <w:rFonts w:hint="eastAsia" w:ascii="Times New Roman" w:hAnsi="Times New Roman" w:eastAsia="方正小标宋_GBK" w:cs="Times New Roman"/>
          <w:kern w:val="0"/>
          <w:sz w:val="40"/>
          <w:szCs w:val="40"/>
          <w:lang w:val="en-US" w:eastAsia="zh-CN" w:bidi="ar-SA"/>
        </w:rPr>
        <w:sectPr>
          <w:pgSz w:w="16838" w:h="11906" w:orient="landscape"/>
          <w:pgMar w:top="1800" w:right="1440" w:bottom="1800" w:left="1440" w:header="851" w:footer="992" w:gutter="0"/>
          <w:pgNumType w:fmt="numberInDash"/>
          <w:cols w:space="425" w:num="1"/>
          <w:docGrid w:type="lines" w:linePitch="312" w:charSpace="0"/>
        </w:sectPr>
      </w:pPr>
    </w:p>
    <w:tbl>
      <w:tblPr>
        <w:tblW w:w="146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125"/>
        <w:gridCol w:w="1125"/>
        <w:gridCol w:w="1125"/>
        <w:gridCol w:w="2250"/>
        <w:gridCol w:w="1125"/>
        <w:gridCol w:w="1125"/>
        <w:gridCol w:w="1125"/>
        <w:gridCol w:w="1125"/>
        <w:gridCol w:w="1125"/>
        <w:gridCol w:w="1125"/>
        <w:gridCol w:w="1125"/>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6" w:hRule="atLeast"/>
          <w:jc w:val="center"/>
        </w:trPr>
        <w:tc>
          <w:tcPr>
            <w:tcW w:w="14625" w:type="dxa"/>
            <w:gridSpan w:val="12"/>
            <w:tcBorders>
              <w:top w:val="nil"/>
              <w:left w:val="nil"/>
              <w:bottom w:val="nil"/>
              <w:right w:val="nil"/>
            </w:tcBorders>
            <w:shd w:val="clear"/>
            <w:vAlign w:val="center"/>
          </w:tcPr>
          <w:p>
            <w:pPr>
              <w:keepNext w:val="0"/>
              <w:keepLines w:val="0"/>
              <w:widowControl/>
              <w:suppressLineNumbers w:val="0"/>
              <w:jc w:val="center"/>
              <w:textAlignment w:val="center"/>
              <w:rPr>
                <w:rFonts w:ascii="宋体" w:hAnsi="宋体" w:eastAsia="宋体" w:cs="宋体"/>
                <w:b/>
                <w:bCs/>
                <w:i w:val="0"/>
                <w:iCs w:val="0"/>
                <w:color w:val="000000"/>
                <w:sz w:val="30"/>
                <w:szCs w:val="30"/>
                <w:u w:val="none"/>
              </w:rPr>
            </w:pPr>
            <w:r>
              <w:rPr>
                <w:rFonts w:hint="eastAsia" w:ascii="Times New Roman" w:hAnsi="Times New Roman" w:eastAsia="方正小标宋_GBK" w:cs="Times New Roman"/>
                <w:kern w:val="0"/>
                <w:sz w:val="40"/>
                <w:szCs w:val="40"/>
                <w:lang w:val="en-US" w:eastAsia="zh-CN" w:bidi="ar-SA"/>
              </w:rPr>
              <w:t>2024年项目支出绩效目标表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125" w:type="dxa"/>
            <w:tcBorders>
              <w:top w:val="nil"/>
              <w:left w:val="nil"/>
              <w:bottom w:val="nil"/>
              <w:right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编制单位：</w:t>
            </w:r>
          </w:p>
        </w:tc>
        <w:tc>
          <w:tcPr>
            <w:tcW w:w="10125" w:type="dxa"/>
            <w:gridSpan w:val="8"/>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814001-潼南区古溪镇（本级）</w:t>
            </w:r>
          </w:p>
        </w:tc>
        <w:tc>
          <w:tcPr>
            <w:tcW w:w="3375" w:type="dxa"/>
            <w:gridSpan w:val="3"/>
            <w:tcBorders>
              <w:top w:val="nil"/>
              <w:left w:val="nil"/>
              <w:bottom w:val="nil"/>
              <w:right w:val="nil"/>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项目名称</w:t>
            </w:r>
          </w:p>
        </w:tc>
        <w:tc>
          <w:tcPr>
            <w:tcW w:w="562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50015224T000004240043-古溪镇部分退役士兵再就业帮扶资金（常年性项目）</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业务主管部门</w:t>
            </w:r>
          </w:p>
        </w:tc>
        <w:tc>
          <w:tcPr>
            <w:tcW w:w="562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潼南区古溪镇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预算执行率权重</w:t>
            </w:r>
          </w:p>
        </w:tc>
        <w:tc>
          <w:tcPr>
            <w:tcW w:w="562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项目分类</w:t>
            </w:r>
          </w:p>
        </w:tc>
        <w:tc>
          <w:tcPr>
            <w:tcW w:w="562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当年预算（万元)</w:t>
            </w:r>
          </w:p>
        </w:tc>
        <w:tc>
          <w:tcPr>
            <w:tcW w:w="5625" w:type="dxa"/>
            <w:gridSpan w:val="4"/>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7.56</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本级安排（万元)</w:t>
            </w:r>
          </w:p>
        </w:tc>
        <w:tc>
          <w:tcPr>
            <w:tcW w:w="562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5625" w:type="dxa"/>
            <w:gridSpan w:val="4"/>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上级补助（万元)</w:t>
            </w:r>
          </w:p>
        </w:tc>
        <w:tc>
          <w:tcPr>
            <w:tcW w:w="5625" w:type="dxa"/>
            <w:gridSpan w:val="5"/>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项目概述</w:t>
            </w:r>
          </w:p>
        </w:tc>
        <w:tc>
          <w:tcPr>
            <w:tcW w:w="13500"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古溪镇专项用于部分退役士兵再就业帮扶资金开支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立项依据</w:t>
            </w:r>
          </w:p>
        </w:tc>
        <w:tc>
          <w:tcPr>
            <w:tcW w:w="13500"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社保交叉资金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当年绩效目标</w:t>
            </w:r>
          </w:p>
        </w:tc>
        <w:tc>
          <w:tcPr>
            <w:tcW w:w="13500"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为妥善解决部分下岗失业转业志愿兵（士官）等退役士兵就业困难。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绩效指标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一级指标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二级指标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三级指标 </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指标权重</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计量单位</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指标性质</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指标值</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质量指标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经费足额拨付率</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时效指标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自主就业退役士兵一次性经济补助及时拨付率</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效益指标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社会效益指标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落实再就业退役士兵待遇</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25</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98</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满意度指标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服务对象满意度指标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再就业退役士兵满意度</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97</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数量指标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残疾退役士兵</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15</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人数</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否</w:t>
            </w:r>
          </w:p>
        </w:tc>
      </w:tr>
    </w:tbl>
    <w:p>
      <w:pPr>
        <w:keepNext w:val="0"/>
        <w:keepLines w:val="0"/>
        <w:widowControl/>
        <w:suppressLineNumbers w:val="0"/>
        <w:jc w:val="center"/>
        <w:textAlignment w:val="center"/>
        <w:rPr>
          <w:rFonts w:hint="eastAsia" w:ascii="Times New Roman" w:hAnsi="Times New Roman" w:eastAsia="方正小标宋_GBK" w:cs="Times New Roman"/>
          <w:kern w:val="0"/>
          <w:sz w:val="40"/>
          <w:szCs w:val="40"/>
          <w:lang w:val="en-US" w:eastAsia="zh-CN" w:bidi="ar-SA"/>
        </w:rPr>
        <w:sectPr>
          <w:pgSz w:w="16838" w:h="11906" w:orient="landscape"/>
          <w:pgMar w:top="1800" w:right="1440" w:bottom="1800" w:left="1440" w:header="851" w:footer="992" w:gutter="0"/>
          <w:pgNumType w:fmt="numberInDash"/>
          <w:cols w:space="425" w:num="1"/>
          <w:docGrid w:type="lines" w:linePitch="312" w:charSpace="0"/>
        </w:sectPr>
      </w:pPr>
    </w:p>
    <w:tbl>
      <w:tblPr>
        <w:tblW w:w="146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125"/>
        <w:gridCol w:w="1125"/>
        <w:gridCol w:w="1125"/>
        <w:gridCol w:w="2250"/>
        <w:gridCol w:w="1125"/>
        <w:gridCol w:w="1125"/>
        <w:gridCol w:w="1125"/>
        <w:gridCol w:w="1125"/>
        <w:gridCol w:w="1125"/>
        <w:gridCol w:w="1125"/>
        <w:gridCol w:w="1125"/>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6" w:hRule="atLeast"/>
          <w:jc w:val="center"/>
        </w:trPr>
        <w:tc>
          <w:tcPr>
            <w:tcW w:w="14625" w:type="dxa"/>
            <w:gridSpan w:val="12"/>
            <w:tcBorders>
              <w:top w:val="nil"/>
              <w:left w:val="nil"/>
              <w:bottom w:val="nil"/>
              <w:right w:val="nil"/>
            </w:tcBorders>
            <w:shd w:val="clear"/>
            <w:vAlign w:val="center"/>
          </w:tcPr>
          <w:p>
            <w:pPr>
              <w:keepNext w:val="0"/>
              <w:keepLines w:val="0"/>
              <w:widowControl/>
              <w:suppressLineNumbers w:val="0"/>
              <w:jc w:val="center"/>
              <w:textAlignment w:val="center"/>
              <w:rPr>
                <w:rFonts w:ascii="宋体" w:hAnsi="宋体" w:eastAsia="宋体" w:cs="宋体"/>
                <w:b/>
                <w:bCs/>
                <w:i w:val="0"/>
                <w:iCs w:val="0"/>
                <w:color w:val="000000"/>
                <w:sz w:val="30"/>
                <w:szCs w:val="30"/>
                <w:u w:val="none"/>
              </w:rPr>
            </w:pPr>
            <w:r>
              <w:rPr>
                <w:rFonts w:hint="eastAsia" w:ascii="Times New Roman" w:hAnsi="Times New Roman" w:eastAsia="方正小标宋_GBK" w:cs="Times New Roman"/>
                <w:kern w:val="0"/>
                <w:sz w:val="40"/>
                <w:szCs w:val="40"/>
                <w:lang w:val="en-US" w:eastAsia="zh-CN" w:bidi="ar-SA"/>
              </w:rPr>
              <w:t>2024年项目支出绩效目标表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125" w:type="dxa"/>
            <w:tcBorders>
              <w:top w:val="nil"/>
              <w:left w:val="nil"/>
              <w:bottom w:val="nil"/>
              <w:right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编制单位：</w:t>
            </w:r>
          </w:p>
        </w:tc>
        <w:tc>
          <w:tcPr>
            <w:tcW w:w="10125" w:type="dxa"/>
            <w:gridSpan w:val="8"/>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814001-潼南区古溪镇（本级）</w:t>
            </w:r>
          </w:p>
        </w:tc>
        <w:tc>
          <w:tcPr>
            <w:tcW w:w="3375" w:type="dxa"/>
            <w:gridSpan w:val="3"/>
            <w:tcBorders>
              <w:top w:val="nil"/>
              <w:left w:val="nil"/>
              <w:bottom w:val="nil"/>
              <w:right w:val="nil"/>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项目名称</w:t>
            </w:r>
          </w:p>
        </w:tc>
        <w:tc>
          <w:tcPr>
            <w:tcW w:w="562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50015224T000004240150-古溪镇行政公共服务大厅配套经费（常年性项目）</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业务主管部门</w:t>
            </w:r>
          </w:p>
        </w:tc>
        <w:tc>
          <w:tcPr>
            <w:tcW w:w="562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潼南区古溪镇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预算执行率权重</w:t>
            </w:r>
          </w:p>
        </w:tc>
        <w:tc>
          <w:tcPr>
            <w:tcW w:w="562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项目分类</w:t>
            </w:r>
          </w:p>
        </w:tc>
        <w:tc>
          <w:tcPr>
            <w:tcW w:w="562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当年预算（万元)</w:t>
            </w:r>
          </w:p>
        </w:tc>
        <w:tc>
          <w:tcPr>
            <w:tcW w:w="5625" w:type="dxa"/>
            <w:gridSpan w:val="4"/>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50.00</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本级安排（万元)</w:t>
            </w:r>
          </w:p>
        </w:tc>
        <w:tc>
          <w:tcPr>
            <w:tcW w:w="562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5625" w:type="dxa"/>
            <w:gridSpan w:val="4"/>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上级补助（万元)</w:t>
            </w:r>
          </w:p>
        </w:tc>
        <w:tc>
          <w:tcPr>
            <w:tcW w:w="5625" w:type="dxa"/>
            <w:gridSpan w:val="5"/>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项目概述</w:t>
            </w:r>
          </w:p>
        </w:tc>
        <w:tc>
          <w:tcPr>
            <w:tcW w:w="13500"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古溪镇专项用于公共服务大厅开支使用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立项依据</w:t>
            </w:r>
          </w:p>
        </w:tc>
        <w:tc>
          <w:tcPr>
            <w:tcW w:w="13500"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根据潼南区财政局2023年年初项目支出表及其规定立项。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当年绩效目标</w:t>
            </w:r>
          </w:p>
        </w:tc>
        <w:tc>
          <w:tcPr>
            <w:tcW w:w="13500"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用于保障古溪镇行政公共服务中心大厅人员及日常运转费用，提升群众办事效率，提升群众满意度。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绩效指标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一级指标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二级指标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三级指标 </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指标权重</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计量单位</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指标性质</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指标值</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效益指标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社会效益指标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提升为群众办事效率</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35</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98</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满意度指标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服务对象满意度指标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群众满意度</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97</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成本指标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租金</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元</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162000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数量指标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古溪镇行政公共服务中心大厅人员数量</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人数</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数量指标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服务群众人数</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15</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人次</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4000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否</w:t>
            </w:r>
          </w:p>
        </w:tc>
      </w:tr>
    </w:tbl>
    <w:p>
      <w:pPr>
        <w:keepNext w:val="0"/>
        <w:keepLines w:val="0"/>
        <w:widowControl/>
        <w:suppressLineNumbers w:val="0"/>
        <w:jc w:val="center"/>
        <w:textAlignment w:val="center"/>
        <w:rPr>
          <w:rFonts w:hint="eastAsia" w:ascii="Times New Roman" w:hAnsi="Times New Roman" w:eastAsia="方正小标宋_GBK" w:cs="Times New Roman"/>
          <w:kern w:val="0"/>
          <w:sz w:val="40"/>
          <w:szCs w:val="40"/>
          <w:lang w:val="en-US" w:eastAsia="zh-CN" w:bidi="ar-SA"/>
        </w:rPr>
        <w:sectPr>
          <w:pgSz w:w="16838" w:h="11906" w:orient="landscape"/>
          <w:pgMar w:top="1800" w:right="1440" w:bottom="1800" w:left="1440" w:header="851" w:footer="992" w:gutter="0"/>
          <w:pgNumType w:fmt="numberInDash"/>
          <w:cols w:space="425" w:num="1"/>
          <w:docGrid w:type="lines" w:linePitch="312" w:charSpace="0"/>
        </w:sectPr>
      </w:pPr>
    </w:p>
    <w:tbl>
      <w:tblPr>
        <w:tblW w:w="146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125"/>
        <w:gridCol w:w="1125"/>
        <w:gridCol w:w="1125"/>
        <w:gridCol w:w="2250"/>
        <w:gridCol w:w="1125"/>
        <w:gridCol w:w="1125"/>
        <w:gridCol w:w="1125"/>
        <w:gridCol w:w="1125"/>
        <w:gridCol w:w="1125"/>
        <w:gridCol w:w="1125"/>
        <w:gridCol w:w="1125"/>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6" w:hRule="atLeast"/>
          <w:jc w:val="center"/>
        </w:trPr>
        <w:tc>
          <w:tcPr>
            <w:tcW w:w="14625" w:type="dxa"/>
            <w:gridSpan w:val="12"/>
            <w:tcBorders>
              <w:top w:val="nil"/>
              <w:left w:val="nil"/>
              <w:bottom w:val="nil"/>
              <w:right w:val="nil"/>
            </w:tcBorders>
            <w:shd w:val="clear"/>
            <w:vAlign w:val="center"/>
          </w:tcPr>
          <w:p>
            <w:pPr>
              <w:keepNext w:val="0"/>
              <w:keepLines w:val="0"/>
              <w:widowControl/>
              <w:suppressLineNumbers w:val="0"/>
              <w:jc w:val="center"/>
              <w:textAlignment w:val="center"/>
              <w:rPr>
                <w:rFonts w:ascii="宋体" w:hAnsi="宋体" w:eastAsia="宋体" w:cs="宋体"/>
                <w:b/>
                <w:bCs/>
                <w:i w:val="0"/>
                <w:iCs w:val="0"/>
                <w:color w:val="000000"/>
                <w:sz w:val="30"/>
                <w:szCs w:val="30"/>
                <w:u w:val="none"/>
              </w:rPr>
            </w:pPr>
            <w:r>
              <w:rPr>
                <w:rFonts w:hint="eastAsia" w:ascii="Times New Roman" w:hAnsi="Times New Roman" w:eastAsia="方正小标宋_GBK" w:cs="Times New Roman"/>
                <w:kern w:val="0"/>
                <w:sz w:val="40"/>
                <w:szCs w:val="40"/>
                <w:lang w:val="en-US" w:eastAsia="zh-CN" w:bidi="ar-SA"/>
              </w:rPr>
              <w:t>2024年项目支出绩效目标表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125" w:type="dxa"/>
            <w:tcBorders>
              <w:top w:val="nil"/>
              <w:left w:val="nil"/>
              <w:bottom w:val="nil"/>
              <w:right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编制单位：</w:t>
            </w:r>
          </w:p>
        </w:tc>
        <w:tc>
          <w:tcPr>
            <w:tcW w:w="10125" w:type="dxa"/>
            <w:gridSpan w:val="8"/>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814001-潼南区古溪镇（本级）</w:t>
            </w:r>
          </w:p>
        </w:tc>
        <w:tc>
          <w:tcPr>
            <w:tcW w:w="3375" w:type="dxa"/>
            <w:gridSpan w:val="3"/>
            <w:tcBorders>
              <w:top w:val="nil"/>
              <w:left w:val="nil"/>
              <w:bottom w:val="nil"/>
              <w:right w:val="nil"/>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项目名称</w:t>
            </w:r>
          </w:p>
        </w:tc>
        <w:tc>
          <w:tcPr>
            <w:tcW w:w="562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50015224T000004240212-古溪镇交通劝导员补助（常年性项目）</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业务主管部门</w:t>
            </w:r>
          </w:p>
        </w:tc>
        <w:tc>
          <w:tcPr>
            <w:tcW w:w="562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潼南区古溪镇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预算执行率权重</w:t>
            </w:r>
          </w:p>
        </w:tc>
        <w:tc>
          <w:tcPr>
            <w:tcW w:w="562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项目分类</w:t>
            </w:r>
          </w:p>
        </w:tc>
        <w:tc>
          <w:tcPr>
            <w:tcW w:w="562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当年预算（万元)</w:t>
            </w:r>
          </w:p>
        </w:tc>
        <w:tc>
          <w:tcPr>
            <w:tcW w:w="5625" w:type="dxa"/>
            <w:gridSpan w:val="4"/>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5.28</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本级安排（万元)</w:t>
            </w:r>
          </w:p>
        </w:tc>
        <w:tc>
          <w:tcPr>
            <w:tcW w:w="562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5625" w:type="dxa"/>
            <w:gridSpan w:val="4"/>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上级补助（万元)</w:t>
            </w:r>
          </w:p>
        </w:tc>
        <w:tc>
          <w:tcPr>
            <w:tcW w:w="5625" w:type="dxa"/>
            <w:gridSpan w:val="5"/>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项目概述</w:t>
            </w:r>
          </w:p>
        </w:tc>
        <w:tc>
          <w:tcPr>
            <w:tcW w:w="13500"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古溪镇专项用于交通劝导员补助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立项依据</w:t>
            </w:r>
          </w:p>
        </w:tc>
        <w:tc>
          <w:tcPr>
            <w:tcW w:w="13500"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根据潼南区财政局2023年年初项目支出表及其规定立项。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当年绩效目标</w:t>
            </w:r>
          </w:p>
        </w:tc>
        <w:tc>
          <w:tcPr>
            <w:tcW w:w="13500"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每月按时发放村级交通劝导员补助，提升村干部生活水平，改善办事效率，提升群众满意度。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绩效指标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一级指标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二级指标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三级指标 </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指标权重</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计量单位</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指标性质</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指标值</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数量指标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交通劝导员人数</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15</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人数</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数量指标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涉及村居个数</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15</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个</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成本指标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交通劝导员补助标准</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15</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元/人*月</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500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效益指标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社会效益指标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提升安全效率</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35</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96</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满意度指标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服务对象满意度指标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群众满意度</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96</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否</w:t>
            </w:r>
          </w:p>
        </w:tc>
      </w:tr>
    </w:tbl>
    <w:p>
      <w:pPr>
        <w:keepNext w:val="0"/>
        <w:keepLines w:val="0"/>
        <w:widowControl/>
        <w:suppressLineNumbers w:val="0"/>
        <w:jc w:val="center"/>
        <w:textAlignment w:val="center"/>
        <w:rPr>
          <w:rFonts w:hint="eastAsia" w:ascii="Times New Roman" w:hAnsi="Times New Roman" w:eastAsia="方正小标宋_GBK" w:cs="Times New Roman"/>
          <w:kern w:val="0"/>
          <w:sz w:val="40"/>
          <w:szCs w:val="40"/>
          <w:lang w:val="en-US" w:eastAsia="zh-CN" w:bidi="ar-SA"/>
        </w:rPr>
        <w:sectPr>
          <w:pgSz w:w="16838" w:h="11906" w:orient="landscape"/>
          <w:pgMar w:top="1800" w:right="1440" w:bottom="1800" w:left="1440" w:header="851" w:footer="992" w:gutter="0"/>
          <w:pgNumType w:fmt="numberInDash"/>
          <w:cols w:space="425" w:num="1"/>
          <w:docGrid w:type="lines" w:linePitch="312" w:charSpace="0"/>
        </w:sectPr>
      </w:pPr>
    </w:p>
    <w:tbl>
      <w:tblPr>
        <w:tblW w:w="146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125"/>
        <w:gridCol w:w="1125"/>
        <w:gridCol w:w="1125"/>
        <w:gridCol w:w="2250"/>
        <w:gridCol w:w="1125"/>
        <w:gridCol w:w="1125"/>
        <w:gridCol w:w="1125"/>
        <w:gridCol w:w="1125"/>
        <w:gridCol w:w="1125"/>
        <w:gridCol w:w="1125"/>
        <w:gridCol w:w="1125"/>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6" w:hRule="atLeast"/>
          <w:jc w:val="center"/>
        </w:trPr>
        <w:tc>
          <w:tcPr>
            <w:tcW w:w="14625" w:type="dxa"/>
            <w:gridSpan w:val="12"/>
            <w:tcBorders>
              <w:top w:val="nil"/>
              <w:left w:val="nil"/>
              <w:bottom w:val="nil"/>
              <w:right w:val="nil"/>
            </w:tcBorders>
            <w:shd w:val="clear"/>
            <w:vAlign w:val="center"/>
          </w:tcPr>
          <w:p>
            <w:pPr>
              <w:keepNext w:val="0"/>
              <w:keepLines w:val="0"/>
              <w:widowControl/>
              <w:suppressLineNumbers w:val="0"/>
              <w:jc w:val="center"/>
              <w:textAlignment w:val="center"/>
              <w:rPr>
                <w:rFonts w:ascii="宋体" w:hAnsi="宋体" w:eastAsia="宋体" w:cs="宋体"/>
                <w:b/>
                <w:bCs/>
                <w:i w:val="0"/>
                <w:iCs w:val="0"/>
                <w:color w:val="000000"/>
                <w:sz w:val="30"/>
                <w:szCs w:val="30"/>
                <w:u w:val="none"/>
              </w:rPr>
            </w:pPr>
            <w:r>
              <w:rPr>
                <w:rFonts w:hint="eastAsia" w:ascii="Times New Roman" w:hAnsi="Times New Roman" w:eastAsia="方正小标宋_GBK" w:cs="Times New Roman"/>
                <w:kern w:val="0"/>
                <w:sz w:val="40"/>
                <w:szCs w:val="40"/>
                <w:lang w:val="en-US" w:eastAsia="zh-CN" w:bidi="ar-SA"/>
              </w:rPr>
              <w:t>2024年项目支出绩效目标表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125" w:type="dxa"/>
            <w:tcBorders>
              <w:top w:val="nil"/>
              <w:left w:val="nil"/>
              <w:bottom w:val="nil"/>
              <w:right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编制单位：</w:t>
            </w:r>
          </w:p>
        </w:tc>
        <w:tc>
          <w:tcPr>
            <w:tcW w:w="10125" w:type="dxa"/>
            <w:gridSpan w:val="8"/>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814001-潼南区古溪镇（本级）</w:t>
            </w:r>
          </w:p>
        </w:tc>
        <w:tc>
          <w:tcPr>
            <w:tcW w:w="3375" w:type="dxa"/>
            <w:gridSpan w:val="3"/>
            <w:tcBorders>
              <w:top w:val="nil"/>
              <w:left w:val="nil"/>
              <w:bottom w:val="nil"/>
              <w:right w:val="nil"/>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项目名称</w:t>
            </w:r>
          </w:p>
        </w:tc>
        <w:tc>
          <w:tcPr>
            <w:tcW w:w="562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50015224T000004240221-古溪镇禁毒社工补助（常年性项目）</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业务主管部门</w:t>
            </w:r>
          </w:p>
        </w:tc>
        <w:tc>
          <w:tcPr>
            <w:tcW w:w="562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潼南区古溪镇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预算执行率权重</w:t>
            </w:r>
          </w:p>
        </w:tc>
        <w:tc>
          <w:tcPr>
            <w:tcW w:w="562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项目分类</w:t>
            </w:r>
          </w:p>
        </w:tc>
        <w:tc>
          <w:tcPr>
            <w:tcW w:w="562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当年预算（万元)</w:t>
            </w:r>
          </w:p>
        </w:tc>
        <w:tc>
          <w:tcPr>
            <w:tcW w:w="5625" w:type="dxa"/>
            <w:gridSpan w:val="4"/>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5.04</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本级安排（万元)</w:t>
            </w:r>
          </w:p>
        </w:tc>
        <w:tc>
          <w:tcPr>
            <w:tcW w:w="562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5625" w:type="dxa"/>
            <w:gridSpan w:val="4"/>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上级补助（万元)</w:t>
            </w:r>
          </w:p>
        </w:tc>
        <w:tc>
          <w:tcPr>
            <w:tcW w:w="5625" w:type="dxa"/>
            <w:gridSpan w:val="5"/>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项目概述</w:t>
            </w:r>
          </w:p>
        </w:tc>
        <w:tc>
          <w:tcPr>
            <w:tcW w:w="13500"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古溪镇专项用于禁毒社工开支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立项依据</w:t>
            </w:r>
          </w:p>
        </w:tc>
        <w:tc>
          <w:tcPr>
            <w:tcW w:w="13500"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根据潼南区财政局2023年年初项目支出表及其规定立项。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当年绩效目标</w:t>
            </w:r>
          </w:p>
        </w:tc>
        <w:tc>
          <w:tcPr>
            <w:tcW w:w="13500"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按时发放社区禁毒社工补助，提升工作效率。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绩效指标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一级指标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二级指标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三级指标 </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指标权重</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计量单位</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指标性质</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指标值</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质量指标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禁毒工作正常运转率</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15</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98</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质量指标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禁毒社工工资发放次数</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15</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次</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效益指标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社会效益指标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预防教育宣传</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35</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97</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数量指标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禁毒社工人数</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15</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人数</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满意度指标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服务对象满意度指标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群众满意度</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98</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否</w:t>
            </w:r>
          </w:p>
        </w:tc>
      </w:tr>
    </w:tbl>
    <w:p>
      <w:pPr>
        <w:keepNext w:val="0"/>
        <w:keepLines w:val="0"/>
        <w:widowControl/>
        <w:suppressLineNumbers w:val="0"/>
        <w:jc w:val="center"/>
        <w:textAlignment w:val="center"/>
        <w:rPr>
          <w:rFonts w:hint="eastAsia" w:ascii="Times New Roman" w:hAnsi="Times New Roman" w:eastAsia="方正小标宋_GBK" w:cs="Times New Roman"/>
          <w:kern w:val="0"/>
          <w:sz w:val="40"/>
          <w:szCs w:val="40"/>
          <w:lang w:val="en-US" w:eastAsia="zh-CN" w:bidi="ar-SA"/>
        </w:rPr>
        <w:sectPr>
          <w:pgSz w:w="16838" w:h="11906" w:orient="landscape"/>
          <w:pgMar w:top="1800" w:right="1440" w:bottom="1800" w:left="1440" w:header="851" w:footer="992" w:gutter="0"/>
          <w:pgNumType w:fmt="numberInDash"/>
          <w:cols w:space="425" w:num="1"/>
          <w:docGrid w:type="lines" w:linePitch="312" w:charSpace="0"/>
        </w:sectPr>
      </w:pPr>
    </w:p>
    <w:tbl>
      <w:tblPr>
        <w:tblW w:w="146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125"/>
        <w:gridCol w:w="1125"/>
        <w:gridCol w:w="1125"/>
        <w:gridCol w:w="2250"/>
        <w:gridCol w:w="1125"/>
        <w:gridCol w:w="1125"/>
        <w:gridCol w:w="1125"/>
        <w:gridCol w:w="1125"/>
        <w:gridCol w:w="1125"/>
        <w:gridCol w:w="1125"/>
        <w:gridCol w:w="1125"/>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6" w:hRule="atLeast"/>
          <w:jc w:val="center"/>
        </w:trPr>
        <w:tc>
          <w:tcPr>
            <w:tcW w:w="14625" w:type="dxa"/>
            <w:gridSpan w:val="12"/>
            <w:tcBorders>
              <w:top w:val="nil"/>
              <w:left w:val="nil"/>
              <w:bottom w:val="nil"/>
              <w:right w:val="nil"/>
            </w:tcBorders>
            <w:shd w:val="clear"/>
            <w:vAlign w:val="center"/>
          </w:tcPr>
          <w:p>
            <w:pPr>
              <w:keepNext w:val="0"/>
              <w:keepLines w:val="0"/>
              <w:widowControl/>
              <w:suppressLineNumbers w:val="0"/>
              <w:jc w:val="center"/>
              <w:textAlignment w:val="center"/>
              <w:rPr>
                <w:rFonts w:ascii="宋体" w:hAnsi="宋体" w:eastAsia="宋体" w:cs="宋体"/>
                <w:b/>
                <w:bCs/>
                <w:i w:val="0"/>
                <w:iCs w:val="0"/>
                <w:color w:val="000000"/>
                <w:sz w:val="30"/>
                <w:szCs w:val="30"/>
                <w:u w:val="none"/>
              </w:rPr>
            </w:pPr>
            <w:r>
              <w:rPr>
                <w:rFonts w:hint="eastAsia" w:ascii="Times New Roman" w:hAnsi="Times New Roman" w:eastAsia="方正小标宋_GBK" w:cs="Times New Roman"/>
                <w:kern w:val="0"/>
                <w:sz w:val="40"/>
                <w:szCs w:val="40"/>
                <w:lang w:val="en-US" w:eastAsia="zh-CN" w:bidi="ar-SA"/>
              </w:rPr>
              <w:t>2024年项目支出绩效目标表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125" w:type="dxa"/>
            <w:tcBorders>
              <w:top w:val="nil"/>
              <w:left w:val="nil"/>
              <w:bottom w:val="nil"/>
              <w:right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编制单位：</w:t>
            </w:r>
          </w:p>
        </w:tc>
        <w:tc>
          <w:tcPr>
            <w:tcW w:w="10125" w:type="dxa"/>
            <w:gridSpan w:val="8"/>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814001-潼南区古溪镇（本级）</w:t>
            </w:r>
          </w:p>
        </w:tc>
        <w:tc>
          <w:tcPr>
            <w:tcW w:w="3375" w:type="dxa"/>
            <w:gridSpan w:val="3"/>
            <w:tcBorders>
              <w:top w:val="nil"/>
              <w:left w:val="nil"/>
              <w:bottom w:val="nil"/>
              <w:right w:val="nil"/>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项目名称</w:t>
            </w:r>
          </w:p>
        </w:tc>
        <w:tc>
          <w:tcPr>
            <w:tcW w:w="562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50015224T000004240227-古溪镇消防队工作经费（常年性项目）</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业务主管部门</w:t>
            </w:r>
          </w:p>
        </w:tc>
        <w:tc>
          <w:tcPr>
            <w:tcW w:w="562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潼南区古溪镇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预算执行率权重</w:t>
            </w:r>
          </w:p>
        </w:tc>
        <w:tc>
          <w:tcPr>
            <w:tcW w:w="562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项目分类</w:t>
            </w:r>
          </w:p>
        </w:tc>
        <w:tc>
          <w:tcPr>
            <w:tcW w:w="562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当年预算（万元)</w:t>
            </w:r>
          </w:p>
        </w:tc>
        <w:tc>
          <w:tcPr>
            <w:tcW w:w="5625" w:type="dxa"/>
            <w:gridSpan w:val="4"/>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50.00</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本级安排（万元)</w:t>
            </w:r>
          </w:p>
        </w:tc>
        <w:tc>
          <w:tcPr>
            <w:tcW w:w="562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5625" w:type="dxa"/>
            <w:gridSpan w:val="4"/>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上级补助（万元)</w:t>
            </w:r>
          </w:p>
        </w:tc>
        <w:tc>
          <w:tcPr>
            <w:tcW w:w="5625" w:type="dxa"/>
            <w:gridSpan w:val="5"/>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项目概述</w:t>
            </w:r>
          </w:p>
        </w:tc>
        <w:tc>
          <w:tcPr>
            <w:tcW w:w="13500"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古溪镇专项用于消防队工作开展开支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立项依据</w:t>
            </w:r>
          </w:p>
        </w:tc>
        <w:tc>
          <w:tcPr>
            <w:tcW w:w="13500"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根据潼南区财政局2023年年初项目支出表及其规定立项。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当年绩效目标</w:t>
            </w:r>
          </w:p>
        </w:tc>
        <w:tc>
          <w:tcPr>
            <w:tcW w:w="13500"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保障辖区内居民生命财产安全，每月固定发放古溪镇专职消防队人员工资及日常运转经费。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绩效指标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一级指标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二级指标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三级指标 </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指标权重</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计量单位</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指标性质</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指标值</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质量指标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人员配备合格率</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15</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满意度指标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服务对象满意度指标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群众满意度</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98</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数量指标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专职消防队人数</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人</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时效指标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消防队补贴发放次数</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15</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次</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数量指标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消防车辆数</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辆</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效益指标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社会效益指标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辖区内重大安全事故发生率</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30</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是</w:t>
            </w:r>
          </w:p>
        </w:tc>
      </w:tr>
    </w:tbl>
    <w:p>
      <w:pPr>
        <w:keepNext w:val="0"/>
        <w:keepLines w:val="0"/>
        <w:widowControl/>
        <w:suppressLineNumbers w:val="0"/>
        <w:jc w:val="center"/>
        <w:textAlignment w:val="center"/>
        <w:rPr>
          <w:rFonts w:hint="eastAsia" w:ascii="Times New Roman" w:hAnsi="Times New Roman" w:eastAsia="方正小标宋_GBK" w:cs="Times New Roman"/>
          <w:kern w:val="0"/>
          <w:sz w:val="40"/>
          <w:szCs w:val="40"/>
          <w:lang w:val="en-US" w:eastAsia="zh-CN" w:bidi="ar-SA"/>
        </w:rPr>
        <w:sectPr>
          <w:pgSz w:w="16838" w:h="11906" w:orient="landscape"/>
          <w:pgMar w:top="1800" w:right="1440" w:bottom="1800" w:left="1440" w:header="851" w:footer="992" w:gutter="0"/>
          <w:pgNumType w:fmt="numberInDash"/>
          <w:cols w:space="425" w:num="1"/>
          <w:docGrid w:type="lines" w:linePitch="312" w:charSpace="0"/>
        </w:sectPr>
      </w:pPr>
    </w:p>
    <w:tbl>
      <w:tblPr>
        <w:tblW w:w="146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125"/>
        <w:gridCol w:w="1125"/>
        <w:gridCol w:w="1125"/>
        <w:gridCol w:w="2250"/>
        <w:gridCol w:w="1125"/>
        <w:gridCol w:w="1125"/>
        <w:gridCol w:w="1125"/>
        <w:gridCol w:w="1125"/>
        <w:gridCol w:w="1125"/>
        <w:gridCol w:w="1125"/>
        <w:gridCol w:w="1125"/>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6" w:hRule="atLeast"/>
          <w:jc w:val="center"/>
        </w:trPr>
        <w:tc>
          <w:tcPr>
            <w:tcW w:w="14625" w:type="dxa"/>
            <w:gridSpan w:val="12"/>
            <w:tcBorders>
              <w:top w:val="nil"/>
              <w:left w:val="nil"/>
              <w:bottom w:val="nil"/>
              <w:right w:val="nil"/>
            </w:tcBorders>
            <w:shd w:val="clear"/>
            <w:vAlign w:val="center"/>
          </w:tcPr>
          <w:p>
            <w:pPr>
              <w:keepNext w:val="0"/>
              <w:keepLines w:val="0"/>
              <w:widowControl/>
              <w:suppressLineNumbers w:val="0"/>
              <w:jc w:val="center"/>
              <w:textAlignment w:val="center"/>
              <w:rPr>
                <w:rFonts w:ascii="宋体" w:hAnsi="宋体" w:eastAsia="宋体" w:cs="宋体"/>
                <w:b/>
                <w:bCs/>
                <w:i w:val="0"/>
                <w:iCs w:val="0"/>
                <w:color w:val="000000"/>
                <w:sz w:val="30"/>
                <w:szCs w:val="30"/>
                <w:u w:val="none"/>
              </w:rPr>
            </w:pPr>
            <w:r>
              <w:rPr>
                <w:rFonts w:hint="eastAsia" w:ascii="Times New Roman" w:hAnsi="Times New Roman" w:eastAsia="方正小标宋_GBK" w:cs="Times New Roman"/>
                <w:kern w:val="0"/>
                <w:sz w:val="40"/>
                <w:szCs w:val="40"/>
                <w:lang w:val="en-US" w:eastAsia="zh-CN" w:bidi="ar-SA"/>
              </w:rPr>
              <w:t>2024年项目支出绩效目标表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125" w:type="dxa"/>
            <w:tcBorders>
              <w:top w:val="nil"/>
              <w:left w:val="nil"/>
              <w:bottom w:val="nil"/>
              <w:right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编制单位：</w:t>
            </w:r>
          </w:p>
        </w:tc>
        <w:tc>
          <w:tcPr>
            <w:tcW w:w="10125" w:type="dxa"/>
            <w:gridSpan w:val="8"/>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814001-潼南区古溪镇（本级）</w:t>
            </w:r>
          </w:p>
        </w:tc>
        <w:tc>
          <w:tcPr>
            <w:tcW w:w="3375" w:type="dxa"/>
            <w:gridSpan w:val="3"/>
            <w:tcBorders>
              <w:top w:val="nil"/>
              <w:left w:val="nil"/>
              <w:bottom w:val="nil"/>
              <w:right w:val="nil"/>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项目名称</w:t>
            </w:r>
          </w:p>
        </w:tc>
        <w:tc>
          <w:tcPr>
            <w:tcW w:w="562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50015224T000004240850-古溪镇选调生补助（一次性项目）</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业务主管部门</w:t>
            </w:r>
          </w:p>
        </w:tc>
        <w:tc>
          <w:tcPr>
            <w:tcW w:w="562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潼南区古溪镇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预算执行率权重</w:t>
            </w:r>
          </w:p>
        </w:tc>
        <w:tc>
          <w:tcPr>
            <w:tcW w:w="562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项目分类</w:t>
            </w:r>
          </w:p>
        </w:tc>
        <w:tc>
          <w:tcPr>
            <w:tcW w:w="562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当年预算（万元)</w:t>
            </w:r>
          </w:p>
        </w:tc>
        <w:tc>
          <w:tcPr>
            <w:tcW w:w="5625" w:type="dxa"/>
            <w:gridSpan w:val="4"/>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4.20</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本级安排（万元)</w:t>
            </w:r>
          </w:p>
        </w:tc>
        <w:tc>
          <w:tcPr>
            <w:tcW w:w="562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5625" w:type="dxa"/>
            <w:gridSpan w:val="4"/>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上级补助（万元)</w:t>
            </w:r>
          </w:p>
        </w:tc>
        <w:tc>
          <w:tcPr>
            <w:tcW w:w="5625" w:type="dxa"/>
            <w:gridSpan w:val="5"/>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项目概述</w:t>
            </w:r>
          </w:p>
        </w:tc>
        <w:tc>
          <w:tcPr>
            <w:tcW w:w="13500"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古溪镇专项用于选调生补助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立项依据</w:t>
            </w:r>
          </w:p>
        </w:tc>
        <w:tc>
          <w:tcPr>
            <w:tcW w:w="13500"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行政政法科交叉资金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当年绩效目标</w:t>
            </w:r>
          </w:p>
        </w:tc>
        <w:tc>
          <w:tcPr>
            <w:tcW w:w="13500"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按标准严格落实选调生生到村任职补助资金管理办法按要求发放补助经费。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绩效指标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一级指标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二级指标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三级指标 </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指标权重</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计量单位</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指标性质</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指标值</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数量指标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选调生人数</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人</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满意度指标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满意度指标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群众满意度</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97</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效益指标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可持续影响指标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提升周边村社区干部队伍整体素质</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40</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98</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成本指标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补助经费标准</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万元/人</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1.5</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否</w:t>
            </w:r>
          </w:p>
        </w:tc>
      </w:tr>
    </w:tbl>
    <w:p>
      <w:pPr>
        <w:keepNext w:val="0"/>
        <w:keepLines w:val="0"/>
        <w:widowControl/>
        <w:suppressLineNumbers w:val="0"/>
        <w:jc w:val="center"/>
        <w:textAlignment w:val="center"/>
        <w:rPr>
          <w:rFonts w:hint="eastAsia" w:ascii="Times New Roman" w:hAnsi="Times New Roman" w:eastAsia="方正小标宋_GBK" w:cs="Times New Roman"/>
          <w:kern w:val="0"/>
          <w:sz w:val="40"/>
          <w:szCs w:val="40"/>
          <w:lang w:val="en-US" w:eastAsia="zh-CN" w:bidi="ar-SA"/>
        </w:rPr>
        <w:sectPr>
          <w:pgSz w:w="16838" w:h="11906" w:orient="landscape"/>
          <w:pgMar w:top="1800" w:right="1440" w:bottom="1800" w:left="1440" w:header="851" w:footer="992" w:gutter="0"/>
          <w:pgNumType w:fmt="numberInDash"/>
          <w:cols w:space="425" w:num="1"/>
          <w:docGrid w:type="lines" w:linePitch="312" w:charSpace="0"/>
        </w:sectPr>
      </w:pPr>
    </w:p>
    <w:tbl>
      <w:tblPr>
        <w:tblW w:w="146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125"/>
        <w:gridCol w:w="1125"/>
        <w:gridCol w:w="1125"/>
        <w:gridCol w:w="2250"/>
        <w:gridCol w:w="1125"/>
        <w:gridCol w:w="1125"/>
        <w:gridCol w:w="1125"/>
        <w:gridCol w:w="1125"/>
        <w:gridCol w:w="1125"/>
        <w:gridCol w:w="1125"/>
        <w:gridCol w:w="1125"/>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6" w:hRule="atLeast"/>
          <w:jc w:val="center"/>
        </w:trPr>
        <w:tc>
          <w:tcPr>
            <w:tcW w:w="14625" w:type="dxa"/>
            <w:gridSpan w:val="12"/>
            <w:tcBorders>
              <w:top w:val="nil"/>
              <w:left w:val="nil"/>
              <w:bottom w:val="nil"/>
              <w:right w:val="nil"/>
            </w:tcBorders>
            <w:shd w:val="clear"/>
            <w:vAlign w:val="center"/>
          </w:tcPr>
          <w:p>
            <w:pPr>
              <w:keepNext w:val="0"/>
              <w:keepLines w:val="0"/>
              <w:widowControl/>
              <w:suppressLineNumbers w:val="0"/>
              <w:jc w:val="center"/>
              <w:textAlignment w:val="center"/>
              <w:rPr>
                <w:rFonts w:ascii="宋体" w:hAnsi="宋体" w:eastAsia="宋体" w:cs="宋体"/>
                <w:b/>
                <w:bCs/>
                <w:i w:val="0"/>
                <w:iCs w:val="0"/>
                <w:color w:val="000000"/>
                <w:sz w:val="30"/>
                <w:szCs w:val="30"/>
                <w:u w:val="none"/>
              </w:rPr>
            </w:pPr>
            <w:r>
              <w:rPr>
                <w:rFonts w:hint="eastAsia" w:ascii="Times New Roman" w:hAnsi="Times New Roman" w:eastAsia="方正小标宋_GBK" w:cs="Times New Roman"/>
                <w:kern w:val="0"/>
                <w:sz w:val="40"/>
                <w:szCs w:val="40"/>
                <w:lang w:val="en-US" w:eastAsia="zh-CN" w:bidi="ar-SA"/>
              </w:rPr>
              <w:t>2024年项目支出绩效目标表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125" w:type="dxa"/>
            <w:tcBorders>
              <w:top w:val="nil"/>
              <w:left w:val="nil"/>
              <w:bottom w:val="nil"/>
              <w:right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编制单位：</w:t>
            </w:r>
          </w:p>
        </w:tc>
        <w:tc>
          <w:tcPr>
            <w:tcW w:w="10125" w:type="dxa"/>
            <w:gridSpan w:val="8"/>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814001-潼南区古溪镇（本级）</w:t>
            </w:r>
          </w:p>
        </w:tc>
        <w:tc>
          <w:tcPr>
            <w:tcW w:w="3375" w:type="dxa"/>
            <w:gridSpan w:val="3"/>
            <w:tcBorders>
              <w:top w:val="nil"/>
              <w:left w:val="nil"/>
              <w:bottom w:val="nil"/>
              <w:right w:val="nil"/>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项目名称</w:t>
            </w:r>
          </w:p>
        </w:tc>
        <w:tc>
          <w:tcPr>
            <w:tcW w:w="562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50015224T000004325217-以前年度收回再安排结算补助</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业务主管部门</w:t>
            </w:r>
          </w:p>
        </w:tc>
        <w:tc>
          <w:tcPr>
            <w:tcW w:w="562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潼南区古溪镇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预算执行率权重</w:t>
            </w:r>
          </w:p>
        </w:tc>
        <w:tc>
          <w:tcPr>
            <w:tcW w:w="562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项目分类</w:t>
            </w:r>
          </w:p>
        </w:tc>
        <w:tc>
          <w:tcPr>
            <w:tcW w:w="562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当年预算（万元)</w:t>
            </w:r>
          </w:p>
        </w:tc>
        <w:tc>
          <w:tcPr>
            <w:tcW w:w="5625" w:type="dxa"/>
            <w:gridSpan w:val="4"/>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37.07</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本级安排（万元)</w:t>
            </w:r>
          </w:p>
        </w:tc>
        <w:tc>
          <w:tcPr>
            <w:tcW w:w="562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5625" w:type="dxa"/>
            <w:gridSpan w:val="4"/>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上级补助（万元)</w:t>
            </w:r>
          </w:p>
        </w:tc>
        <w:tc>
          <w:tcPr>
            <w:tcW w:w="5625" w:type="dxa"/>
            <w:gridSpan w:val="5"/>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项目概述</w:t>
            </w:r>
          </w:p>
        </w:tc>
        <w:tc>
          <w:tcPr>
            <w:tcW w:w="13500"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2023年结转的总部经济。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立项依据</w:t>
            </w:r>
          </w:p>
        </w:tc>
        <w:tc>
          <w:tcPr>
            <w:tcW w:w="13500"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根据潼南区财政局2023年年初项目支出表及其规定立项。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当年绩效目标</w:t>
            </w:r>
          </w:p>
        </w:tc>
        <w:tc>
          <w:tcPr>
            <w:tcW w:w="13500"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合理合规使用2024年结转2023年结算补助资金。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绩效指标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一级指标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二级指标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三级指标 </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指标权重</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计量单位</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指标性质</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指标值</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效益指标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可持续影响指标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对我镇产生持续影响</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定性</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长期</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效益指标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社会效益指标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提升我镇实体经济发展</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定性</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优</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成本指标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2024年结转2023年结算补助</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元</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370734.5</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满意度指标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服务对象满意度指标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群众满意度</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98</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数量指标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清洁涉及场镇个数</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个</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否</w:t>
            </w:r>
          </w:p>
        </w:tc>
      </w:tr>
    </w:tbl>
    <w:p>
      <w:pPr>
        <w:keepNext w:val="0"/>
        <w:keepLines w:val="0"/>
        <w:widowControl/>
        <w:suppressLineNumbers w:val="0"/>
        <w:jc w:val="center"/>
        <w:textAlignment w:val="center"/>
        <w:rPr>
          <w:rFonts w:hint="eastAsia" w:ascii="Times New Roman" w:hAnsi="Times New Roman" w:eastAsia="方正小标宋_GBK" w:cs="Times New Roman"/>
          <w:kern w:val="0"/>
          <w:sz w:val="40"/>
          <w:szCs w:val="40"/>
          <w:lang w:val="en-US" w:eastAsia="zh-CN" w:bidi="ar-SA"/>
        </w:rPr>
        <w:sectPr>
          <w:pgSz w:w="16838" w:h="11906" w:orient="landscape"/>
          <w:pgMar w:top="1800" w:right="1440" w:bottom="1800" w:left="1440" w:header="851" w:footer="992" w:gutter="0"/>
          <w:pgNumType w:fmt="numberInDash"/>
          <w:cols w:space="425" w:num="1"/>
          <w:docGrid w:type="lines" w:linePitch="312" w:charSpace="0"/>
        </w:sectPr>
      </w:pPr>
    </w:p>
    <w:tbl>
      <w:tblPr>
        <w:tblW w:w="146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125"/>
        <w:gridCol w:w="1125"/>
        <w:gridCol w:w="1125"/>
        <w:gridCol w:w="2250"/>
        <w:gridCol w:w="1125"/>
        <w:gridCol w:w="1125"/>
        <w:gridCol w:w="1125"/>
        <w:gridCol w:w="1125"/>
        <w:gridCol w:w="1125"/>
        <w:gridCol w:w="1125"/>
        <w:gridCol w:w="1125"/>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6" w:hRule="atLeast"/>
          <w:jc w:val="center"/>
        </w:trPr>
        <w:tc>
          <w:tcPr>
            <w:tcW w:w="14625" w:type="dxa"/>
            <w:gridSpan w:val="12"/>
            <w:tcBorders>
              <w:top w:val="nil"/>
              <w:left w:val="nil"/>
              <w:bottom w:val="nil"/>
              <w:right w:val="nil"/>
            </w:tcBorders>
            <w:shd w:val="clear"/>
            <w:vAlign w:val="center"/>
          </w:tcPr>
          <w:p>
            <w:pPr>
              <w:keepNext w:val="0"/>
              <w:keepLines w:val="0"/>
              <w:widowControl/>
              <w:suppressLineNumbers w:val="0"/>
              <w:jc w:val="center"/>
              <w:textAlignment w:val="center"/>
              <w:rPr>
                <w:rFonts w:ascii="宋体" w:hAnsi="宋体" w:eastAsia="宋体" w:cs="宋体"/>
                <w:b/>
                <w:bCs/>
                <w:i w:val="0"/>
                <w:iCs w:val="0"/>
                <w:color w:val="000000"/>
                <w:sz w:val="30"/>
                <w:szCs w:val="30"/>
                <w:u w:val="none"/>
              </w:rPr>
            </w:pPr>
            <w:r>
              <w:rPr>
                <w:rFonts w:hint="eastAsia" w:ascii="Times New Roman" w:hAnsi="Times New Roman" w:eastAsia="方正小标宋_GBK" w:cs="Times New Roman"/>
                <w:kern w:val="0"/>
                <w:sz w:val="40"/>
                <w:szCs w:val="40"/>
                <w:lang w:val="en-US" w:eastAsia="zh-CN" w:bidi="ar-SA"/>
              </w:rPr>
              <w:t>2024年项目支出绩效目标表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125" w:type="dxa"/>
            <w:tcBorders>
              <w:top w:val="nil"/>
              <w:left w:val="nil"/>
              <w:bottom w:val="nil"/>
              <w:right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编制单位：</w:t>
            </w:r>
          </w:p>
        </w:tc>
        <w:tc>
          <w:tcPr>
            <w:tcW w:w="10125" w:type="dxa"/>
            <w:gridSpan w:val="8"/>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814001-潼南区古溪镇（本级）</w:t>
            </w:r>
          </w:p>
        </w:tc>
        <w:tc>
          <w:tcPr>
            <w:tcW w:w="3375" w:type="dxa"/>
            <w:gridSpan w:val="3"/>
            <w:tcBorders>
              <w:top w:val="nil"/>
              <w:left w:val="nil"/>
              <w:bottom w:val="nil"/>
              <w:right w:val="nil"/>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项目名称</w:t>
            </w:r>
          </w:p>
        </w:tc>
        <w:tc>
          <w:tcPr>
            <w:tcW w:w="562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50015224T000004355626-古溪镇再安排2023解三难补助资金</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业务主管部门</w:t>
            </w:r>
          </w:p>
        </w:tc>
        <w:tc>
          <w:tcPr>
            <w:tcW w:w="562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潼南区古溪镇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预算执行率权重</w:t>
            </w:r>
          </w:p>
        </w:tc>
        <w:tc>
          <w:tcPr>
            <w:tcW w:w="562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项目分类</w:t>
            </w:r>
          </w:p>
        </w:tc>
        <w:tc>
          <w:tcPr>
            <w:tcW w:w="562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当年预算（万元)</w:t>
            </w:r>
          </w:p>
        </w:tc>
        <w:tc>
          <w:tcPr>
            <w:tcW w:w="5625" w:type="dxa"/>
            <w:gridSpan w:val="4"/>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5.45</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本级安排（万元)</w:t>
            </w:r>
          </w:p>
        </w:tc>
        <w:tc>
          <w:tcPr>
            <w:tcW w:w="562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5625" w:type="dxa"/>
            <w:gridSpan w:val="4"/>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上级补助（万元)</w:t>
            </w:r>
          </w:p>
        </w:tc>
        <w:tc>
          <w:tcPr>
            <w:tcW w:w="5625" w:type="dxa"/>
            <w:gridSpan w:val="5"/>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项目概述</w:t>
            </w:r>
          </w:p>
        </w:tc>
        <w:tc>
          <w:tcPr>
            <w:tcW w:w="13500"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古溪镇专项用于解三难资金。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立项依据</w:t>
            </w:r>
          </w:p>
        </w:tc>
        <w:tc>
          <w:tcPr>
            <w:tcW w:w="13500"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社保交叉资金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当年绩效目标</w:t>
            </w:r>
          </w:p>
        </w:tc>
        <w:tc>
          <w:tcPr>
            <w:tcW w:w="13500"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解决退役军人生活难、就医难、住房难问题，切实为退役军人办实事、解难事，不断提升退役军人幸福感。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绩效指标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一级指标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二级指标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三级指标 </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指标权重</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计量单位</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指标性质</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指标值</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成本指标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医疗困难补助标准</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元</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5000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成本指标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住房困难补助标准</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元</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8000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满意度指标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服务对象满意度指标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群众满意度</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97</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效益指标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可持续发展指标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持续营造拥军优属氛围</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15</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质量指标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按照规定的补助标准实施补助</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效益指标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社会效益指标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提升优抚对象生活水平</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15</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98</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成本指标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生活困难补助标准</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元</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3000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效益指标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社会效益指标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政策知晓率</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97</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否</w:t>
            </w:r>
          </w:p>
        </w:tc>
      </w:tr>
    </w:tbl>
    <w:p>
      <w:pPr>
        <w:keepNext w:val="0"/>
        <w:keepLines w:val="0"/>
        <w:widowControl/>
        <w:suppressLineNumbers w:val="0"/>
        <w:jc w:val="center"/>
        <w:textAlignment w:val="center"/>
        <w:rPr>
          <w:rFonts w:hint="eastAsia" w:ascii="Times New Roman" w:hAnsi="Times New Roman" w:eastAsia="方正小标宋_GBK" w:cs="Times New Roman"/>
          <w:kern w:val="0"/>
          <w:sz w:val="40"/>
          <w:szCs w:val="40"/>
          <w:lang w:val="en-US" w:eastAsia="zh-CN" w:bidi="ar-SA"/>
        </w:rPr>
        <w:sectPr>
          <w:pgSz w:w="16838" w:h="11906" w:orient="landscape"/>
          <w:pgMar w:top="1800" w:right="1440" w:bottom="1800" w:left="1440" w:header="851" w:footer="992" w:gutter="0"/>
          <w:pgNumType w:fmt="numberInDash"/>
          <w:cols w:space="425" w:num="1"/>
          <w:docGrid w:type="lines" w:linePitch="312" w:charSpace="0"/>
        </w:sectPr>
      </w:pPr>
    </w:p>
    <w:tbl>
      <w:tblPr>
        <w:tblW w:w="146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125"/>
        <w:gridCol w:w="1125"/>
        <w:gridCol w:w="1125"/>
        <w:gridCol w:w="2250"/>
        <w:gridCol w:w="1125"/>
        <w:gridCol w:w="1125"/>
        <w:gridCol w:w="1125"/>
        <w:gridCol w:w="1125"/>
        <w:gridCol w:w="1125"/>
        <w:gridCol w:w="1125"/>
        <w:gridCol w:w="1125"/>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6" w:hRule="atLeast"/>
          <w:jc w:val="center"/>
        </w:trPr>
        <w:tc>
          <w:tcPr>
            <w:tcW w:w="14625" w:type="dxa"/>
            <w:gridSpan w:val="12"/>
            <w:tcBorders>
              <w:top w:val="nil"/>
              <w:left w:val="nil"/>
              <w:bottom w:val="nil"/>
              <w:right w:val="nil"/>
            </w:tcBorders>
            <w:shd w:val="clear"/>
            <w:vAlign w:val="center"/>
          </w:tcPr>
          <w:p>
            <w:pPr>
              <w:keepNext w:val="0"/>
              <w:keepLines w:val="0"/>
              <w:widowControl/>
              <w:suppressLineNumbers w:val="0"/>
              <w:jc w:val="center"/>
              <w:textAlignment w:val="center"/>
              <w:rPr>
                <w:rFonts w:ascii="宋体" w:hAnsi="宋体" w:eastAsia="宋体" w:cs="宋体"/>
                <w:b/>
                <w:bCs/>
                <w:i w:val="0"/>
                <w:iCs w:val="0"/>
                <w:color w:val="000000"/>
                <w:sz w:val="30"/>
                <w:szCs w:val="30"/>
                <w:u w:val="none"/>
              </w:rPr>
            </w:pPr>
            <w:r>
              <w:rPr>
                <w:rFonts w:hint="eastAsia" w:ascii="Times New Roman" w:hAnsi="Times New Roman" w:eastAsia="方正小标宋_GBK" w:cs="Times New Roman"/>
                <w:kern w:val="0"/>
                <w:sz w:val="40"/>
                <w:szCs w:val="40"/>
                <w:lang w:val="en-US" w:eastAsia="zh-CN" w:bidi="ar-SA"/>
              </w:rPr>
              <w:t>2024年项目支出绩效目标表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125" w:type="dxa"/>
            <w:tcBorders>
              <w:top w:val="nil"/>
              <w:left w:val="nil"/>
              <w:bottom w:val="nil"/>
              <w:right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编制单位：</w:t>
            </w:r>
          </w:p>
        </w:tc>
        <w:tc>
          <w:tcPr>
            <w:tcW w:w="10125" w:type="dxa"/>
            <w:gridSpan w:val="8"/>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814001-潼南区古溪镇（本级）</w:t>
            </w:r>
          </w:p>
        </w:tc>
        <w:tc>
          <w:tcPr>
            <w:tcW w:w="3375" w:type="dxa"/>
            <w:gridSpan w:val="3"/>
            <w:tcBorders>
              <w:top w:val="nil"/>
              <w:left w:val="nil"/>
              <w:bottom w:val="nil"/>
              <w:right w:val="nil"/>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项目名称</w:t>
            </w:r>
          </w:p>
        </w:tc>
        <w:tc>
          <w:tcPr>
            <w:tcW w:w="562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50015224T000004355636-古溪镇再安排2023潼财社发【2023】266号养老服务站建设补助</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业务主管部门</w:t>
            </w:r>
          </w:p>
        </w:tc>
        <w:tc>
          <w:tcPr>
            <w:tcW w:w="562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潼南区古溪镇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预算执行率权重</w:t>
            </w:r>
          </w:p>
        </w:tc>
        <w:tc>
          <w:tcPr>
            <w:tcW w:w="562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项目分类</w:t>
            </w:r>
          </w:p>
        </w:tc>
        <w:tc>
          <w:tcPr>
            <w:tcW w:w="562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当年预算（万元)</w:t>
            </w:r>
          </w:p>
        </w:tc>
        <w:tc>
          <w:tcPr>
            <w:tcW w:w="5625" w:type="dxa"/>
            <w:gridSpan w:val="4"/>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4.80</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本级安排（万元)</w:t>
            </w:r>
          </w:p>
        </w:tc>
        <w:tc>
          <w:tcPr>
            <w:tcW w:w="562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5625" w:type="dxa"/>
            <w:gridSpan w:val="4"/>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上级补助（万元)</w:t>
            </w:r>
          </w:p>
        </w:tc>
        <w:tc>
          <w:tcPr>
            <w:tcW w:w="5625" w:type="dxa"/>
            <w:gridSpan w:val="5"/>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项目概述</w:t>
            </w:r>
          </w:p>
        </w:tc>
        <w:tc>
          <w:tcPr>
            <w:tcW w:w="13500"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古溪镇专项用于养老服务站建设开支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立项依据</w:t>
            </w:r>
          </w:p>
        </w:tc>
        <w:tc>
          <w:tcPr>
            <w:tcW w:w="13500"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社保交叉资金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当年绩效目标</w:t>
            </w:r>
          </w:p>
        </w:tc>
        <w:tc>
          <w:tcPr>
            <w:tcW w:w="13500"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古溪镇专项用于养老服务站建设开支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绩效指标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一级指标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二级指标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三级指标 </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指标权重</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计量单位</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指标性质</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指标值</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效益指标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社会效益指标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提升群众幸福感、获得感</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25</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98</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满意度指标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服务对象满意度指标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群众满意度</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97</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数量指标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本镇养老服务站补助金额</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15</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元</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48046</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数量指标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本镇本次养老服务站个数</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15</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个</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质量指标</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项目验收合格率</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25</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22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否</w:t>
            </w:r>
          </w:p>
        </w:tc>
      </w:tr>
    </w:tbl>
    <w:p>
      <w:pPr>
        <w:pStyle w:val="2"/>
        <w:rPr>
          <w:rFonts w:hint="default" w:ascii="Times New Roman" w:hAnsi="Times New Roman" w:eastAsia="方正黑体_GBK" w:cs="Times New Roman"/>
          <w:sz w:val="32"/>
          <w:szCs w:val="32"/>
          <w:lang w:val="en-US" w:eastAsia="zh-CN"/>
        </w:rPr>
      </w:pP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新宋体">
    <w:panose1 w:val="02010609030101010101"/>
    <w:charset w:val="86"/>
    <w:family w:val="auto"/>
    <w:pitch w:val="default"/>
    <w:sig w:usb0="00000003" w:usb1="288F0000" w:usb2="00000006" w:usb3="00000000" w:csb0="00040001" w:csb1="00000000"/>
  </w:font>
  <w:font w:name="Comic Sans MS">
    <w:panose1 w:val="030F0702030302020204"/>
    <w:charset w:val="00"/>
    <w:family w:val="auto"/>
    <w:pitch w:val="default"/>
    <w:sig w:usb0="00000287" w:usb1="00000000" w:usb2="00000000" w:usb3="00000000" w:csb0="2000009F" w:csb1="00000000"/>
  </w:font>
  <w:font w:name="JasmineUPC">
    <w:panose1 w:val="02020603050405020304"/>
    <w:charset w:val="00"/>
    <w:family w:val="auto"/>
    <w:pitch w:val="default"/>
    <w:sig w:usb0="01000007" w:usb1="00000002" w:usb2="00000000" w:usb3="00000000" w:csb0="00010001" w:csb1="00000000"/>
  </w:font>
  <w:font w:name="Microsoft Himalaya">
    <w:panose1 w:val="01010100010101010101"/>
    <w:charset w:val="00"/>
    <w:family w:val="auto"/>
    <w:pitch w:val="default"/>
    <w:sig w:usb0="80000003" w:usb1="00010000" w:usb2="00000040" w:usb3="00000000" w:csb0="00000001" w:csb1="00000000"/>
  </w:font>
  <w:font w:name="Vijaya">
    <w:panose1 w:val="020B0604020202020204"/>
    <w:charset w:val="00"/>
    <w:family w:val="auto"/>
    <w:pitch w:val="default"/>
    <w:sig w:usb0="00100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-295275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32"/>
                            </w:rPr>
                          </w:pPr>
                          <w:r>
                            <w:rPr>
                              <w:sz w:val="32"/>
                            </w:rPr>
                            <w:fldChar w:fldCharType="begin"/>
                          </w:r>
                          <w:r>
                            <w:rPr>
                              <w:sz w:val="32"/>
                            </w:rPr>
                            <w:instrText xml:space="preserve"> PAGE  \* MERGEFORMAT </w:instrText>
                          </w:r>
                          <w:r>
                            <w:rPr>
                              <w:sz w:val="32"/>
                            </w:rPr>
                            <w:fldChar w:fldCharType="separate"/>
                          </w:r>
                          <w:r>
                            <w:rPr>
                              <w:sz w:val="32"/>
                            </w:rPr>
                            <w:t>1</w:t>
                          </w:r>
                          <w:r>
                            <w:rPr>
                              <w:sz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3.25pt;height:144pt;width:144pt;mso-position-horizontal:outside;mso-position-horizontal-relative:margin;mso-wrap-style:none;z-index:251659264;mso-width-relative:page;mso-height-relative:page;" filled="f" stroked="f" coordsize="21600,21600" o:gfxdata="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3k7T9sLVA3CpkSOS6B4brdDs&#10;m57Z3uRnEHOm6wxv+aZC8i3z4YE5tAIejGEJ91gKaZDE9BYlpXFf/3Ue41EheCmp0VoZ1ZgkSuQH&#10;jcoBMAyGG4z9YOijujPo1TGG0PLWxAUX5GAWzqgvmKBVzAEX0xyZMhoG8y507Y0J5GK1aoOO1lWH&#10;sruAvrMsbPXO8pgmCunt6hggZqtxFKhTpdcNnddWqZ+S2Np/7tuopz/D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2DkKq1gAAAAgBAAAPAAAAAAAAAAEAIAAAACIAAABkcnMvZG93bnJldi54bWxQ&#10;SwECFAAUAAAACACHTuJAf46tETICAABhBAAADgAAAAAAAAABACAAAAAlAQAAZHJzL2Uyb0RvYy54&#10;bWxQSwUGAAAAAAYABgBZAQAAyQUAAAAA&#10;">
              <v:fill on="f" focussize="0,0"/>
              <v:stroke on="f" weight="0.5pt"/>
              <v:imagedata o:title=""/>
              <o:lock v:ext="edit" aspectratio="f"/>
              <v:textbox inset="0mm,0mm,0mm,0mm" style="mso-fit-shape-to-text:t;">
                <w:txbxContent>
                  <w:p>
                    <w:pPr>
                      <w:pStyle w:val="2"/>
                      <w:rPr>
                        <w:sz w:val="32"/>
                      </w:rPr>
                    </w:pPr>
                    <w:r>
                      <w:rPr>
                        <w:sz w:val="32"/>
                      </w:rPr>
                      <w:fldChar w:fldCharType="begin"/>
                    </w:r>
                    <w:r>
                      <w:rPr>
                        <w:sz w:val="32"/>
                      </w:rPr>
                      <w:instrText xml:space="preserve"> PAGE  \* MERGEFORMAT </w:instrText>
                    </w:r>
                    <w:r>
                      <w:rPr>
                        <w:sz w:val="32"/>
                      </w:rPr>
                      <w:fldChar w:fldCharType="separate"/>
                    </w:r>
                    <w:r>
                      <w:rPr>
                        <w:sz w:val="32"/>
                      </w:rPr>
                      <w:t>1</w:t>
                    </w:r>
                    <w:r>
                      <w:rPr>
                        <w:sz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iNzJlN2ZjMjFkNGZiN2NhMDU0NzI0NDVkNDdhM2IifQ=="/>
  </w:docVars>
  <w:rsids>
    <w:rsidRoot w:val="4F121C83"/>
    <w:rsid w:val="04CE2E2B"/>
    <w:rsid w:val="07C03DF5"/>
    <w:rsid w:val="089D4136"/>
    <w:rsid w:val="0C2801BA"/>
    <w:rsid w:val="0D125DD0"/>
    <w:rsid w:val="1008458B"/>
    <w:rsid w:val="10090BD7"/>
    <w:rsid w:val="11BD14C4"/>
    <w:rsid w:val="15CF16A7"/>
    <w:rsid w:val="15E03F93"/>
    <w:rsid w:val="1787048B"/>
    <w:rsid w:val="1BBE69F1"/>
    <w:rsid w:val="23041160"/>
    <w:rsid w:val="25EC118F"/>
    <w:rsid w:val="26EB42C1"/>
    <w:rsid w:val="278D6879"/>
    <w:rsid w:val="2E304F81"/>
    <w:rsid w:val="324A1F17"/>
    <w:rsid w:val="33965E11"/>
    <w:rsid w:val="375F3E15"/>
    <w:rsid w:val="3DDB7998"/>
    <w:rsid w:val="3F116709"/>
    <w:rsid w:val="437A768F"/>
    <w:rsid w:val="44FA016D"/>
    <w:rsid w:val="45A5102D"/>
    <w:rsid w:val="49807E97"/>
    <w:rsid w:val="4F121C83"/>
    <w:rsid w:val="5043771E"/>
    <w:rsid w:val="519B31F3"/>
    <w:rsid w:val="549F610D"/>
    <w:rsid w:val="54DE6C35"/>
    <w:rsid w:val="555C15B5"/>
    <w:rsid w:val="57E05151"/>
    <w:rsid w:val="5A321B25"/>
    <w:rsid w:val="5C2C7702"/>
    <w:rsid w:val="5F9948BE"/>
    <w:rsid w:val="5FC92290"/>
    <w:rsid w:val="60070130"/>
    <w:rsid w:val="60175C26"/>
    <w:rsid w:val="606F4BE5"/>
    <w:rsid w:val="61B76765"/>
    <w:rsid w:val="65C6174B"/>
    <w:rsid w:val="68285051"/>
    <w:rsid w:val="68667FC2"/>
    <w:rsid w:val="690E58E3"/>
    <w:rsid w:val="6B902CAD"/>
    <w:rsid w:val="6C283A54"/>
    <w:rsid w:val="700A1554"/>
    <w:rsid w:val="720A12A1"/>
    <w:rsid w:val="76FC6A5A"/>
    <w:rsid w:val="7F9C2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autoRedefine/>
    <w:qFormat/>
    <w:uiPriority w:val="34"/>
    <w:pPr>
      <w:spacing w:line="360" w:lineRule="auto"/>
      <w:ind w:firstLine="420" w:firstLineChars="200"/>
    </w:pPr>
    <w:rPr>
      <w:rFonts w:eastAsia="宋体" w:cs="Times New Roman"/>
      <w:sz w:val="24"/>
      <w:szCs w:val="22"/>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character" w:customStyle="1" w:styleId="8">
    <w:name w:val="font71"/>
    <w:basedOn w:val="5"/>
    <w:uiPriority w:val="0"/>
    <w:rPr>
      <w:rFonts w:hint="eastAsia" w:ascii="方正仿宋_GBK" w:hAnsi="方正仿宋_GBK" w:eastAsia="方正仿宋_GBK" w:cs="方正仿宋_GBK"/>
      <w:color w:val="000000"/>
      <w:sz w:val="20"/>
      <w:szCs w:val="20"/>
      <w:u w:val="none"/>
    </w:rPr>
  </w:style>
  <w:style w:type="character" w:customStyle="1" w:styleId="9">
    <w:name w:val="font51"/>
    <w:basedOn w:val="5"/>
    <w:uiPriority w:val="0"/>
    <w:rPr>
      <w:rFonts w:hint="eastAsia" w:ascii="方正仿宋_GBK" w:hAnsi="方正仿宋_GBK" w:eastAsia="方正仿宋_GBK" w:cs="方正仿宋_GBK"/>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7167</Words>
  <Characters>8086</Characters>
  <Lines>0</Lines>
  <Paragraphs>0</Paragraphs>
  <TotalTime>0</TotalTime>
  <ScaleCrop>false</ScaleCrop>
  <LinksUpToDate>false</LinksUpToDate>
  <CharactersWithSpaces>8382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2023-03-07T08:10:00Z</dcterms:created>
  <dc:creator>ohhhhh</dc:creator>
  <cp:lastModifiedBy>Administrator</cp:lastModifiedBy>
  <dcterms:modified xsi:type="dcterms:W3CDTF">2024-03-07T03:30:07Z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7777169167814912BBDEED368A491934</vt:lpwstr>
  </property>
</Properties>
</file>