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重庆市潼南区崇龛镇人民政府</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2019年部门预算情况说明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宣传和执行党的路线方针政策，贯彻执行上级的各项决议，组织带领全体干部，努力完成本单位所担负经济发展、社会稳定等各项中心工作和任务；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加强党组织自身建设，领导以村（居）党组织为核心的村（居）组织体系建设；领导和指导社区非公有制经济组织开展党的工作；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领导本镇工会、共青团、妇联等群众组织，支持和保证其依照各自章程开展工作；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以经济建设为中心，抓好招商引资、向上争资工作，做好培植税源工作，努力为区域经济发展营造良好的社会环境，促进区域经济发展；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组织、协调党、政、工、青、妇、司法所、派出所等部门和周边单位，密切关注辖区内的治安动态，掌握、分析治安状况，及时向上级部门上报信息，重大问题报告党政领导研究解决；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本辖区城市管理、计划生育、民政低保、就业和社会保障、社区建设、精神文明建设中的重大问题行使组织领导、综合协调、监督评议的行政管理职能，协调有关部门，动员各方力量，整合各类资源，服务群众，共同推进社区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崇龛镇由行政部门：人大、行政、共产党及全额拨款事业单位：文化、社保所、财政、农业服务中心预算部门组成，其中行政部门，有行政编制38人；在职行政人员38人；全额拨款事业单位，事业编制36人，实有在职的36人。退休37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二、部门收支总体情况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（一）收入预算</w:t>
      </w:r>
      <w:r>
        <w:rPr>
          <w:rFonts w:hint="default" w:ascii="Times New Roman" w:hAnsi="Times New Roman" w:eastAsia="方正仿宋_GBK" w:cs="Times New Roman"/>
          <w:sz w:val="32"/>
          <w:szCs w:val="32"/>
        </w:rPr>
        <w:t>：2019年年初预算数2438.64万元，其中：一般公共预算拨款2438.64万元，政府性基金预算拨款0万元，国有资本经营预算收入0万元，事业收入0万元，事业单位经营收入0万元，其他收入0万元。收入较去年增加42.64万元，主要是一般公共预算拨款增加342.64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（二）支出预算</w:t>
      </w:r>
      <w:r>
        <w:rPr>
          <w:rFonts w:hint="default" w:ascii="Times New Roman" w:hAnsi="Times New Roman" w:eastAsia="方正仿宋_GBK" w:cs="Times New Roman"/>
          <w:sz w:val="32"/>
          <w:szCs w:val="32"/>
        </w:rPr>
        <w:t>：2019年年初预算数2438.64万元，其中：一般公共服务支出预算943.13万元，教育支出预算0万元，社会保障和就业支出预算123.53万元，卫生健康支出预算86.91万元，住房保障支出预算61.38万元，公共安全支出50，农林水支出1077.04，文化旅游体育与传媒支出96.65。支出预算较去年增加342.64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三、部门预算情况说明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2019年一般公共预算财政拨款收入2438.64万元，一般公共预算财政拨款支出2438.64万元，比2018年增加342.64万元。其中：基本支出1721.92万元，比2018年增加729.92万元，主要原因是人员变动等，主要用于保障在职人员工资福利及社会保险缴费，离休人员离休费，退休人员补助等，保障部门正常运转的各项商品服务支出；项目支出716.72万元，比2018年减少387.28万元，主要用于招商引资、中小企业发展补助、菜花节运行等重点工作。重庆市潼南区崇龛镇人民政府2019年未使用政府性基金预算拨款安排的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三公</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经费情况说明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2019年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预算33万元，与2018年持平。其中：因公出国（境）费用0万元，与2018年相同；公务接待费15万元，与2018年持平，主要用于招商引资接待；公务用车运行维护费18万元，与2018年持平；公务用车购置费0万元，与2018相同；主要原因是无购置计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t>机关运行经费。</w:t>
      </w:r>
      <w:r>
        <w:rPr>
          <w:rFonts w:hint="default" w:ascii="Times New Roman" w:hAnsi="Times New Roman" w:eastAsia="方正仿宋_GBK" w:cs="Times New Roman"/>
          <w:sz w:val="32"/>
          <w:szCs w:val="32"/>
        </w:rPr>
        <w:t>2019年一般公共预算财政拨款运行经费401.9万元。主要用于办公费、印刷费、邮电费、水电费、物管费、差旅费、会议费、培训费及其他商品和服务支出等。2．国有资产占有使用情况。</w:t>
      </w:r>
      <w:r>
        <w:rPr>
          <w:rFonts w:hint="eastAsia" w:ascii="Times New Roman" w:hAnsi="Times New Roman" w:eastAsia="方正仿宋_GBK" w:cs="Times New Roman"/>
          <w:sz w:val="32"/>
          <w:szCs w:val="32"/>
          <w:lang w:eastAsia="zh-CN"/>
        </w:rPr>
        <w:t>截至</w:t>
      </w:r>
      <w:bookmarkStart w:id="0" w:name="_GoBack"/>
      <w:bookmarkEnd w:id="0"/>
      <w:r>
        <w:rPr>
          <w:rFonts w:hint="default" w:ascii="Times New Roman" w:hAnsi="Times New Roman" w:eastAsia="方正仿宋_GBK" w:cs="Times New Roman"/>
          <w:sz w:val="32"/>
          <w:szCs w:val="32"/>
        </w:rPr>
        <w:t>2018年12月，所属各预算单位共有车辆3辆，其中一般公务用车3辆、执勤执法用车0辆。2019年一般公共预算安排购置车辆0辆，其中一般公务用车0辆、执勤执法用车0辆。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以下为常见专业名词解释，部门应根据实际情况进行解释和增减。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（二）其他收入</w:t>
      </w:r>
      <w:r>
        <w:rPr>
          <w:rFonts w:hint="default" w:ascii="Times New Roman" w:hAnsi="Times New Roman" w:eastAsia="方正仿宋_GBK" w:cs="Times New Roman"/>
          <w:sz w:val="32"/>
          <w:szCs w:val="32"/>
        </w:rPr>
        <w:t>：指单位取得的除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等以外的收入。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部门预算公开联系人：欧阳俊杰</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联系电话：02344750001</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mOGYyNDEyYTA1NmQxYzI2NDE0MDY2Njg5ZmQ3ODMifQ=="/>
  </w:docVars>
  <w:rsids>
    <w:rsidRoot w:val="00000000"/>
    <w:rsid w:val="5FC6CF02"/>
    <w:rsid w:val="67D03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2023-03-28T15:47:00Z</dcterms:created>
  <dc:creator>Administrator</dc:creator>
  <cp:lastModifiedBy>guest</cp:lastModifiedBy>
  <dcterms:modified xsi:type="dcterms:W3CDTF">2025-10-23T13:08:10Z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5C5B2F867E104B889C39E8871746A071</vt:lpwstr>
  </property>
</Properties>
</file>