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重庆市潼南区别口镇农业服务中心</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pPr>
        <w:pStyle w:val="5"/>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5"/>
        <w:shd w:val="clear" w:color="auto" w:fill="FFFFFF"/>
        <w:ind w:firstLine="420"/>
        <w:rPr>
          <w:rStyle w:val="9"/>
          <w:rFonts w:hint="default" w:ascii="方正仿宋_GBK" w:hAnsi="方正仿宋_GBK" w:eastAsia="方正仿宋_GBK" w:cs="方正仿宋_GBK"/>
          <w:b w:val="0"/>
          <w:sz w:val="32"/>
          <w:szCs w:val="32"/>
          <w:shd w:val="clear" w:color="auto" w:fill="FFFFFF"/>
        </w:rPr>
      </w:pPr>
      <w:r>
        <w:rPr>
          <w:rStyle w:val="9"/>
          <w:rFonts w:hint="default" w:ascii="方正仿宋_GBK" w:hAnsi="方正仿宋_GBK" w:eastAsia="方正仿宋_GBK" w:cs="方正仿宋_GBK"/>
          <w:b w:val="0"/>
          <w:sz w:val="32"/>
          <w:szCs w:val="32"/>
          <w:shd w:val="clear" w:color="auto" w:fill="FFFFFF"/>
        </w:rPr>
        <w:t>1、加强对农业新品种、新技术的推广，抓好示范示验。</w:t>
      </w:r>
    </w:p>
    <w:p>
      <w:pPr>
        <w:pStyle w:val="5"/>
        <w:shd w:val="clear" w:color="auto" w:fill="FFFFFF"/>
        <w:ind w:firstLine="420"/>
        <w:rPr>
          <w:rStyle w:val="9"/>
          <w:rFonts w:hint="default" w:ascii="方正仿宋_GBK" w:hAnsi="方正仿宋_GBK" w:eastAsia="方正仿宋_GBK" w:cs="方正仿宋_GBK"/>
          <w:b w:val="0"/>
          <w:sz w:val="32"/>
          <w:szCs w:val="32"/>
          <w:shd w:val="clear" w:color="auto" w:fill="FFFFFF"/>
        </w:rPr>
      </w:pPr>
      <w:r>
        <w:rPr>
          <w:rStyle w:val="9"/>
          <w:rFonts w:hint="default" w:ascii="方正仿宋_GBK" w:hAnsi="方正仿宋_GBK" w:eastAsia="方正仿宋_GBK" w:cs="方正仿宋_GBK"/>
          <w:b w:val="0"/>
          <w:sz w:val="32"/>
          <w:szCs w:val="32"/>
          <w:shd w:val="clear" w:color="auto" w:fill="FFFFFF"/>
        </w:rPr>
        <w:t>2、加强农作物病虫害的防治测报，及时发布病虫害防治信息，并加强对田间作物的管理技术报导。</w:t>
      </w:r>
    </w:p>
    <w:p>
      <w:pPr>
        <w:pStyle w:val="5"/>
        <w:shd w:val="clear" w:color="auto" w:fill="FFFFFF"/>
        <w:ind w:firstLine="420"/>
        <w:rPr>
          <w:rStyle w:val="9"/>
          <w:rFonts w:hint="default" w:ascii="方正仿宋_GBK" w:hAnsi="方正仿宋_GBK" w:eastAsia="方正仿宋_GBK" w:cs="方正仿宋_GBK"/>
          <w:b w:val="0"/>
          <w:sz w:val="32"/>
          <w:szCs w:val="32"/>
          <w:shd w:val="clear" w:color="auto" w:fill="FFFFFF"/>
        </w:rPr>
      </w:pPr>
      <w:r>
        <w:rPr>
          <w:rStyle w:val="9"/>
          <w:rFonts w:hint="default" w:ascii="方正仿宋_GBK" w:hAnsi="方正仿宋_GBK" w:eastAsia="方正仿宋_GBK" w:cs="方正仿宋_GBK"/>
          <w:b w:val="0"/>
          <w:sz w:val="32"/>
          <w:szCs w:val="32"/>
          <w:shd w:val="clear" w:color="auto" w:fill="FFFFFF"/>
        </w:rPr>
        <w:t>3、加强新技术推广的业务培训。</w:t>
      </w:r>
    </w:p>
    <w:p>
      <w:pPr>
        <w:pStyle w:val="5"/>
        <w:shd w:val="clear" w:color="auto" w:fill="FFFFFF"/>
        <w:ind w:firstLine="420"/>
        <w:rPr>
          <w:rStyle w:val="9"/>
          <w:rFonts w:hint="default" w:ascii="方正仿宋_GBK" w:hAnsi="方正仿宋_GBK" w:eastAsia="方正仿宋_GBK" w:cs="方正仿宋_GBK"/>
          <w:b w:val="0"/>
          <w:sz w:val="32"/>
          <w:szCs w:val="32"/>
          <w:shd w:val="clear" w:color="auto" w:fill="FFFFFF"/>
        </w:rPr>
      </w:pPr>
      <w:r>
        <w:rPr>
          <w:rStyle w:val="9"/>
          <w:rFonts w:hint="default" w:ascii="方正仿宋_GBK" w:hAnsi="方正仿宋_GBK" w:eastAsia="方正仿宋_GBK" w:cs="方正仿宋_GBK"/>
          <w:b w:val="0"/>
          <w:sz w:val="32"/>
          <w:szCs w:val="32"/>
          <w:shd w:val="clear" w:color="auto" w:fill="FFFFFF"/>
        </w:rPr>
        <w:t>4、加强各种经营工作，落实森林防火责任制和各种措施办</w:t>
      </w:r>
      <w:r>
        <w:rPr>
          <w:rStyle w:val="9"/>
          <w:rFonts w:ascii="方正仿宋_GBK" w:hAnsi="方正仿宋_GBK" w:eastAsia="方正仿宋_GBK" w:cs="方正仿宋_GBK"/>
          <w:b w:val="0"/>
          <w:sz w:val="32"/>
          <w:szCs w:val="32"/>
          <w:shd w:val="clear" w:color="auto" w:fill="FFFFFF"/>
        </w:rPr>
        <w:t>法，加强对资源管理、保护及利用。</w:t>
      </w:r>
    </w:p>
    <w:p>
      <w:pPr>
        <w:pStyle w:val="5"/>
        <w:shd w:val="clear" w:color="auto" w:fill="FFFFFF"/>
        <w:ind w:firstLine="420"/>
        <w:rPr>
          <w:rStyle w:val="9"/>
          <w:rFonts w:hint="default" w:ascii="方正仿宋_GBK" w:hAnsi="方正仿宋_GBK" w:eastAsia="方正仿宋_GBK" w:cs="方正仿宋_GBK"/>
          <w:b w:val="0"/>
          <w:sz w:val="32"/>
          <w:szCs w:val="32"/>
          <w:shd w:val="clear" w:color="auto" w:fill="FFFFFF"/>
        </w:rPr>
      </w:pPr>
      <w:r>
        <w:rPr>
          <w:rStyle w:val="9"/>
          <w:rFonts w:hint="default" w:ascii="方正仿宋_GBK" w:hAnsi="方正仿宋_GBK" w:eastAsia="方正仿宋_GBK" w:cs="方正仿宋_GBK"/>
          <w:b w:val="0"/>
          <w:sz w:val="32"/>
          <w:szCs w:val="32"/>
          <w:shd w:val="clear" w:color="auto" w:fill="FFFFFF"/>
        </w:rPr>
        <w:t>5、完成上级和领导交办的其他工作。</w:t>
      </w:r>
    </w:p>
    <w:p>
      <w:pPr>
        <w:pStyle w:val="5"/>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5"/>
        <w:shd w:val="clear" w:color="auto" w:fill="FFFFFF"/>
        <w:ind w:firstLine="420"/>
        <w:rPr>
          <w:rStyle w:val="14"/>
          <w:rFonts w:hint="eastAsia" w:ascii="方正仿宋_GBK" w:eastAsia="方正仿宋_GBK"/>
          <w:b w:val="0"/>
          <w:sz w:val="32"/>
          <w:szCs w:val="32"/>
          <w:shd w:val="clear" w:color="auto" w:fill="FFFFFF"/>
        </w:rPr>
      </w:pPr>
      <w:r>
        <w:rPr>
          <w:rStyle w:val="14"/>
          <w:rFonts w:hint="eastAsia" w:ascii="方正仿宋_GBK" w:eastAsia="方正仿宋_GBK"/>
          <w:b w:val="0"/>
          <w:sz w:val="32"/>
          <w:szCs w:val="32"/>
          <w:shd w:val="clear" w:color="auto" w:fill="FFFFFF"/>
        </w:rPr>
        <w:t>本单位无下设机构，有事业编制</w:t>
      </w:r>
      <w:r>
        <w:rPr>
          <w:rStyle w:val="14"/>
          <w:rFonts w:hint="eastAsia" w:ascii="方正仿宋_GBK" w:eastAsia="方正仿宋_GBK"/>
          <w:b w:val="0"/>
          <w:sz w:val="32"/>
          <w:szCs w:val="32"/>
          <w:shd w:val="clear" w:color="auto" w:fill="FFFFFF"/>
          <w:lang w:val="en-US" w:eastAsia="zh-CN"/>
        </w:rPr>
        <w:t>5</w:t>
      </w:r>
      <w:r>
        <w:rPr>
          <w:rStyle w:val="14"/>
          <w:rFonts w:hint="eastAsia" w:ascii="方正仿宋_GBK" w:eastAsia="方正仿宋_GBK"/>
          <w:b w:val="0"/>
          <w:sz w:val="32"/>
          <w:szCs w:val="32"/>
          <w:shd w:val="clear" w:color="auto" w:fill="FFFFFF"/>
        </w:rPr>
        <w:t>人</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ind w:firstLine="640" w:firstLineChars="200"/>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2023年度收入总计440.71万元，支出总计</w:t>
      </w:r>
      <w:r>
        <w:rPr>
          <w:rFonts w:ascii="方正仿宋_GBK" w:hAnsi="方正仿宋_GBK" w:eastAsia="方正仿宋_GBK" w:cs="方正仿宋_GBK"/>
          <w:sz w:val="32"/>
          <w:szCs w:val="32"/>
        </w:rPr>
        <w:t>440.71</w:t>
      </w:r>
      <w:r>
        <w:rPr>
          <w:rFonts w:ascii="方正仿宋_GBK" w:hAnsi="方正仿宋_GBK" w:eastAsia="方正仿宋_GBK" w:cs="方正仿宋_GBK"/>
          <w:sz w:val="32"/>
          <w:szCs w:val="32"/>
          <w:shd w:val="clear" w:color="auto" w:fill="FFFFFF"/>
        </w:rPr>
        <w:t>万元。收支较上年决算数增加81.23万元，增长22.60%，主要原因是</w:t>
      </w:r>
      <w:r>
        <w:rPr>
          <w:rFonts w:hint="eastAsia" w:ascii="方正仿宋_GBK" w:hAnsi="方正仿宋_GBK" w:eastAsia="方正仿宋_GBK" w:cs="方正仿宋_GBK"/>
          <w:sz w:val="32"/>
          <w:szCs w:val="32"/>
          <w:shd w:val="clear" w:color="auto" w:fill="FFFFFF"/>
          <w:lang w:val="en-US" w:eastAsia="zh-CN"/>
        </w:rPr>
        <w:t>农业服务中心、退役军人服务站、村镇建设服务中心、产业发展服务中心部门运转经费、</w:t>
      </w:r>
      <w:r>
        <w:rPr>
          <w:rFonts w:ascii="方正仿宋_GBK" w:hAnsi="方正仿宋_GBK" w:eastAsia="方正仿宋_GBK" w:cs="方正仿宋_GBK"/>
          <w:sz w:val="32"/>
          <w:szCs w:val="32"/>
          <w:shd w:val="clear" w:color="auto" w:fill="FFFFFF"/>
        </w:rPr>
        <w:t>年内正常增资和村干部调资</w:t>
      </w:r>
      <w:r>
        <w:rPr>
          <w:rFonts w:hint="eastAsia" w:ascii="方正仿宋_GBK" w:hAnsi="方正仿宋_GBK" w:eastAsia="方正仿宋_GBK" w:cs="方正仿宋_GBK"/>
          <w:sz w:val="32"/>
          <w:szCs w:val="32"/>
          <w:shd w:val="clear" w:color="auto" w:fill="FFFFFF"/>
          <w:lang w:val="en-US" w:eastAsia="zh-CN"/>
        </w:rPr>
        <w:t>等</w:t>
      </w:r>
      <w:r>
        <w:rPr>
          <w:rFonts w:hint="eastAsia" w:ascii="方正仿宋_GBK" w:hAnsi="方正仿宋_GBK" w:eastAsia="方正仿宋_GBK" w:cs="方正仿宋_GBK"/>
          <w:sz w:val="32"/>
          <w:szCs w:val="32"/>
          <w:shd w:val="clear" w:color="auto" w:fill="FFFFFF"/>
          <w:lang w:eastAsia="zh-CN"/>
        </w:rPr>
        <w:t>。</w:t>
      </w:r>
    </w:p>
    <w:p>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2023年度收入合计440.71万元，较上年决算数增加81.23万元，增长22.60%，主要原因是</w:t>
      </w:r>
      <w:r>
        <w:rPr>
          <w:rFonts w:hint="eastAsia" w:ascii="方正仿宋_GBK" w:hAnsi="方正仿宋_GBK" w:eastAsia="方正仿宋_GBK" w:cs="方正仿宋_GBK"/>
          <w:sz w:val="32"/>
          <w:szCs w:val="32"/>
          <w:shd w:val="clear" w:color="auto" w:fill="FFFFFF"/>
          <w:lang w:val="en-US" w:eastAsia="zh-CN"/>
        </w:rPr>
        <w:t>农业服务中心、退役军人服务站、村镇建设服务中心、产业发展服务中心部门运转经费、</w:t>
      </w:r>
      <w:r>
        <w:rPr>
          <w:rFonts w:ascii="方正仿宋_GBK" w:hAnsi="方正仿宋_GBK" w:eastAsia="方正仿宋_GBK" w:cs="方正仿宋_GBK"/>
          <w:sz w:val="32"/>
          <w:szCs w:val="32"/>
          <w:shd w:val="clear" w:color="auto" w:fill="FFFFFF"/>
        </w:rPr>
        <w:t>年内正常增资和村干部调资</w:t>
      </w:r>
      <w:r>
        <w:rPr>
          <w:rFonts w:hint="eastAsia" w:ascii="方正仿宋_GBK" w:hAnsi="方正仿宋_GBK" w:eastAsia="方正仿宋_GBK" w:cs="方正仿宋_GBK"/>
          <w:sz w:val="32"/>
          <w:szCs w:val="32"/>
          <w:shd w:val="clear" w:color="auto" w:fill="FFFFFF"/>
          <w:lang w:val="en-US" w:eastAsia="zh-CN"/>
        </w:rPr>
        <w:t>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440.71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440.71</w:t>
      </w:r>
      <w:r>
        <w:rPr>
          <w:rFonts w:ascii="方正仿宋_GBK" w:hAnsi="方正仿宋_GBK" w:eastAsia="方正仿宋_GBK" w:cs="方正仿宋_GBK"/>
          <w:sz w:val="32"/>
          <w:szCs w:val="32"/>
          <w:shd w:val="clear" w:color="auto" w:fill="FFFFFF"/>
        </w:rPr>
        <w:t>万元，较上年决算数增加81.23万元，增长22.60%，主要原因是</w:t>
      </w:r>
      <w:r>
        <w:rPr>
          <w:rFonts w:hint="eastAsia" w:ascii="方正仿宋_GBK" w:hAnsi="方正仿宋_GBK" w:eastAsia="方正仿宋_GBK" w:cs="方正仿宋_GBK"/>
          <w:sz w:val="32"/>
          <w:szCs w:val="32"/>
          <w:shd w:val="clear" w:color="auto" w:fill="FFFFFF"/>
          <w:lang w:val="en-US" w:eastAsia="zh-CN"/>
        </w:rPr>
        <w:t>农业服务中心、退役军人服务站、村镇建设服务中心、产业发展服务中心部门运转经费、</w:t>
      </w:r>
      <w:r>
        <w:rPr>
          <w:rFonts w:ascii="方正仿宋_GBK" w:hAnsi="方正仿宋_GBK" w:eastAsia="方正仿宋_GBK" w:cs="方正仿宋_GBK"/>
          <w:sz w:val="32"/>
          <w:szCs w:val="32"/>
          <w:shd w:val="clear" w:color="auto" w:fill="FFFFFF"/>
        </w:rPr>
        <w:t>年内正常增资和村干部调资</w:t>
      </w:r>
      <w:r>
        <w:rPr>
          <w:rFonts w:hint="eastAsia" w:ascii="方正仿宋_GBK" w:hAnsi="方正仿宋_GBK" w:eastAsia="方正仿宋_GBK" w:cs="方正仿宋_GBK"/>
          <w:sz w:val="32"/>
          <w:szCs w:val="32"/>
          <w:shd w:val="clear" w:color="auto" w:fill="FFFFFF"/>
          <w:lang w:val="en-US" w:eastAsia="zh-CN"/>
        </w:rPr>
        <w:t>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123.89</w:t>
      </w:r>
      <w:r>
        <w:rPr>
          <w:rFonts w:ascii="方正仿宋_GBK" w:hAnsi="方正仿宋_GBK" w:eastAsia="方正仿宋_GBK" w:cs="方正仿宋_GBK"/>
          <w:sz w:val="32"/>
          <w:szCs w:val="32"/>
          <w:shd w:val="clear" w:color="auto" w:fill="FFFFFF"/>
        </w:rPr>
        <w:t>万元，占28.11%；项目支出</w:t>
      </w:r>
      <w:r>
        <w:rPr>
          <w:rFonts w:ascii="方正仿宋_GBK" w:hAnsi="方正仿宋_GBK" w:eastAsia="方正仿宋_GBK" w:cs="方正仿宋_GBK"/>
          <w:sz w:val="32"/>
          <w:szCs w:val="32"/>
        </w:rPr>
        <w:t>316.82</w:t>
      </w:r>
      <w:r>
        <w:rPr>
          <w:rFonts w:ascii="方正仿宋_GBK" w:hAnsi="方正仿宋_GBK" w:eastAsia="方正仿宋_GBK" w:cs="方正仿宋_GBK"/>
          <w:sz w:val="32"/>
          <w:szCs w:val="32"/>
          <w:shd w:val="clear" w:color="auto" w:fill="FFFFFF"/>
        </w:rPr>
        <w:t>万元，占71.89%；经营支出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本部门2023年度年末无结转结余。</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2023年度财政拨款收、支总计440.71万元。与2022年相比，财政拨款收、支总计各增加81.23万元，增长22.60%。主要原因是年内正常增资和村干部调资</w:t>
      </w:r>
      <w:r>
        <w:rPr>
          <w:rFonts w:hint="eastAsia" w:ascii="方正仿宋_GBK" w:hAnsi="方正仿宋_GBK" w:eastAsia="方正仿宋_GBK" w:cs="方正仿宋_GBK"/>
          <w:sz w:val="32"/>
          <w:szCs w:val="32"/>
          <w:shd w:val="clear" w:color="auto" w:fill="FFFFFF"/>
          <w:lang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hd w:val="clear" w:color="auto" w:fill="FFFFFF"/>
        <w:ind w:firstLine="640"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440.71</w:t>
      </w:r>
      <w:r>
        <w:rPr>
          <w:rFonts w:ascii="方正仿宋_GBK" w:hAnsi="方正仿宋_GBK" w:eastAsia="方正仿宋_GBK" w:cs="方正仿宋_GBK"/>
          <w:sz w:val="32"/>
          <w:szCs w:val="32"/>
          <w:shd w:val="clear" w:color="auto" w:fill="FFFFFF"/>
        </w:rPr>
        <w:t>万元，较上年决算数增加81.23万元，增长22.60%。主要原因是</w:t>
      </w:r>
      <w:r>
        <w:rPr>
          <w:rFonts w:hint="eastAsia" w:ascii="方正仿宋_GBK" w:hAnsi="方正仿宋_GBK" w:eastAsia="方正仿宋_GBK" w:cs="方正仿宋_GBK"/>
          <w:sz w:val="32"/>
          <w:szCs w:val="32"/>
          <w:shd w:val="clear" w:color="auto" w:fill="FFFFFF"/>
          <w:lang w:val="en-US" w:eastAsia="zh-CN"/>
        </w:rPr>
        <w:t>农业服务中心、退役军人服务站、村镇建设服务中心、产业发展服务中心部门运转经费、</w:t>
      </w:r>
      <w:r>
        <w:rPr>
          <w:rFonts w:ascii="方正仿宋_GBK" w:hAnsi="方正仿宋_GBK" w:eastAsia="方正仿宋_GBK" w:cs="方正仿宋_GBK"/>
          <w:sz w:val="32"/>
          <w:szCs w:val="32"/>
          <w:shd w:val="clear" w:color="auto" w:fill="FFFFFF"/>
        </w:rPr>
        <w:t>年内正常增资和村干部调资</w:t>
      </w:r>
      <w:r>
        <w:rPr>
          <w:rFonts w:hint="eastAsia" w:ascii="方正仿宋_GBK" w:hAnsi="方正仿宋_GBK" w:eastAsia="方正仿宋_GBK" w:cs="方正仿宋_GBK"/>
          <w:sz w:val="32"/>
          <w:szCs w:val="32"/>
          <w:shd w:val="clear" w:color="auto" w:fill="FFFFFF"/>
          <w:lang w:val="en-US" w:eastAsia="zh-CN"/>
        </w:rPr>
        <w:t>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较年初预算数减少41.39万元，下降8.59%。主要原因是</w:t>
      </w:r>
      <w:r>
        <w:rPr>
          <w:rFonts w:hint="eastAsia" w:ascii="方正仿宋_GBK" w:hAnsi="方正仿宋_GBK" w:eastAsia="方正仿宋_GBK" w:cs="方正仿宋_GBK"/>
          <w:sz w:val="32"/>
          <w:szCs w:val="32"/>
          <w:shd w:val="clear" w:color="auto" w:fill="FFFFFF"/>
          <w:lang w:val="en-US" w:eastAsia="zh-CN"/>
        </w:rPr>
        <w:t>年内人员减少2人，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hd w:val="clear" w:color="auto" w:fill="FFFFFF"/>
        <w:ind w:firstLine="640" w:firstLineChars="200"/>
        <w:rPr>
          <w:rFonts w:hint="default"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440.71</w:t>
      </w:r>
      <w:r>
        <w:rPr>
          <w:rFonts w:ascii="方正仿宋_GBK" w:hAnsi="方正仿宋_GBK" w:eastAsia="方正仿宋_GBK" w:cs="方正仿宋_GBK"/>
          <w:sz w:val="32"/>
          <w:szCs w:val="32"/>
          <w:shd w:val="clear" w:color="auto" w:fill="FFFFFF"/>
        </w:rPr>
        <w:t>万元，较上年决算数增加81.23万元，增长22.60%。主要原因是</w:t>
      </w:r>
      <w:r>
        <w:rPr>
          <w:rFonts w:hint="eastAsia" w:ascii="方正仿宋_GBK" w:hAnsi="方正仿宋_GBK" w:eastAsia="方正仿宋_GBK" w:cs="方正仿宋_GBK"/>
          <w:sz w:val="32"/>
          <w:szCs w:val="32"/>
          <w:shd w:val="clear" w:color="auto" w:fill="FFFFFF"/>
          <w:lang w:val="en-US" w:eastAsia="zh-CN"/>
        </w:rPr>
        <w:t>农业服务中心、退役军人服务站、村镇建设服务中心、产业发展服务中心部门运转经费、</w:t>
      </w:r>
      <w:r>
        <w:rPr>
          <w:rFonts w:ascii="方正仿宋_GBK" w:hAnsi="方正仿宋_GBK" w:eastAsia="方正仿宋_GBK" w:cs="方正仿宋_GBK"/>
          <w:sz w:val="32"/>
          <w:szCs w:val="32"/>
          <w:shd w:val="clear" w:color="auto" w:fill="FFFFFF"/>
        </w:rPr>
        <w:t>年内正常增资和村干部调资</w:t>
      </w:r>
      <w:r>
        <w:rPr>
          <w:rFonts w:hint="eastAsia" w:ascii="方正仿宋_GBK" w:hAnsi="方正仿宋_GBK" w:eastAsia="方正仿宋_GBK" w:cs="方正仿宋_GBK"/>
          <w:sz w:val="32"/>
          <w:szCs w:val="32"/>
          <w:shd w:val="clear" w:color="auto" w:fill="FFFFFF"/>
          <w:lang w:val="en-US" w:eastAsia="zh-CN"/>
        </w:rPr>
        <w:t>等</w:t>
      </w:r>
      <w:r>
        <w:rPr>
          <w:rFonts w:hint="eastAsia" w:ascii="方正仿宋_GBK" w:hAnsi="方正仿宋_GBK" w:eastAsia="方正仿宋_GBK" w:cs="方正仿宋_GBK"/>
          <w:sz w:val="32"/>
          <w:szCs w:val="32"/>
          <w:shd w:val="clear" w:color="auto" w:fill="FFFFFF"/>
          <w:lang w:eastAsia="zh-CN"/>
        </w:rPr>
        <w:t>。</w:t>
      </w:r>
      <w:bookmarkStart w:id="0" w:name="_GoBack"/>
      <w:bookmarkEnd w:id="0"/>
      <w:r>
        <w:rPr>
          <w:rFonts w:ascii="方正仿宋_GBK" w:hAnsi="方正仿宋_GBK" w:eastAsia="方正仿宋_GBK" w:cs="方正仿宋_GBK"/>
          <w:sz w:val="32"/>
          <w:szCs w:val="32"/>
          <w:shd w:val="clear" w:color="auto" w:fill="FFFFFF"/>
        </w:rPr>
        <w:t>较年初预算数减少41.39万元，下降8.59%。主要原因是</w:t>
      </w:r>
      <w:r>
        <w:rPr>
          <w:rFonts w:hint="eastAsia" w:ascii="方正仿宋_GBK" w:hAnsi="方正仿宋_GBK" w:eastAsia="方正仿宋_GBK" w:cs="方正仿宋_GBK"/>
          <w:sz w:val="32"/>
          <w:szCs w:val="32"/>
          <w:shd w:val="clear" w:color="auto" w:fill="FFFFFF"/>
          <w:lang w:val="en-US" w:eastAsia="zh-CN"/>
        </w:rPr>
        <w:t>年内人员减少2人。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本部门2023年度年末无结转结余。</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9.78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%，较年初预算数减少2.95万元，下降23.17%，主要原因是</w:t>
      </w:r>
      <w:r>
        <w:rPr>
          <w:rFonts w:hint="eastAsia" w:ascii="方正仿宋_GBK" w:hAnsi="方正仿宋_GBK" w:eastAsia="方正仿宋_GBK" w:cs="方正仿宋_GBK"/>
          <w:sz w:val="32"/>
          <w:szCs w:val="32"/>
          <w:shd w:val="clear" w:color="auto" w:fill="FFFFFF"/>
          <w:lang w:val="en-US" w:eastAsia="zh-CN"/>
        </w:rPr>
        <w:t>年内人员减少2人。</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5.96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%，较年初预算数减少2.12万元，下降26.24%，主要原因是</w:t>
      </w:r>
      <w:r>
        <w:rPr>
          <w:rFonts w:hint="eastAsia" w:ascii="方正仿宋_GBK" w:hAnsi="方正仿宋_GBK" w:eastAsia="方正仿宋_GBK" w:cs="方正仿宋_GBK"/>
          <w:sz w:val="32"/>
          <w:szCs w:val="32"/>
          <w:shd w:val="clear" w:color="auto" w:fill="FFFFFF"/>
          <w:lang w:val="en-US" w:eastAsia="zh-CN"/>
        </w:rPr>
        <w:t>年内人员减少2人。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420.32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95.37</w:t>
      </w:r>
      <w:r>
        <w:rPr>
          <w:rFonts w:ascii="方正仿宋_GBK" w:hAnsi="方正仿宋_GBK" w:eastAsia="方正仿宋_GBK" w:cs="方正仿宋_GBK"/>
          <w:sz w:val="32"/>
          <w:szCs w:val="32"/>
          <w:shd w:val="clear" w:color="auto" w:fill="FFFFFF"/>
        </w:rPr>
        <w:t>%，较年初预算数减少34.01万元，下降7.49%，主要原因是</w:t>
      </w:r>
      <w:r>
        <w:rPr>
          <w:rFonts w:hint="eastAsia" w:ascii="方正仿宋_GBK" w:hAnsi="方正仿宋_GBK" w:eastAsia="方正仿宋_GBK" w:cs="方正仿宋_GBK"/>
          <w:sz w:val="32"/>
          <w:szCs w:val="32"/>
          <w:shd w:val="clear" w:color="auto" w:fill="FFFFFF"/>
          <w:lang w:val="en-US" w:eastAsia="zh-CN"/>
        </w:rPr>
        <w:t>年内人员减少2人。</w:t>
      </w:r>
    </w:p>
    <w:p>
      <w:pPr>
        <w:pStyle w:val="5"/>
        <w:shd w:val="clear" w:color="auto" w:fill="FFFFFF"/>
        <w:ind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（4）</w:t>
      </w:r>
      <w:r>
        <w:rPr>
          <w:rFonts w:ascii="方正仿宋_GBK" w:hAnsi="方正仿宋_GBK" w:eastAsia="方正仿宋_GBK" w:cs="方正仿宋_GBK"/>
          <w:sz w:val="32"/>
          <w:szCs w:val="32"/>
        </w:rPr>
        <w:t>住房保障支出4.66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1.06</w:t>
      </w:r>
      <w:r>
        <w:rPr>
          <w:rFonts w:ascii="方正仿宋_GBK" w:hAnsi="方正仿宋_GBK" w:eastAsia="方正仿宋_GBK" w:cs="方正仿宋_GBK"/>
          <w:sz w:val="32"/>
          <w:szCs w:val="32"/>
          <w:shd w:val="clear" w:color="auto" w:fill="FFFFFF"/>
        </w:rPr>
        <w:t>%，较年初预算数减少2.30万元，下降33.05%，主要原因是</w:t>
      </w:r>
      <w:r>
        <w:rPr>
          <w:rFonts w:hint="eastAsia" w:ascii="方正仿宋_GBK" w:hAnsi="方正仿宋_GBK" w:eastAsia="方正仿宋_GBK" w:cs="方正仿宋_GBK"/>
          <w:sz w:val="32"/>
          <w:szCs w:val="32"/>
          <w:shd w:val="clear" w:color="auto" w:fill="FFFFFF"/>
          <w:lang w:val="en-US" w:eastAsia="zh-CN"/>
        </w:rPr>
        <w:t>年内人员减少2人。</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123.89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109.59</w:t>
      </w:r>
      <w:r>
        <w:rPr>
          <w:rFonts w:ascii="方正仿宋_GBK" w:hAnsi="方正仿宋_GBK" w:eastAsia="方正仿宋_GBK" w:cs="方正仿宋_GBK"/>
          <w:sz w:val="32"/>
          <w:szCs w:val="32"/>
          <w:shd w:val="clear" w:color="auto" w:fill="FFFFFF"/>
        </w:rPr>
        <w:t>万元，较上年决算数减少39.73万元，下降26.61%，主要原因是</w:t>
      </w:r>
      <w:r>
        <w:rPr>
          <w:rFonts w:hint="eastAsia" w:ascii="方正仿宋_GBK" w:hAnsi="方正仿宋_GBK" w:eastAsia="方正仿宋_GBK" w:cs="方正仿宋_GBK"/>
          <w:sz w:val="32"/>
          <w:szCs w:val="32"/>
          <w:shd w:val="clear" w:color="auto" w:fill="FFFFFF"/>
          <w:lang w:val="en-US" w:eastAsia="zh-CN"/>
        </w:rPr>
        <w:t>年内人员减少2人，</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sz w:val="32"/>
          <w:szCs w:val="32"/>
          <w:shd w:val="clear" w:color="auto" w:fill="FFFFFF"/>
        </w:rPr>
        <w:t>基本工资、津贴补贴，绩效工资，养老保险缴费、职业年金缴费、医疗保险缴费、住房公积金、医疗费。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14.30</w:t>
      </w:r>
      <w:r>
        <w:rPr>
          <w:rFonts w:ascii="方正仿宋_GBK" w:hAnsi="方正仿宋_GBK" w:eastAsia="方正仿宋_GBK" w:cs="方正仿宋_GBK"/>
          <w:sz w:val="32"/>
          <w:szCs w:val="32"/>
          <w:shd w:val="clear" w:color="auto" w:fill="FFFFFF"/>
        </w:rPr>
        <w:t>万元，较上年决算数减少2.32万元，下降13.96%，主要原因是</w:t>
      </w:r>
      <w:r>
        <w:rPr>
          <w:rFonts w:hint="eastAsia" w:ascii="方正仿宋_GBK" w:hAnsi="方正仿宋_GBK" w:eastAsia="方正仿宋_GBK" w:cs="方正仿宋_GBK"/>
          <w:sz w:val="32"/>
          <w:szCs w:val="32"/>
          <w:shd w:val="clear" w:color="auto" w:fill="FFFFFF"/>
          <w:lang w:val="en-US" w:eastAsia="zh-CN"/>
        </w:rPr>
        <w:t>年内人员减少2人，</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sz w:val="32"/>
          <w:szCs w:val="32"/>
          <w:shd w:val="clear" w:color="auto" w:fill="FFFFFF"/>
        </w:rPr>
        <w:t>办公费、印刷费、咨询费、手续费、水费、邮电费、差旅费、会议费、培训费、劳务费、工会经费。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1280" w:firstLineChars="400"/>
        <w:jc w:val="both"/>
        <w:rPr>
          <w:rFonts w:hint="default" w:ascii="方正仿宋_GBK" w:eastAsia="方正仿宋_GBK"/>
          <w:sz w:val="32"/>
          <w:szCs w:val="32"/>
        </w:rPr>
      </w:pPr>
      <w:r>
        <w:rPr>
          <w:rFonts w:ascii="方正仿宋_GBK" w:eastAsia="方正仿宋_GBK"/>
          <w:sz w:val="32"/>
          <w:szCs w:val="32"/>
          <w:shd w:val="clear" w:color="auto" w:fill="FFFFFF"/>
        </w:rPr>
        <w:t>本部门2023年度无政府性基金预算财政拨款收支。</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（六）国有资本经营预算财政拨款支出决算情况说明</w:t>
      </w:r>
    </w:p>
    <w:p>
      <w:pPr>
        <w:pStyle w:val="15"/>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eastAsia="方正仿宋_GBK"/>
          <w:sz w:val="32"/>
          <w:szCs w:val="32"/>
          <w:shd w:val="clear" w:color="auto" w:fill="FFFFFF"/>
        </w:rPr>
        <w:t>本部门2023年度无国有资本经营预算财政拨款支出。</w:t>
      </w:r>
    </w:p>
    <w:p>
      <w:pPr>
        <w:pStyle w:val="5"/>
        <w:snapToGrid w:val="0"/>
        <w:spacing w:before="0" w:beforeAutospacing="0" w:after="0" w:afterAutospacing="0" w:line="600" w:lineRule="exact"/>
        <w:jc w:val="both"/>
        <w:rPr>
          <w:rStyle w:val="9"/>
          <w:rFonts w:hint="default" w:ascii="方正仿宋_GBK" w:hAnsi="方正仿宋_GBK" w:eastAsia="方正仿宋_GBK" w:cs="方正仿宋_GBK"/>
          <w:b w:val="0"/>
          <w:sz w:val="32"/>
          <w:szCs w:val="32"/>
        </w:rPr>
      </w:pPr>
      <w:r>
        <w:rPr>
          <w:rStyle w:val="9"/>
          <w:rFonts w:ascii="黑体" w:hAnsi="黑体" w:eastAsia="黑体" w:cs="黑体"/>
          <w:sz w:val="32"/>
          <w:szCs w:val="32"/>
          <w:shd w:val="clear" w:color="auto" w:fill="FFFFFF"/>
        </w:rPr>
        <w:t>三、“三公”经费情况说明</w:t>
      </w:r>
    </w:p>
    <w:p>
      <w:pPr>
        <w:pStyle w:val="5"/>
        <w:shd w:val="clear" w:color="auto" w:fill="FFFFFF"/>
        <w:ind w:firstLine="640" w:firstLineChars="200"/>
        <w:rPr>
          <w:rStyle w:val="14"/>
          <w:rFonts w:hint="eastAsia" w:ascii="方正仿宋_GBK" w:eastAsia="方正仿宋_GBK"/>
          <w:b w:val="0"/>
          <w:sz w:val="32"/>
          <w:szCs w:val="32"/>
          <w:shd w:val="clear" w:color="auto" w:fill="FFFFFF"/>
        </w:rPr>
      </w:pPr>
      <w:r>
        <w:rPr>
          <w:rStyle w:val="14"/>
          <w:rFonts w:hint="eastAsia" w:ascii="方正仿宋_GBK" w:eastAsia="方正仿宋_GBK"/>
          <w:b w:val="0"/>
          <w:sz w:val="32"/>
          <w:szCs w:val="32"/>
          <w:shd w:val="clear" w:color="auto" w:fill="FFFFFF"/>
        </w:rPr>
        <w:t>我单位属于镇（本级）下设部门，本级未安排“三公”经费到部门。</w:t>
      </w:r>
    </w:p>
    <w:p>
      <w:pPr>
        <w:pStyle w:val="10"/>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“三公”经费支出总体情况说明</w:t>
      </w:r>
    </w:p>
    <w:p>
      <w:pPr>
        <w:pStyle w:val="10"/>
        <w:autoSpaceDE w:val="0"/>
        <w:ind w:firstLine="960" w:firstLineChars="300"/>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eastAsia="方正仿宋_GBK"/>
          <w:sz w:val="32"/>
          <w:szCs w:val="32"/>
          <w:shd w:val="clear" w:color="auto" w:fill="FFFFFF"/>
        </w:rPr>
        <w:t>年内无“三公”经费开支。</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eastAsia="方正仿宋_GBK"/>
          <w:sz w:val="32"/>
          <w:szCs w:val="32"/>
          <w:shd w:val="clear" w:color="auto" w:fill="FFFFFF"/>
        </w:rPr>
        <w:t>年内无“三公”经费开支。</w:t>
      </w:r>
    </w:p>
    <w:p>
      <w:pPr>
        <w:pStyle w:val="10"/>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“三公”经费分项支出情况</w:t>
      </w:r>
    </w:p>
    <w:p>
      <w:pPr>
        <w:pStyle w:val="10"/>
        <w:autoSpaceDE w:val="0"/>
        <w:ind w:firstLine="960" w:firstLineChars="300"/>
      </w:pPr>
      <w:r>
        <w:rPr>
          <w:rFonts w:hint="eastAsia" w:ascii="方正仿宋_GBK" w:eastAsia="方正仿宋_GBK"/>
          <w:sz w:val="32"/>
          <w:szCs w:val="32"/>
          <w:shd w:val="clear" w:color="auto" w:fill="FFFFFF"/>
        </w:rPr>
        <w:t>2023年度本单位未发生因公出国（境）费用。费用支出较年初预算数增加0.00万元，增长0%，与上年持平。较上年支出数增加0.00万元，增长0%，与上年持平。</w:t>
      </w:r>
    </w:p>
    <w:p>
      <w:pPr>
        <w:pStyle w:val="13"/>
        <w:ind w:firstLine="640"/>
        <w:rPr>
          <w:rFonts w:ascii="方正仿宋_GBK" w:eastAsia="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eastAsia="方正仿宋_GBK"/>
          <w:sz w:val="32"/>
          <w:szCs w:val="32"/>
          <w:shd w:val="clear" w:color="auto" w:fill="FFFFFF"/>
        </w:rPr>
        <w:t>本单位未发生公务车购置费。费用支出较年初预算数增加0.00万元，增长0%，与上年持平。较上年支出数增加0.00万元，增长0%，与上年持平。</w:t>
      </w:r>
    </w:p>
    <w:p>
      <w:pPr>
        <w:pStyle w:val="13"/>
        <w:ind w:firstLine="960" w:firstLineChars="30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本单位未发生公务车运行维护费。费用支出较年初预算数增加0.00万元，增长0%，与上年持平。较上年支出数增加0.00万元，增长0%，与上年持平。</w:t>
      </w:r>
    </w:p>
    <w:p>
      <w:pPr>
        <w:pStyle w:val="10"/>
        <w:autoSpaceDE w:val="0"/>
        <w:ind w:firstLine="64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本单位未发生公务接待费，费用支出较年初预算数增加0.00万元，增长0%，较上年支出数增加0.00万元，增长0%，与上年持平。</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万元，较上年决算数无增减，主要原因是本年度未发生会议费。本年度培训费支出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万元，较上年决算数减少0.21万元，下降100.00%，主要原因是2022年开展相关业务培训，本年度未发生培训费。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机关运行经费较上年支出数无增减，主要原因是本部门无机关运行经费</w:t>
      </w:r>
    </w:p>
    <w:p>
      <w:pPr>
        <w:pStyle w:val="5"/>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rPr>
        <w:t>按照部门决算列报口径，我单位不在机关运行经费统计范围</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%。主要用于采购办公用品、办公设施。</w:t>
      </w:r>
    </w:p>
    <w:p>
      <w:pPr>
        <w:pStyle w:val="13"/>
        <w:ind w:firstLine="640"/>
        <w:rPr>
          <w:rFonts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“2023年度我单位未发生政府采购事项，无相关经费支出。”</w:t>
      </w:r>
    </w:p>
    <w:p>
      <w:pPr>
        <w:pStyle w:val="5"/>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p>
    <w:p>
      <w:pPr>
        <w:pStyle w:val="5"/>
        <w:numPr>
          <w:ilvl w:val="0"/>
          <w:numId w:val="2"/>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ind w:firstLine="64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color w:val="000000" w:themeColor="text1"/>
          <w:sz w:val="32"/>
          <w:szCs w:val="32"/>
          <w:shd w:val="clear" w:color="auto" w:fill="FFFFFF"/>
        </w:rPr>
        <w:t>（一）</w:t>
      </w:r>
      <w:r>
        <w:rPr>
          <w:rFonts w:hint="eastAsia" w:ascii="楷体" w:hAnsi="楷体" w:eastAsia="楷体" w:cs="楷体"/>
          <w:b/>
          <w:bCs/>
          <w:sz w:val="32"/>
          <w:szCs w:val="32"/>
          <w:shd w:val="clear" w:color="auto" w:fill="FFFFFF"/>
        </w:rPr>
        <w:t>单位自评情况</w:t>
      </w:r>
    </w:p>
    <w:p>
      <w:pPr>
        <w:pStyle w:val="10"/>
        <w:autoSpaceDE w:val="0"/>
        <w:ind w:firstLine="960" w:firstLineChars="3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根据预算绩效管理要求，我单位对部门整体7个二级项目开展了绩效自评，以填报自评表形式开展自评7项，涉及财政拨款项目支出资金246.21万元</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autoSpaceDE w:val="0"/>
        <w:ind w:firstLine="960" w:firstLineChars="300"/>
        <w:rPr>
          <w:rFonts w:ascii="方正仿宋_GBK" w:hAnsi="方正仿宋_GBK" w:eastAsia="方正仿宋_GBK" w:cs="方正仿宋_GBK"/>
          <w:sz w:val="32"/>
          <w:szCs w:val="32"/>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15" w:h="16840"/>
          <w:pgMar w:top="1440" w:right="1800" w:bottom="1440" w:left="1800" w:header="851" w:footer="992" w:gutter="0"/>
          <w:pgNumType w:fmt="numberInDash"/>
          <w:cols w:space="720" w:num="1"/>
          <w:docGrid w:type="lines" w:linePitch="312" w:charSpace="0"/>
        </w:sectPr>
      </w:pPr>
    </w:p>
    <w:tbl>
      <w:tblPr>
        <w:tblStyle w:val="6"/>
        <w:tblW w:w="20836" w:type="dxa"/>
        <w:tblInd w:w="93" w:type="dxa"/>
        <w:tblLayout w:type="autofit"/>
        <w:tblCellMar>
          <w:top w:w="0" w:type="dxa"/>
          <w:left w:w="108" w:type="dxa"/>
          <w:bottom w:w="0" w:type="dxa"/>
          <w:right w:w="108" w:type="dxa"/>
        </w:tblCellMar>
      </w:tblPr>
      <w:tblGrid>
        <w:gridCol w:w="2915"/>
        <w:gridCol w:w="1399"/>
        <w:gridCol w:w="1399"/>
        <w:gridCol w:w="2242"/>
        <w:gridCol w:w="1680"/>
        <w:gridCol w:w="2105"/>
        <w:gridCol w:w="2103"/>
        <w:gridCol w:w="1534"/>
        <w:gridCol w:w="1399"/>
        <w:gridCol w:w="1961"/>
        <w:gridCol w:w="2103"/>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支付本土人才补助资金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50015223T000003397067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15922750652</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40,360.00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40,360.00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40,360.00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40,360.00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40,360.00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40,360.00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根据区委组织部、财政局相关文件调整村本土人才补助标准，按月发放其相关补助。</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根据区委组织部、财政局相关文件调整村本土人才补助标准，按月发放其相关补助。</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根据区委组织部、财政局相关文件调整村本土人才补助标准，按月发放其相关补助。</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调整年初预算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及时足额发放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40360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40360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核心指标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按月发放其补助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3"/>
        <w:autoSpaceDE w:val="0"/>
        <w:ind w:firstLine="960" w:firstLineChars="300"/>
        <w:rPr>
          <w:rFonts w:ascii="方正仿宋_GBK" w:hAnsi="方正仿宋_GBK" w:eastAsia="方正仿宋_GBK" w:cs="方正仿宋_GBK"/>
          <w:sz w:val="32"/>
          <w:szCs w:val="32"/>
          <w:shd w:val="clear" w:color="auto" w:fill="FFFFFF"/>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0836" w:type="dxa"/>
        <w:tblInd w:w="93" w:type="dxa"/>
        <w:tblLayout w:type="autofit"/>
        <w:tblCellMar>
          <w:top w:w="0" w:type="dxa"/>
          <w:left w:w="108" w:type="dxa"/>
          <w:bottom w:w="0" w:type="dxa"/>
          <w:right w:w="108" w:type="dxa"/>
        </w:tblCellMar>
      </w:tblPr>
      <w:tblGrid>
        <w:gridCol w:w="4092"/>
        <w:gridCol w:w="1273"/>
        <w:gridCol w:w="1273"/>
        <w:gridCol w:w="2040"/>
        <w:gridCol w:w="1529"/>
        <w:gridCol w:w="1975"/>
        <w:gridCol w:w="1913"/>
        <w:gridCol w:w="1777"/>
        <w:gridCol w:w="1273"/>
        <w:gridCol w:w="1784"/>
        <w:gridCol w:w="1911"/>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2023年村居干部补助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50015223T000003462023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15922750652</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1,549,000.00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1,546,740.00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1,546,740.00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1,549,000.00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1,546,740.00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1,546,740.00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1,549,000.00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1,546,740.00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1,546,740.00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支付村居干部补助</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全年预算村居干部补助 1549000元支付1546700元</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按区委组织部、财政局文件预算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1549000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1549000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按月发放村居干部补助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3"/>
        <w:autoSpaceDE w:val="0"/>
        <w:ind w:firstLine="960" w:firstLineChars="300"/>
        <w:rPr>
          <w:rFonts w:ascii="方正仿宋_GBK" w:hAnsi="方正仿宋_GBK" w:eastAsia="方正仿宋_GBK" w:cs="方正仿宋_GBK"/>
          <w:sz w:val="32"/>
          <w:szCs w:val="32"/>
          <w:shd w:val="clear" w:color="auto" w:fill="FFFFFF"/>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0836" w:type="dxa"/>
        <w:tblInd w:w="93" w:type="dxa"/>
        <w:tblLayout w:type="autofit"/>
        <w:tblCellMar>
          <w:top w:w="0" w:type="dxa"/>
          <w:left w:w="108" w:type="dxa"/>
          <w:bottom w:w="0" w:type="dxa"/>
          <w:right w:w="108" w:type="dxa"/>
        </w:tblCellMar>
      </w:tblPr>
      <w:tblGrid>
        <w:gridCol w:w="3677"/>
        <w:gridCol w:w="1555"/>
        <w:gridCol w:w="1554"/>
        <w:gridCol w:w="2095"/>
        <w:gridCol w:w="1570"/>
        <w:gridCol w:w="1967"/>
        <w:gridCol w:w="1964"/>
        <w:gridCol w:w="1564"/>
        <w:gridCol w:w="1308"/>
        <w:gridCol w:w="1834"/>
        <w:gridCol w:w="1966"/>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2023年离任村干部生活补助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50015223T000003462041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15922750652</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151,000.00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133,178.00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133,178.00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151,000.00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133,178.00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133,178.00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151,000.00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133,178.00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133,178.00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支付村离任村干部生活补助</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全年共支付离任村居干部补助133178元</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按相关文件预算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151000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151000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按季度发放离任村干部补助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3"/>
        <w:autoSpaceDE w:val="0"/>
        <w:ind w:firstLine="960" w:firstLineChars="300"/>
        <w:rPr>
          <w:rFonts w:ascii="方正仿宋_GBK" w:hAnsi="方正仿宋_GBK" w:eastAsia="方正仿宋_GBK" w:cs="方正仿宋_GBK"/>
          <w:sz w:val="32"/>
          <w:szCs w:val="32"/>
          <w:shd w:val="clear" w:color="auto" w:fill="FFFFFF"/>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0836" w:type="dxa"/>
        <w:tblInd w:w="93" w:type="dxa"/>
        <w:tblLayout w:type="autofit"/>
        <w:tblCellMar>
          <w:top w:w="0" w:type="dxa"/>
          <w:left w:w="108" w:type="dxa"/>
          <w:bottom w:w="0" w:type="dxa"/>
          <w:right w:w="108" w:type="dxa"/>
        </w:tblCellMar>
      </w:tblPr>
      <w:tblGrid>
        <w:gridCol w:w="4125"/>
        <w:gridCol w:w="1457"/>
        <w:gridCol w:w="1456"/>
        <w:gridCol w:w="2058"/>
        <w:gridCol w:w="1543"/>
        <w:gridCol w:w="1932"/>
        <w:gridCol w:w="1930"/>
        <w:gridCol w:w="1537"/>
        <w:gridCol w:w="1284"/>
        <w:gridCol w:w="1801"/>
        <w:gridCol w:w="1931"/>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2023年村老党员生活补助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50015223T000003462050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96.31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15922750652</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160,120.00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160,120.00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160,120.00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160,120.00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160,120.00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160,120.00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支付老党员生活补助</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全年预算老党员补助161200元，实际执行支出金额160120元</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按区委组织部、财政局文件预算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161200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160120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按季度发放老党员生活补助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3"/>
        <w:autoSpaceDE w:val="0"/>
        <w:ind w:firstLine="960" w:firstLineChars="300"/>
        <w:rPr>
          <w:rFonts w:ascii="方正仿宋_GBK" w:hAnsi="方正仿宋_GBK" w:eastAsia="方正仿宋_GBK" w:cs="方正仿宋_GBK"/>
          <w:sz w:val="32"/>
          <w:szCs w:val="32"/>
          <w:shd w:val="clear" w:color="auto" w:fill="FFFFFF"/>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0836" w:type="dxa"/>
        <w:tblInd w:w="93" w:type="dxa"/>
        <w:tblLayout w:type="autofit"/>
        <w:tblCellMar>
          <w:top w:w="0" w:type="dxa"/>
          <w:left w:w="108" w:type="dxa"/>
          <w:bottom w:w="0" w:type="dxa"/>
          <w:right w:w="108" w:type="dxa"/>
        </w:tblCellMar>
      </w:tblPr>
      <w:tblGrid>
        <w:gridCol w:w="4154"/>
        <w:gridCol w:w="1292"/>
        <w:gridCol w:w="1292"/>
        <w:gridCol w:w="2071"/>
        <w:gridCol w:w="1552"/>
        <w:gridCol w:w="1944"/>
        <w:gridCol w:w="1942"/>
        <w:gridCol w:w="1546"/>
        <w:gridCol w:w="1292"/>
        <w:gridCol w:w="1812"/>
        <w:gridCol w:w="1943"/>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2023年村本土人补助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50015223T000003462056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15922750652</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206,600.00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206,600.00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206,600.00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206,600.00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206,600.00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206,600.00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206,600.00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206,600.00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206,600.00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支付村本土才补助</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全年预算本土人才补助206600元，实际支付为206600元</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按区委组织部、财政局文件预算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206600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206600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按月发放村本土人才补助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3"/>
        <w:autoSpaceDE w:val="0"/>
        <w:ind w:firstLine="960" w:firstLineChars="300"/>
        <w:rPr>
          <w:rFonts w:ascii="方正仿宋_GBK" w:hAnsi="方正仿宋_GBK" w:eastAsia="方正仿宋_GBK" w:cs="方正仿宋_GBK"/>
          <w:sz w:val="32"/>
          <w:szCs w:val="32"/>
          <w:shd w:val="clear" w:color="auto" w:fill="FFFFFF"/>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0836" w:type="dxa"/>
        <w:tblInd w:w="93" w:type="dxa"/>
        <w:tblLayout w:type="autofit"/>
        <w:tblCellMar>
          <w:top w:w="0" w:type="dxa"/>
          <w:left w:w="108" w:type="dxa"/>
          <w:bottom w:w="0" w:type="dxa"/>
          <w:right w:w="108" w:type="dxa"/>
        </w:tblCellMar>
      </w:tblPr>
      <w:tblGrid>
        <w:gridCol w:w="3305"/>
        <w:gridCol w:w="1369"/>
        <w:gridCol w:w="1369"/>
        <w:gridCol w:w="2194"/>
        <w:gridCol w:w="1644"/>
        <w:gridCol w:w="2059"/>
        <w:gridCol w:w="2057"/>
        <w:gridCol w:w="1501"/>
        <w:gridCol w:w="1369"/>
        <w:gridCol w:w="1919"/>
        <w:gridCol w:w="2054"/>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2023年禁毒社工补助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50015223T000003462074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15922750652</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25,200.00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25,200.00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25,200.00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25,200.00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25,200.00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25,200.00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支付社区社工月补助，加大社区禁毒宣传。</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支付社区社工月补助，加大社区禁毒宣传。</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支付社区社工月补助，加大社区禁毒宣传。</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按相关文件预算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发放社区禁毒社工补助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按月发放社工补助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3"/>
        <w:autoSpaceDE w:val="0"/>
        <w:ind w:firstLine="960" w:firstLineChars="300"/>
        <w:rPr>
          <w:rFonts w:ascii="方正仿宋_GBK" w:hAnsi="方正仿宋_GBK" w:eastAsia="方正仿宋_GBK" w:cs="方正仿宋_GBK"/>
          <w:sz w:val="32"/>
          <w:szCs w:val="32"/>
          <w:shd w:val="clear" w:color="auto" w:fill="FFFFFF"/>
        </w:rPr>
        <w:sectPr>
          <w:pgSz w:w="23811" w:h="16838" w:orient="landscape"/>
          <w:pgMar w:top="1800" w:right="1440" w:bottom="1800" w:left="1440" w:header="851" w:footer="992" w:gutter="0"/>
          <w:pgNumType w:fmt="numberInDash"/>
          <w:cols w:space="720" w:num="1"/>
          <w:docGrid w:type="lines" w:linePitch="312" w:charSpace="0"/>
        </w:sectPr>
      </w:pPr>
    </w:p>
    <w:tbl>
      <w:tblPr>
        <w:tblStyle w:val="6"/>
        <w:tblW w:w="20836" w:type="dxa"/>
        <w:tblInd w:w="93" w:type="dxa"/>
        <w:tblLayout w:type="autofit"/>
        <w:tblCellMar>
          <w:top w:w="0" w:type="dxa"/>
          <w:left w:w="108" w:type="dxa"/>
          <w:bottom w:w="0" w:type="dxa"/>
          <w:right w:w="108" w:type="dxa"/>
        </w:tblCellMar>
      </w:tblPr>
      <w:tblGrid>
        <w:gridCol w:w="4359"/>
        <w:gridCol w:w="1277"/>
        <w:gridCol w:w="1277"/>
        <w:gridCol w:w="2046"/>
        <w:gridCol w:w="1533"/>
        <w:gridCol w:w="1921"/>
        <w:gridCol w:w="1918"/>
        <w:gridCol w:w="1527"/>
        <w:gridCol w:w="1277"/>
        <w:gridCol w:w="1789"/>
        <w:gridCol w:w="1916"/>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2023年村级运转经费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50015223T000003462130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822-潼南区别口镇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15922750652</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350,000.00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350,000.00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350,000.00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支付村级运转经费</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全年支付村居运转经费及服务群众专项经费共计350000元，其中：村居办公经费160000元，服务群众专项经费190000元。</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根据区委组织部、财政局文件预算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按文件支付村级运转经费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3"/>
        <w:autoSpaceDE w:val="0"/>
        <w:ind w:firstLine="960" w:firstLineChars="300"/>
        <w:rPr>
          <w:rFonts w:ascii="方正仿宋_GBK" w:hAnsi="方正仿宋_GBK" w:eastAsia="方正仿宋_GBK" w:cs="方正仿宋_GBK"/>
          <w:sz w:val="32"/>
          <w:szCs w:val="32"/>
          <w:shd w:val="clear" w:color="auto" w:fill="FFFFFF"/>
        </w:rPr>
        <w:sectPr>
          <w:pgSz w:w="23811" w:h="16838" w:orient="landscape"/>
          <w:pgMar w:top="1800" w:right="1440" w:bottom="1800" w:left="1440" w:header="851" w:footer="992" w:gutter="0"/>
          <w:pgNumType w:fmt="numberInDash"/>
          <w:cols w:space="720" w:num="1"/>
          <w:docGrid w:type="lines" w:linePitch="312" w:charSpace="0"/>
        </w:sectPr>
      </w:pP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10"/>
        <w:autoSpaceDE w:val="0"/>
        <w:ind w:firstLine="0" w:firstLineChars="0"/>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公开单位：重庆市潼南区别口镇农业服务中心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440.71</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9.78</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5.96</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420.32</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4.66</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440.71</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440.71</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440.71</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440.71</w:t>
            </w:r>
          </w:p>
        </w:tc>
      </w:tr>
    </w:tbl>
    <w:p>
      <w:pPr>
        <w:rPr>
          <w:rFonts w:hint="eastAsia" w:eastAsia="宋体" w:cs="宋体"/>
          <w:sz w:val="21"/>
          <w:szCs w:val="21"/>
          <w:lang w:eastAsia="zh-CN"/>
        </w:rPr>
      </w:pPr>
      <w:r>
        <w:rPr>
          <w:rFonts w:cs="宋体"/>
          <w:sz w:val="21"/>
          <w:szCs w:val="21"/>
        </w:rPr>
        <w:t>备注：1.本表反映单位本年度的总收支和年末结转结余情况。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公开单位：重庆市潼南区别口镇农业服务中心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440.71</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440.71</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9.78</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9.78</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9.78</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9.78</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5.96</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5.96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5.96</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5.96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4.93</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4.93</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1.02</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1.02</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420.32</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420.32</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103.00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103.00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103.00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103.00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317.32</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317.32</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257.26</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257.26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对村集体经济组织的补助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60.06</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60.06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4.66</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4.66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4.66</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4.66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4.66</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4.66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eastAsia" w:eastAsia="宋体" w:cs="宋体"/>
          <w:sz w:val="21"/>
          <w:szCs w:val="21"/>
          <w:lang w:eastAsia="zh-CN"/>
        </w:rPr>
      </w:pPr>
      <w:r>
        <w:rPr>
          <w:rFonts w:cs="宋体"/>
          <w:sz w:val="21"/>
          <w:szCs w:val="21"/>
        </w:rPr>
        <w:t>备注：1.本表反映单位本年度取得的各项收入情况。</w:t>
      </w:r>
    </w:p>
    <w:p>
      <w:pPr>
        <w:ind w:left="630" w:hanging="630" w:hangingChars="300"/>
        <w:rPr>
          <w:rFonts w:hint="eastAsia" w:eastAsia="宋体" w:cs="宋体"/>
          <w:sz w:val="21"/>
          <w:szCs w:val="21"/>
          <w:lang w:eastAsia="zh-CN"/>
        </w:rPr>
      </w:pPr>
      <w:r>
        <w:rPr>
          <w:rFonts w:cs="宋体"/>
          <w:sz w:val="21"/>
          <w:szCs w:val="21"/>
        </w:rPr>
        <w:t>2.本套报表金额单位转换时可能存在尾数误差。</w:t>
      </w:r>
    </w:p>
    <w:p>
      <w:pPr>
        <w:ind w:left="630" w:hanging="630" w:hangingChars="300"/>
        <w:rPr>
          <w:rFonts w:hint="eastAsia" w:eastAsia="宋体" w:cs="宋体"/>
          <w:sz w:val="21"/>
          <w:szCs w:val="21"/>
          <w:lang w:eastAsia="zh-CN"/>
        </w:rPr>
      </w:pPr>
    </w:p>
    <w:p>
      <w:pPr>
        <w:ind w:left="630" w:hanging="630" w:hangingChars="300"/>
        <w:rPr>
          <w:rFonts w:hint="eastAsia" w:eastAsia="宋体" w:cs="宋体"/>
          <w:sz w:val="21"/>
          <w:szCs w:val="21"/>
          <w:lang w:eastAsia="zh-CN"/>
        </w:rPr>
      </w:pP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 xml:space="preserve">重庆市潼南区别口镇农业服务中心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440.71</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123.89</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316.82</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9.78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9.78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9.78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9.78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5.96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5.96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5.96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5.96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4.93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4.93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420.32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103.50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316.82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317.32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0.50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316.82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257.26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0.50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256.76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对村集体经济组织的补助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60.06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60.06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4.66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4.66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4.66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4.66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4.66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4.66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eastAsia" w:eastAsia="宋体" w:cs="宋体"/>
          <w:sz w:val="21"/>
          <w:szCs w:val="21"/>
          <w:lang w:eastAsia="zh-CN"/>
        </w:rPr>
      </w:pPr>
      <w:r>
        <w:rPr>
          <w:rFonts w:cs="宋体"/>
          <w:sz w:val="21"/>
          <w:szCs w:val="21"/>
        </w:rPr>
        <w:t>备注：1.本表反映单位本年度取得的各项收入情况。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重庆市潼南区别口镇农业服务中心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440.71</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9.78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9.78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5.96</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5.96</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420.32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420.32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4.66</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4.66</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440.71</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440.71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440.71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440.71</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440.71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440.71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eastAsia" w:eastAsia="宋体" w:cs="宋体"/>
          <w:sz w:val="21"/>
          <w:szCs w:val="21"/>
          <w:lang w:eastAsia="zh-CN"/>
        </w:rPr>
      </w:pPr>
      <w:r>
        <w:rPr>
          <w:rFonts w:cs="宋体"/>
          <w:sz w:val="21"/>
          <w:szCs w:val="21"/>
        </w:rPr>
        <w:t>备注：1.本表反映单位本年度一般公共预算财政拨款、政府性基金预算财政拨款及国有资本经营预算财政拨款的总收支和年末结转结余情况。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重庆市潼南区别口镇农业服务中心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440.71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123.89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316.82</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9.78</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9.78</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9.78</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9.78</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6.49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6.49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3.29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3.29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5.96</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5.96</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5.96</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5.96</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4.93</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4.93</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1.02</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1.02</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420.32</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103.50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316.82</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103.00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103.00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103.00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103.00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317.32</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0.50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316.82</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257.26</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0.50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256.76</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对村集体经济组织的补助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60.06</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60.06</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4.66</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4.66</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4.66</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4.66</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4.66</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4.66</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eastAsia" w:eastAsia="宋体" w:cs="宋体"/>
          <w:sz w:val="21"/>
          <w:szCs w:val="21"/>
          <w:lang w:eastAsia="zh-CN"/>
        </w:rPr>
      </w:pPr>
      <w:r>
        <w:rPr>
          <w:rFonts w:cs="宋体"/>
          <w:sz w:val="21"/>
          <w:szCs w:val="21"/>
        </w:rPr>
        <w:t>备注：1.本表反映单位本年度一般公共预算财政拨款支出情况。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重庆市潼南区别口镇农业服务中心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109.59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14.30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26.47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59.76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6.99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4.93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0.46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4.66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2.40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0.62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109.59</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14.30</w:t>
            </w:r>
          </w:p>
        </w:tc>
      </w:tr>
    </w:tbl>
    <w:p>
      <w:pPr>
        <w:rPr>
          <w:rFonts w:hint="eastAsia" w:eastAsia="宋体" w:cs="宋体"/>
          <w:sz w:val="21"/>
          <w:szCs w:val="21"/>
          <w:lang w:eastAsia="zh-CN"/>
        </w:rPr>
      </w:pPr>
      <w:r>
        <w:rPr>
          <w:rFonts w:cs="宋体"/>
          <w:sz w:val="21"/>
          <w:szCs w:val="21"/>
        </w:rPr>
        <w:t>备注：1.本表反映单位本年度一般公共预算财政拨款基本支出明细情况。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重庆市潼南区别口镇农业服务中心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eastAsia" w:eastAsia="宋体" w:cs="宋体"/>
          <w:sz w:val="21"/>
          <w:szCs w:val="21"/>
          <w:lang w:eastAsia="zh-CN"/>
        </w:rPr>
      </w:pPr>
      <w:r>
        <w:rPr>
          <w:rFonts w:cs="宋体"/>
          <w:sz w:val="21"/>
          <w:szCs w:val="21"/>
        </w:rPr>
        <w:t>备注：本表反映单位本年度政府性基金预算财政拨款收入支出及结转和结余情况。本单位无政府性基金收支，故本表无数据。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重庆市潼南区别口镇农业服务中心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eastAsia" w:eastAsia="宋体" w:cs="宋体"/>
          <w:sz w:val="21"/>
          <w:szCs w:val="21"/>
          <w:lang w:eastAsia="zh-CN"/>
        </w:rPr>
      </w:pPr>
      <w:r>
        <w:rPr>
          <w:rFonts w:cs="宋体"/>
          <w:sz w:val="21"/>
          <w:szCs w:val="21"/>
        </w:rPr>
        <w:t>备注：本表反映单位本年度国有资本经营预算财政拨款支出情况。本单位无国有资本经营收支，故本表无数据。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重庆市潼南区别口镇农业服务中心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eastAsia" w:eastAsia="宋体" w:cs="宋体"/>
          <w:sz w:val="21"/>
          <w:szCs w:val="21"/>
          <w:lang w:eastAsia="zh-CN"/>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9" w:type="default"/>
      <w:footerReference r:id="rId10"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765AD882"/>
    <w:multiLevelType w:val="singleLevel"/>
    <w:tmpl w:val="765AD88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jYTRkMWQ5YWQ5OGE4YzFkOGM1NDY3ZTBjMTQwNmUifQ=="/>
    <w:docVar w:name="KSO_WPS_MARK_KEY" w:val="f700f848-895a-44d6-b306-d6ba4746d5f3"/>
  </w:docVars>
  <w:rsids>
    <w:rsidRoot w:val="00B03CCD"/>
    <w:rsid w:val="002C42EC"/>
    <w:rsid w:val="00550ABE"/>
    <w:rsid w:val="005B2985"/>
    <w:rsid w:val="007B419D"/>
    <w:rsid w:val="009B67B8"/>
    <w:rsid w:val="00B03CCD"/>
    <w:rsid w:val="00DA39E3"/>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625EC3"/>
    <w:rsid w:val="12C921C4"/>
    <w:rsid w:val="13871C70"/>
    <w:rsid w:val="13A71CB4"/>
    <w:rsid w:val="13AF1D43"/>
    <w:rsid w:val="13CE1647"/>
    <w:rsid w:val="13FD55AB"/>
    <w:rsid w:val="14200702"/>
    <w:rsid w:val="148A3A28"/>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F84A1A"/>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2974C8"/>
    <w:rsid w:val="383C3F15"/>
    <w:rsid w:val="38BE4696"/>
    <w:rsid w:val="3939115E"/>
    <w:rsid w:val="39B82A39"/>
    <w:rsid w:val="39C42CA8"/>
    <w:rsid w:val="39DC4FD6"/>
    <w:rsid w:val="39F03D7A"/>
    <w:rsid w:val="39F33306"/>
    <w:rsid w:val="3A2C1C67"/>
    <w:rsid w:val="3ADD7F09"/>
    <w:rsid w:val="3B1705E5"/>
    <w:rsid w:val="3B18334B"/>
    <w:rsid w:val="3B36794F"/>
    <w:rsid w:val="3B6F6EE0"/>
    <w:rsid w:val="3BE74393"/>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15"/>
    <w:basedOn w:val="8"/>
    <w:qFormat/>
    <w:uiPriority w:val="0"/>
    <w:rPr>
      <w:rFonts w:hint="default" w:ascii="Times New Roman" w:hAnsi="Times New Roman" w:cs="Times New Roman"/>
      <w:b/>
    </w:rPr>
  </w:style>
  <w:style w:type="paragraph" w:customStyle="1" w:styleId="1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10400</Words>
  <Characters>13248</Characters>
  <Lines>51</Lines>
  <Paragraphs>33</Paragraphs>
  <TotalTime>1</TotalTime>
  <ScaleCrop>false</ScaleCrop>
  <LinksUpToDate>false</LinksUpToDate>
  <CharactersWithSpaces>13768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Peng Cheng</cp:lastModifiedBy>
  <dcterms:modified xsi:type="dcterms:W3CDTF">2024-08-27T05:37:56Z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BB46EABDBB2749749395447164B066B3_12</vt:lpwstr>
  </property>
</Properties>
</file>