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b w:val="0"/>
          <w:color w:val="000000"/>
          <w:sz w:val="44"/>
          <w:szCs w:val="44"/>
          <w:lang w:eastAsia="zh-CN"/>
        </w:rPr>
      </w:pPr>
      <w:bookmarkStart w:id="0" w:name="_Toc18373"/>
      <w:bookmarkStart w:id="1" w:name="_Toc13621"/>
      <w:bookmarkStart w:id="2" w:name="_Toc22589"/>
      <w:bookmarkStart w:id="3" w:name="_Toc6372"/>
      <w:bookmarkStart w:id="4" w:name="_Toc87308079"/>
      <w:bookmarkStart w:id="5" w:name="_Toc8761"/>
      <w:bookmarkStart w:id="6" w:name="_Toc22991"/>
      <w:bookmarkStart w:id="7" w:name="_Toc10978"/>
      <w:bookmarkStart w:id="8" w:name="_Toc21017"/>
      <w:bookmarkStart w:id="9" w:name="_Toc87282545"/>
      <w:r>
        <w:rPr>
          <w:rFonts w:hint="eastAsia" w:ascii="方正小标宋_GBK" w:eastAsia="方正小标宋_GBK"/>
          <w:b w:val="0"/>
          <w:color w:val="000000"/>
          <w:sz w:val="44"/>
          <w:szCs w:val="44"/>
          <w:lang w:eastAsia="zh-CN"/>
        </w:rPr>
        <w:t>重庆市潼南区住房和城乡建设委员会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b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 w:val="0"/>
          <w:color w:val="000000"/>
          <w:sz w:val="44"/>
          <w:szCs w:val="44"/>
        </w:rPr>
        <w:t>关于暂停办理有关手续的通知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拟被征收人：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经</w:t>
      </w:r>
      <w:r>
        <w:rPr>
          <w:rFonts w:hint="eastAsia" w:ascii="方正仿宋_GBK" w:hAnsi="方正仿宋_GBK" w:eastAsia="方正仿宋_GBK" w:cs="方正仿宋_GBK"/>
          <w:lang w:eastAsia="zh-CN"/>
        </w:rPr>
        <w:t>潼南区</w:t>
      </w:r>
      <w:r>
        <w:rPr>
          <w:rFonts w:hint="eastAsia" w:ascii="方正仿宋_GBK" w:hAnsi="方正仿宋_GBK" w:eastAsia="方正仿宋_GBK" w:cs="方正仿宋_GBK"/>
        </w:rPr>
        <w:t>人民政府批准，我单位依法将</w:t>
      </w:r>
      <w:r>
        <w:rPr>
          <w:rFonts w:hint="eastAsia" w:ascii="方正仿宋_GBK" w:hAnsi="方正仿宋_GBK" w:eastAsia="方正仿宋_GBK" w:cs="方正仿宋_GBK"/>
          <w:lang w:eastAsia="zh-CN"/>
        </w:rPr>
        <w:t>启动实施潼南区</w:t>
      </w:r>
      <w:bookmarkStart w:id="10" w:name="_GoBack"/>
      <w:r>
        <w:rPr>
          <w:rFonts w:hint="eastAsia" w:ascii="方正仿宋_GBK" w:hAnsi="方正仿宋_GBK" w:eastAsia="方正仿宋_GBK" w:cs="方正仿宋_GBK"/>
          <w:lang w:eastAsia="zh-CN"/>
        </w:rPr>
        <w:t>梓潼二期（瓦厂湾片区）</w:t>
      </w:r>
      <w:bookmarkEnd w:id="10"/>
      <w:r>
        <w:rPr>
          <w:rFonts w:hint="eastAsia" w:ascii="方正仿宋_GBK" w:hAnsi="方正仿宋_GBK" w:eastAsia="方正仿宋_GBK" w:cs="方正仿宋_GBK"/>
          <w:lang w:eastAsia="zh-CN"/>
        </w:rPr>
        <w:t>房屋征</w:t>
      </w:r>
      <w:r>
        <w:rPr>
          <w:rFonts w:hint="eastAsia" w:ascii="方正仿宋_GBK" w:hAnsi="方正仿宋_GBK" w:eastAsia="方正仿宋_GBK" w:cs="方正仿宋_GBK"/>
        </w:rPr>
        <w:t>收项目的前期工作。为确保有关工作顺利推进，根据《重庆市国有土地上房屋征收与补偿实施细则》</w:t>
      </w:r>
      <w:r>
        <w:rPr>
          <w:rFonts w:hint="eastAsia" w:ascii="方正仿宋_GBK" w:hAnsi="方正仿宋_GBK" w:eastAsia="方正仿宋_GBK" w:cs="方正仿宋_GBK"/>
          <w:lang w:eastAsia="zh-CN"/>
        </w:rPr>
        <w:t>第十七条</w:t>
      </w:r>
      <w:r>
        <w:rPr>
          <w:rFonts w:hint="eastAsia" w:ascii="方正仿宋_GBK" w:hAnsi="方正仿宋_GBK" w:eastAsia="方正仿宋_GBK" w:cs="方正仿宋_GBK"/>
        </w:rPr>
        <w:t>规定，暂停办理以下相关手续：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（一）暂停办理土地使用权和房屋买卖、交换、析产、分割、赠与、抵押、典当、分户、出租、改变用途、调配等手续，禁止新建、扩建、改建房屋（经鉴定的危房排危除外）；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（二）暂停核发营业执照。监督售货亭、摊位等临时服务网点在征收公告确定的搬迁期限内自行拆除或迁出。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涉及范围：</w:t>
      </w:r>
      <w:r>
        <w:rPr>
          <w:rFonts w:hint="eastAsia" w:ascii="方正仿宋_GBK" w:hAnsi="方正仿宋_GBK" w:eastAsia="方正仿宋_GBK" w:cs="方正仿宋_GBK"/>
          <w:lang w:eastAsia="zh-CN"/>
        </w:rPr>
        <w:t>潼南区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梓潼二期（瓦厂湾片区）棚户区改造项目</w:t>
      </w:r>
      <w:r>
        <w:rPr>
          <w:rFonts w:hint="eastAsia" w:ascii="方正仿宋_GBK" w:hAnsi="方正仿宋_GBK" w:eastAsia="方正仿宋_GBK" w:cs="方正仿宋_GBK"/>
        </w:rPr>
        <w:t>规划红线范围内的所有国有土地上的房屋及其附属物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</w:rPr>
        <w:t>具体详见拟征收红线图。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暂停期限：一年，自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</w:rPr>
        <w:t>日起至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</w:rPr>
        <w:t>日止。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暂停办理手续期间有特殊情况的，请与我单位联系（</w:t>
      </w:r>
      <w:r>
        <w:rPr>
          <w:rFonts w:hint="eastAsia" w:ascii="方正仿宋_GBK" w:hAnsi="方正仿宋_GBK" w:eastAsia="方正仿宋_GBK" w:cs="方正仿宋_GBK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重庆市潼南区住房和城乡建设委员会房屋征收科</w:t>
      </w:r>
      <w:r>
        <w:rPr>
          <w:rFonts w:hint="eastAsia" w:ascii="方正仿宋_GBK" w:hAnsi="方正仿宋_GBK" w:eastAsia="方正仿宋_GBK" w:cs="方正仿宋_GBK"/>
        </w:rPr>
        <w:t>，联系电话：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44591932；</w:t>
      </w:r>
      <w:r>
        <w:rPr>
          <w:rFonts w:hint="eastAsia" w:ascii="方正仿宋_GBK" w:hAnsi="方正仿宋_GBK" w:eastAsia="方正仿宋_GBK" w:cs="方正仿宋_GBK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特此通知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重庆市潼南区住房和城乡建设委员会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2022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YTFjZTZmNzI4YTFlNDc3Y2ExYzJlMDJiM2RmMTgifQ=="/>
  </w:docVars>
  <w:rsids>
    <w:rsidRoot w:val="7E5D05C4"/>
    <w:rsid w:val="170717BB"/>
    <w:rsid w:val="383D5C1F"/>
    <w:rsid w:val="3B9A75AB"/>
    <w:rsid w:val="612A4B26"/>
    <w:rsid w:val="6DC117DE"/>
    <w:rsid w:val="7E5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Helvetica" w:cs="黑体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Courier" w:hAnsi="Courier" w:eastAsia="Courier"/>
      <w:kern w:val="0"/>
      <w:sz w:val="28"/>
      <w:szCs w:val="28"/>
      <w:lang w:eastAsia="en-US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449</Characters>
  <Lines>0</Lines>
  <Paragraphs>0</Paragraphs>
  <TotalTime>2</TotalTime>
  <ScaleCrop>false</ScaleCrop>
  <LinksUpToDate>false</LinksUpToDate>
  <CharactersWithSpaces>465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2022-09-20T02:12:00Z</dcterms:created>
  <dc:creator>  ζั̯͡   vivian</dc:creator>
  <cp:lastModifiedBy>Administrator</cp:lastModifiedBy>
  <cp:lastPrinted>2022-09-26T03:34:00Z</cp:lastPrinted>
  <dcterms:modified xsi:type="dcterms:W3CDTF">2023-01-06T01:36:49Z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42E49E6033D743008A2AD1F2EFFCCB32</vt:lpwstr>
  </property>
</Properties>
</file>