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92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</w:p>
    <w:p w14:paraId="163D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4F13C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0B4B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color w:val="FF0000"/>
          <w:sz w:val="56"/>
          <w:szCs w:val="24"/>
        </w:rPr>
        <w:pict>
          <v:shape id="_x0000_s2052" o:spid="_x0000_s2052" o:spt="136" type="#_x0000_t136" style="position:absolute;left:0pt;margin-left:370.35pt;margin-top:28.55pt;height:65.65pt;width:80.45pt;z-index:25166336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小标宋_GBK;font-size:36pt;v-text-align:center;"/>
          </v:shape>
        </w:pict>
      </w:r>
      <w:r>
        <w:rPr>
          <w:rFonts w:hint="default" w:ascii="Times New Roman" w:hAnsi="Times New Roman" w:cs="Times New Roman"/>
        </w:rPr>
        <w:pict>
          <v:shape id="_x0000_s2050" o:spid="_x0000_s2050" o:spt="136" type="#_x0000_t136" style="position:absolute;left:0pt;margin-left:79.5pt;margin-top:99.35pt;height:50.6pt;width:356.25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汛抗旱指挥部" style="font-family:方正小标宋_GBK;font-size:96pt;v-text-align:center;"/>
          </v:shape>
        </w:pict>
      </w:r>
    </w:p>
    <w:p w14:paraId="718DB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087EA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2051" o:spid="_x0000_s2051" o:spt="136" type="#_x0000_t136" style="position:absolute;left:0pt;margin-left:79.2pt;margin-top:156.95pt;height:44.05pt;width:357pt;mso-position-horizontal-relative:page;mso-position-vertical-relative:margin;z-index:25166233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抗震救灾和地质灾害防治救援指挥部" style="font-family:方正小标宋_GBK;font-size:96pt;v-text-align:center;"/>
          </v:shape>
        </w:pict>
      </w:r>
    </w:p>
    <w:p w14:paraId="039DE6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2EE39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224A2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潼汛指〔2026〕</w:t>
      </w:r>
      <w:r>
        <w:rPr>
          <w:rFonts w:hint="eastAsia" w:eastAsia="方正仿宋_GB18030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号</w:t>
      </w:r>
    </w:p>
    <w:p w14:paraId="71411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default" w:ascii="Times New Roman" w:hAnsi="Times New Roman" w:eastAsia="方正仿宋_GBK" w:cs="Times New Roman"/>
          <w:w w:val="95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273BB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default" w:ascii="Times New Roman" w:hAnsi="Times New Roman" w:eastAsia="方正仿宋_GBK" w:cs="Times New Roman"/>
          <w:w w:val="95"/>
          <w:sz w:val="32"/>
          <w:szCs w:val="32"/>
        </w:rPr>
      </w:pPr>
    </w:p>
    <w:p w14:paraId="1F1A2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</w:pPr>
      <w:r>
        <w:rPr>
          <w:rStyle w:val="18"/>
          <w:rFonts w:hint="default" w:ascii="Times New Roman" w:hAnsi="Times New Roman" w:eastAsia="方正小标宋_GBK" w:cs="Times New Roman"/>
          <w:b w:val="0"/>
          <w:i w:val="0"/>
          <w:caps w:val="0"/>
          <w:color w:val="auto"/>
          <w:spacing w:val="130"/>
          <w:w w:val="100"/>
          <w:kern w:val="2"/>
          <w:sz w:val="44"/>
          <w:szCs w:val="44"/>
          <w:lang w:val="en-US" w:eastAsia="zh-CN" w:bidi="ar-SA"/>
        </w:rPr>
        <w:t>重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</w:rPr>
        <w:t>庆市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  <w:lang w:val="en-US" w:eastAsia="zh-CN"/>
        </w:rPr>
        <w:t>潼南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</w:rPr>
        <w:t>区防汛抗旱指挥</w:t>
      </w: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  <w:t>部</w:t>
      </w:r>
    </w:p>
    <w:p w14:paraId="1BB25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  <w:lang w:val="en-US" w:eastAsia="zh-CN"/>
        </w:rPr>
        <w:t>潼南区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</w:rPr>
        <w:t>抗震救灾和地质灾害防治救援指挥</w:t>
      </w: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  <w:lang w:eastAsia="zh-CN"/>
        </w:rPr>
        <w:t>部</w:t>
      </w:r>
    </w:p>
    <w:p w14:paraId="76BD1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关于启动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全区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防汛Ⅳ应急响应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"/>
        </w:rPr>
        <w:t>和地灾Ⅳ应急</w:t>
      </w:r>
    </w:p>
    <w:p w14:paraId="63E4C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"/>
        </w:rPr>
        <w:t>响应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的通知</w:t>
      </w:r>
    </w:p>
    <w:p w14:paraId="727B2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40365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各镇人民政府、街道办事处、区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" w:bidi="ar-SA"/>
          <w:woUserID w:val="1"/>
        </w:rPr>
        <w:t>级有关部门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、有关单位：</w:t>
      </w:r>
    </w:p>
    <w:p w14:paraId="00A077E4">
      <w:pPr>
        <w:pStyle w:val="10"/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据气象部门最新预报，受偏东气流和北方冷空气共同影响，预计28日傍晚至29日白天，我区有一次大到暴雨天气过程，过程累计雨量30～60毫米，局地可达80毫米及以上。最强降雨时段为28日23时～29日05时，最大小时雨量30～50毫米；降雨时可伴有雷电、短时强降水和6～8级阵性大风。涪、琼两江上游：涪江上游雨量中雨，中东部大雨到暴雨，累计雨量20～40毫米，局地50～100毫米；琼江上游普遍大雨（20～40毫米），局部暴雨（50～80毫米）。</w:t>
      </w:r>
    </w:p>
    <w:p w14:paraId="23340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OLE_LINK3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根据《重庆市潼南区防汛抗旱应急预案》和《重庆市潼南区地质灾害应急预案》有关规定，经会商研判，区防汛抗旱指挥部、区抗震救灾和地质灾害防治救援指挥部决定于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17时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启动全区防汛Ⅳ级应急响应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"/>
        </w:rPr>
        <w:t>、地灾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Ⅳ级应急响应。</w:t>
      </w:r>
      <w:bookmarkEnd w:id="0"/>
    </w:p>
    <w:p w14:paraId="3A7F7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"/>
          <w:woUserID w:val="1"/>
        </w:rPr>
        <w:t>各镇街、各部门、各单位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要紧盯山洪灾害危险区、地质灾害隐患点、临水临崖路段、在建工程、旅游景区、城乡低洼易涝区、地下空间等重点部位，提前落实巡查防守、监测预警、转移避险等措施</w:t>
      </w:r>
      <w:r>
        <w:rPr>
          <w:rFonts w:hint="eastAsia" w:eastAsia="方正仿宋_GBK" w:cs="Times New Roman"/>
          <w:sz w:val="32"/>
          <w:szCs w:val="32"/>
          <w:lang w:val="en-US" w:eastAsia="zh"/>
          <w:woUserID w:val="1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要坚持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“三个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"/>
          <w:woUserID w:val="1"/>
        </w:rPr>
        <w:t>必转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"/>
          <w:woUserID w:val="1"/>
        </w:rPr>
        <w:t>“四个一律”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原则，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  <w:woUserID w:val="1"/>
        </w:rPr>
        <w:t>突出抓好人员转移避险，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果断组织受威胁群众提前转移，做到应转尽转、应转早转，不漏一户、不落一人，并做好转移群众安置管理</w:t>
      </w:r>
      <w:r>
        <w:rPr>
          <w:rFonts w:hint="eastAsia" w:eastAsia="方正仿宋_GBK" w:cs="Times New Roman"/>
          <w:sz w:val="32"/>
          <w:szCs w:val="32"/>
          <w:lang w:val="en-US" w:eastAsia="zh"/>
          <w:woUserID w:val="1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突出抓好应急准备和值班值守，各级责任人要在岗在位，应急队伍、物资装备要提前预置到位，严格执行24小时值班和领导带班制度，及时规范报送险情、灾情信息，科学高效处置突发情况，全力确保人民群众生命财产安全。</w:t>
      </w:r>
    </w:p>
    <w:p w14:paraId="6C2CE83B">
      <w:pPr>
        <w:pStyle w:val="2"/>
        <w:rPr>
          <w:rFonts w:hint="default"/>
          <w:lang w:val="en-US" w:eastAsia="zh-CN"/>
        </w:rPr>
      </w:pP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5"/>
      </w:tblGrid>
      <w:tr w14:paraId="3CE8A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5" w:type="dxa"/>
          </w:tcPr>
          <w:p w14:paraId="7121AB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</w:rPr>
              <w:t>重庆市潼南区</w:t>
            </w:r>
            <w:bookmarkStart w:id="1" w:name="OLE_LINK1"/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  <w:lang w:eastAsia="zh-CN"/>
              </w:rPr>
              <w:t>防汛抗旱指挥部</w:t>
            </w:r>
            <w:bookmarkEnd w:id="1"/>
          </w:p>
        </w:tc>
        <w:tc>
          <w:tcPr>
            <w:tcW w:w="4615" w:type="dxa"/>
          </w:tcPr>
          <w:p w14:paraId="0F6D0C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  <w:lang w:val="en-US" w:eastAsia="zh-CN"/>
              </w:rPr>
              <w:t>重庆市潼南区抗震救灾和地质灾害防治救援指挥部</w:t>
            </w:r>
          </w:p>
        </w:tc>
      </w:tr>
    </w:tbl>
    <w:p w14:paraId="29F73E5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</w:t>
      </w:r>
    </w:p>
    <w:p w14:paraId="105CCF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年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月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日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时</w:t>
      </w:r>
    </w:p>
    <w:p w14:paraId="17C1DE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</w:p>
    <w:p w14:paraId="040BAC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  <w:t>（此件公开发布）</w:t>
      </w:r>
    </w:p>
    <w:p w14:paraId="60FCD6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99C921A">
      <w:pPr>
        <w:rPr>
          <w:rFonts w:hint="default" w:ascii="Times New Roman" w:hAnsi="Times New Roman" w:cs="Times New Roman"/>
          <w:lang w:val="en-US" w:eastAsia="zh-CN"/>
        </w:rPr>
      </w:pPr>
    </w:p>
    <w:p w14:paraId="5912BCF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78A1A8F">
      <w:pPr>
        <w:rPr>
          <w:rFonts w:hint="default" w:ascii="Times New Roman" w:hAnsi="Times New Roman" w:cs="Times New Roman"/>
          <w:lang w:val="en-US" w:eastAsia="zh-CN"/>
        </w:rPr>
      </w:pPr>
    </w:p>
    <w:p w14:paraId="1D075AEC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F34605D">
      <w:pPr>
        <w:rPr>
          <w:rFonts w:hint="default" w:ascii="Times New Roman" w:hAnsi="Times New Roman" w:cs="Times New Roman"/>
          <w:lang w:val="en-US" w:eastAsia="zh-CN"/>
        </w:rPr>
      </w:pPr>
    </w:p>
    <w:p w14:paraId="388599EB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185212E">
      <w:pPr>
        <w:rPr>
          <w:rFonts w:hint="default" w:ascii="Times New Roman" w:hAnsi="Times New Roman" w:cs="Times New Roman"/>
          <w:lang w:val="en-US" w:eastAsia="zh-CN"/>
        </w:rPr>
      </w:pPr>
    </w:p>
    <w:p w14:paraId="74B4C53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402DF1FC">
      <w:pPr>
        <w:rPr>
          <w:rFonts w:hint="default" w:ascii="Times New Roman" w:hAnsi="Times New Roman" w:cs="Times New Roman"/>
          <w:lang w:val="en-US" w:eastAsia="zh-CN"/>
        </w:rPr>
      </w:pPr>
    </w:p>
    <w:p w14:paraId="43B9588F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2C7A926">
      <w:pPr>
        <w:rPr>
          <w:rFonts w:hint="default" w:ascii="Times New Roman" w:hAnsi="Times New Roman" w:cs="Times New Roman"/>
          <w:lang w:val="en-US" w:eastAsia="zh-CN"/>
        </w:rPr>
      </w:pPr>
    </w:p>
    <w:p w14:paraId="5E56BA7C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CF75A60">
      <w:pPr>
        <w:rPr>
          <w:rFonts w:hint="default" w:ascii="Times New Roman" w:hAnsi="Times New Roman" w:cs="Times New Roman"/>
          <w:lang w:val="en-US" w:eastAsia="zh-CN"/>
        </w:rPr>
      </w:pPr>
    </w:p>
    <w:p w14:paraId="7F257D0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E1E700E">
      <w:pPr>
        <w:rPr>
          <w:rFonts w:hint="default" w:ascii="Times New Roman" w:hAnsi="Times New Roman" w:cs="Times New Roman"/>
          <w:lang w:val="en-US" w:eastAsia="zh-CN"/>
        </w:rPr>
      </w:pPr>
    </w:p>
    <w:p w14:paraId="6C97E782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E090C06">
      <w:pPr>
        <w:rPr>
          <w:rFonts w:hint="default" w:ascii="Times New Roman" w:hAnsi="Times New Roman" w:cs="Times New Roman"/>
          <w:lang w:val="en-US" w:eastAsia="zh-CN"/>
        </w:rPr>
      </w:pPr>
    </w:p>
    <w:p w14:paraId="0BEC2F42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7D8AF28">
      <w:pPr>
        <w:rPr>
          <w:rFonts w:hint="default"/>
          <w:lang w:val="en-US" w:eastAsia="zh-CN"/>
        </w:rPr>
      </w:pPr>
      <w:bookmarkStart w:id="2" w:name="_GoBack"/>
      <w:bookmarkEnd w:id="2"/>
    </w:p>
    <w:p w14:paraId="32BC205F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D60B325">
      <w:pPr>
        <w:rPr>
          <w:rFonts w:hint="default" w:ascii="Times New Roman" w:hAnsi="Times New Roman" w:cs="Times New Roman"/>
          <w:lang w:val="en-US" w:eastAsia="zh-CN"/>
        </w:rPr>
      </w:pPr>
    </w:p>
    <w:p w14:paraId="69B7B87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24CE91D">
      <w:pPr>
        <w:rPr>
          <w:rFonts w:hint="default" w:ascii="Times New Roman" w:hAnsi="Times New Roman" w:cs="Times New Roman"/>
          <w:lang w:val="en-US" w:eastAsia="zh-CN"/>
        </w:rPr>
      </w:pPr>
    </w:p>
    <w:p w14:paraId="3A47052C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A331111">
      <w:pPr>
        <w:pStyle w:val="2"/>
        <w:rPr>
          <w:rFonts w:hint="default"/>
          <w:lang w:val="en-US" w:eastAsia="zh-CN"/>
        </w:rPr>
      </w:pPr>
    </w:p>
    <w:p w14:paraId="52D5F5CF">
      <w:pPr>
        <w:pStyle w:val="2"/>
        <w:rPr>
          <w:rFonts w:hint="default"/>
          <w:lang w:val="en-US" w:eastAsia="zh-CN"/>
        </w:rPr>
      </w:pPr>
    </w:p>
    <w:p w14:paraId="771DD3BC">
      <w:pPr>
        <w:pBdr>
          <w:top w:val="single" w:color="auto" w:sz="4" w:space="1"/>
          <w:bottom w:val="single" w:color="auto" w:sz="4" w:space="1"/>
        </w:pBdr>
        <w:ind w:firstLine="249" w:firstLineChars="1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89"/>
          <w:kern w:val="0"/>
          <w:sz w:val="28"/>
          <w:szCs w:val="28"/>
          <w:lang w:val="en-US" w:eastAsia="zh-CN"/>
        </w:rPr>
        <w:t>重庆市潼南区防汛抗旱指挥部办公室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0130F0A-4A4D-4F94-BF9B-BC2205F5237D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B40DBAD4-CC5B-456F-AB31-9BE6429DC898}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608F63A-CACB-478E-BF95-89515F3AD0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91D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10CAE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710CAE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1FF9C2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BB112D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AC6BA7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3B88A1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8B0272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8B760F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DE9160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CD6ADD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525DF0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9FF7CE5B"/>
    <w:rsid w:val="B6FFD1B6"/>
    <w:rsid w:val="B7B72B84"/>
    <w:rsid w:val="BFEEA02D"/>
    <w:rsid w:val="D6AE3D16"/>
    <w:rsid w:val="DDF7E021"/>
    <w:rsid w:val="EBF28F34"/>
    <w:rsid w:val="EEFFF528"/>
    <w:rsid w:val="FAFBEB7C"/>
    <w:rsid w:val="FB956261"/>
    <w:rsid w:val="FD6BE93F"/>
    <w:rsid w:val="FDFE4F46"/>
    <w:rsid w:val="FFA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2"/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3</Pages>
  <Words>746</Words>
  <Characters>782</Characters>
  <Lines>1</Lines>
  <Paragraphs>1</Paragraphs>
  <TotalTime>3</TotalTime>
  <ScaleCrop>false</ScaleCrop>
  <LinksUpToDate>false</LinksUpToDate>
  <CharactersWithSpaces>824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2020-12-10T15:00:00Z</dcterms:created>
  <dc:creator>阿虎哥</dc:creator>
  <cp:lastModifiedBy>牧水</cp:lastModifiedBy>
  <cp:lastPrinted>2026-08-28T09:24:49Z</cp:lastPrinted>
  <dcterms:modified xsi:type="dcterms:W3CDTF">2026-08-28T09:45:00Z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F5109D0D8C99F616B553916A63593E76_43</vt:lpwstr>
  </property>
  <property fmtid="{D5CDD505-2E9C-101B-9397-08002B2CF9AE}" pid="4" name="KSOTemplateDocerSaveRecord">
    <vt:lpwstr>eyJoZGlkIjoiNzU0YTc0ZmI3Njc4YzUyYzg3ODkwNWNlYjg4Y2E2YzYiLCJ1c2VySWQiOiIxODc5OTYxNDk0In0=</vt:lpwstr>
  </property>
</Properties>
</file>