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color w:val="000000"/>
          <w:kern w:val="0"/>
        </w:rPr>
      </w:pPr>
    </w:p>
    <w:p>
      <w:pPr>
        <w:spacing w:line="600" w:lineRule="exact"/>
        <w:rPr>
          <w:color w:val="000000"/>
        </w:rPr>
      </w:pPr>
    </w:p>
    <w:p>
      <w:pPr>
        <w:spacing w:line="600" w:lineRule="exact"/>
        <w:rPr>
          <w:color w:val="000000"/>
        </w:rPr>
      </w:pPr>
    </w:p>
    <w:p>
      <w:pPr>
        <w:spacing w:line="2000" w:lineRule="exact"/>
        <w:jc w:val="center"/>
        <w:rPr>
          <w:color w:val="FF0000"/>
          <w:w w:val="40"/>
          <w:sz w:val="132"/>
          <w:szCs w:val="132"/>
        </w:rPr>
      </w:pPr>
      <w:r>
        <w:rPr>
          <w:rFonts w:hint="eastAsia" w:eastAsia="方正小标宋_GBK"/>
          <w:color w:val="FF0000"/>
          <w:w w:val="40"/>
          <w:kern w:val="0"/>
          <w:sz w:val="132"/>
          <w:szCs w:val="132"/>
        </w:rPr>
        <w:t>重庆市潼南区减灾委员会办公室文件</w:t>
      </w:r>
    </w:p>
    <w:p>
      <w:pPr>
        <w:spacing w:before="62" w:beforeLines="20" w:line="600" w:lineRule="exact"/>
        <w:rPr>
          <w:color w:val="000000"/>
          <w:sz w:val="32"/>
          <w:szCs w:val="20"/>
        </w:rPr>
      </w:pPr>
    </w:p>
    <w:p>
      <w:pPr>
        <w:spacing w:line="600" w:lineRule="exact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518150" cy="0"/>
                <wp:effectExtent l="0" t="13970" r="6350" b="2413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75pt;height:0pt;width:434.5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Y3+yGdQAAAAG&#10;AQAADwAAAGRycy9kb3ducmV2LnhtbE2PwU7DMBBE70j8g7VI3KjTSoQQ4lQtghsSIgV6deMljhqv&#10;o9hN079nEYf2ODOrmbfFcnKdGHEIrScF81kCAqn2pqVGwefm9S4DEaImoztPqOCEAZbl9VWhc+OP&#10;9IFjFRvBJRRyrcDG2OdShtqi02HmeyTOfvzgdGQ5NNIM+sjlrpOLJEml0y3xgtU9Plus99XBKZi+&#10;s5XdvsX1i/96t/tpW7lxcVLq9maePIGIOMXzMfzhMzqUzLTzBzJBdAr4kaggfbgHwWmWPrKx+zdk&#10;WchL/PIXUEsDBBQAAAAIAIdO4kAQVkog9wEAAOUDAAAOAAAAZHJzL2Uyb0RvYy54bWytU02u0zAQ&#10;3iNxB8t7mrRSoYqavsUrZYOgEnCAqe0klvwnj9u0l+ACSOxgxZI9t+FxDMZJXx88Nl2QhTP2jL+Z&#10;75vx8uZoDTuoiNq7mk8nJWfKCS+1a2v+4f3m2YIzTOAkGO9UzU8K+c3q6ZNlHyo18503UkVGIA6r&#10;PtS8SylURYGiUxZw4oNy5Gx8tJBoG9tCRugJ3ZpiVpbPi95HGaIXCpFO16OTnxHjNYC+abRQay/2&#10;Vrk0okZlIBEl7HRAvhqqbRol0tumQZWYqTkxTcNKScje5bVYLaFqI4ROi3MJcE0JjzhZ0I6SXqDW&#10;kIDto/4HymoRPfomTYS3xUhkUIRYTMtH2rzrIKiBC0mN4SI6/j9Y8eawjUzLms84c2Cp4Xefvv/8&#10;+OXXj8+03n37ymZZpD5gRbG3bhvPOwzbmBkfm2jzn7iw4yDs6SKsOiYm6HA+ny6mc9Jc3PuKh4sh&#10;YnqlvGXZqLnRLnOGCg6vMVEyCr0PycfGsZ6qXcxfzAkPaAIb6jyZNhALdO1wGb3RcqONyVcwtrtb&#10;E9kBaAo2m5K+zImA/wrLWdaA3Rg3uMb56BTIl06ydAqkj6NnwXMNVknOjKJXlC0ChCqBNtdEUmrj&#10;qIIs6yhktnZenqgb+xB125EU06HK7KHuD/WeJzWP15/7Aenhd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N/shnUAAAABgEAAA8AAAAAAAAAAQAgAAAAIgAAAGRycy9kb3ducmV2LnhtbFBLAQIU&#10;ABQAAAAIAIdO4kAQVkog9wEAAOUDAAAOAAAAAAAAAAEAIAAAACM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eastAsia="方正仿宋_GBK"/>
          <w:color w:val="000000"/>
          <w:sz w:val="32"/>
          <w:szCs w:val="32"/>
        </w:rPr>
        <w:t>潼减办〔</w:t>
      </w:r>
      <w:r>
        <w:rPr>
          <w:rFonts w:eastAsia="方正仿宋_GBK"/>
          <w:color w:val="000000"/>
          <w:sz w:val="32"/>
          <w:szCs w:val="32"/>
        </w:rPr>
        <w:t>2020</w:t>
      </w:r>
      <w:r>
        <w:rPr>
          <w:rFonts w:hint="eastAsia" w:eastAsia="方正仿宋_GBK"/>
          <w:color w:val="000000"/>
          <w:sz w:val="32"/>
          <w:szCs w:val="32"/>
        </w:rPr>
        <w:t>〕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</w:rPr>
        <w:t>号</w:t>
      </w:r>
    </w:p>
    <w:p>
      <w:pPr>
        <w:pStyle w:val="2"/>
        <w:spacing w:after="0" w:line="600" w:lineRule="exact"/>
        <w:rPr>
          <w:rFonts w:ascii="Times New Roman"/>
          <w:color w:val="00000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  <w:t>重庆市潼南区减灾委员会办公室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  <w:lang w:eastAsia="zh-CN"/>
        </w:rPr>
        <w:t>进一步</w:t>
      </w:r>
      <w:r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  <w:t>做好2020-2021年受灾人员冬春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1"/>
          <w:sz w:val="44"/>
          <w:szCs w:val="44"/>
        </w:rPr>
        <w:t>生活救助工作的通知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仿宋_GBK"/>
          <w:color w:val="000000"/>
          <w:kern w:val="11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仿宋_GBK"/>
          <w:color w:val="000000"/>
          <w:kern w:val="11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11"/>
          <w:sz w:val="32"/>
          <w:szCs w:val="32"/>
        </w:rPr>
        <w:t>各镇街：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根据区财政局要求，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2020-2021年冬春生活救助资金需在资金到达区级财政账户15日内完成打卡支付，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为妥善安排好2020-2021年度受灾人员冬春生活救助，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相关镇街需立即</w:t>
      </w:r>
      <w:r>
        <w:rPr>
          <w:rFonts w:ascii="Times New Roman" w:hAnsi="Times New Roman" w:eastAsia="方正仿宋_GBK"/>
          <w:color w:val="000000"/>
          <w:sz w:val="32"/>
          <w:szCs w:val="32"/>
        </w:rPr>
        <w:t>组织动员，抓紧安排部署，扎实推进冬春救助工作有力有序开展，确保受灾群众温暖过冬、安全度荒。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各镇街</w:t>
      </w:r>
      <w:r>
        <w:rPr>
          <w:rFonts w:ascii="Times New Roman" w:hAnsi="Times New Roman" w:eastAsia="方正仿宋_GBK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级冬春救助资金安排情况，严格按照“分类救助、重点救助”的原则，结合本镇（街）受灾户实际困难情况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，制定本级冬春救助资金分配方案，并于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5个工作日内（12月30日前）将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镇街2020-2021年冬春救助资金花名册纸质档和电子档上报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区应急局，纸质档必须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主要领导签字盖章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。原则上发放标准款物折合不低于150元/人，资金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将于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春节前</w:t>
      </w:r>
      <w:r>
        <w:rPr>
          <w:rFonts w:ascii="Times New Roman" w:hAnsi="Times New Roman" w:eastAsia="方正仿宋_GBK"/>
          <w:color w:val="000000"/>
          <w:sz w:val="32"/>
          <w:szCs w:val="32"/>
        </w:rPr>
        <w:t>由财政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局</w:t>
      </w:r>
      <w:r>
        <w:rPr>
          <w:rFonts w:ascii="Times New Roman" w:hAnsi="Times New Roman" w:eastAsia="方正仿宋_GBK"/>
          <w:color w:val="000000"/>
          <w:sz w:val="32"/>
          <w:szCs w:val="32"/>
        </w:rPr>
        <w:t>通过涉农资金“一卡（折）通”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（必须是农村商业银行一卡通账号）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及时、足额发放到受灾群众的手中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报冒领救灾资金的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单位和个人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根据相关政策规定</w:t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严肃追责问责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同时，从救助资金开始发放起至次年5月份前，每月13日前各镇（街道）向区应急管理局报送《潼南区受灾人员冬春生活政府救助人口一览表（已救助）》。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：潼南区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2020-2021年冬春救助资金分配表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镇街2020-2021年冬春救助资金花名册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重庆市潼南区减灾委员会办公室</w:t>
      </w:r>
    </w:p>
    <w:p>
      <w:pPr>
        <w:spacing w:line="600" w:lineRule="exact"/>
        <w:ind w:firstLine="5120" w:firstLineChars="16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2020年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ab/>
      </w: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300" w:firstLineChars="100"/>
        <w:rPr>
          <w:rFonts w:ascii="Times New Roman" w:hAnsi="Times New Roman" w:eastAsia="方正仿宋_GBK"/>
          <w:color w:val="000000"/>
          <w:sz w:val="30"/>
          <w:szCs w:val="30"/>
        </w:rPr>
      </w:pPr>
      <w:r>
        <w:rPr>
          <w:rFonts w:ascii="Times New Roman" w:hAnsi="Times New Roman" w:eastAsia="方正仿宋_GBK"/>
          <w:color w:val="000000"/>
          <w:sz w:val="30"/>
          <w:szCs w:val="30"/>
        </w:rPr>
        <w:t>重庆市潼南区应急管理局             2020年</w:t>
      </w:r>
      <w:r>
        <w:rPr>
          <w:rFonts w:hint="eastAsia" w:ascii="Times New Roman" w:hAnsi="Times New Roman" w:eastAsia="方正仿宋_GBK"/>
          <w:color w:val="000000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方正仿宋_GBK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方正仿宋_GBK"/>
          <w:color w:val="000000"/>
          <w:sz w:val="30"/>
          <w:szCs w:val="30"/>
          <w:lang w:val="en-US" w:eastAsia="zh-CN"/>
        </w:rPr>
        <w:t>24</w:t>
      </w:r>
      <w:r>
        <w:rPr>
          <w:rFonts w:ascii="Times New Roman" w:hAnsi="Times New Roman" w:eastAsia="方正仿宋_GBK"/>
          <w:color w:val="000000"/>
          <w:sz w:val="30"/>
          <w:szCs w:val="30"/>
        </w:rPr>
        <w:t>日印发</w:t>
      </w:r>
    </w:p>
    <w:p>
      <w:pPr>
        <w:rPr>
          <w:rFonts w:hint="eastAsia" w:ascii="方正黑体_GBK" w:hAnsi="方正黑体_GBK" w:eastAsia="方正黑体_GBK" w:cs="方正黑体_GBK"/>
          <w:color w:val="000000"/>
          <w:sz w:val="18"/>
          <w:szCs w:val="1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潼南区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2020-2021年冬春救助资金分配表</w:t>
      </w:r>
    </w:p>
    <w:tbl>
      <w:tblPr>
        <w:tblStyle w:val="4"/>
        <w:tblW w:w="96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4209"/>
        <w:gridCol w:w="36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lang w:val="en-US" w:eastAsia="zh-CN"/>
              </w:rPr>
              <w:t>序   号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lang w:val="en-US" w:eastAsia="zh-CN"/>
              </w:rPr>
              <w:t>镇街名称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lang w:val="en-US" w:eastAsia="zh-CN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柏梓镇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新胜镇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古溪镇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龙形镇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米心镇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群力镇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塘坝镇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别口镇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崇龛镇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大佛管委会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桂林街道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上和镇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寿桥镇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太安镇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田家镇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五桂镇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小渡镇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梓潼街道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宝龙镇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双江镇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玉溪镇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331</w:t>
            </w:r>
          </w:p>
        </w:tc>
      </w:tr>
    </w:tbl>
    <w:p>
      <w:pP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18"/>
          <w:szCs w:val="1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镇街2020-2021年冬春救助资金花名册</w:t>
      </w:r>
    </w:p>
    <w:tbl>
      <w:tblPr>
        <w:tblStyle w:val="4"/>
        <w:tblW w:w="96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579"/>
        <w:gridCol w:w="895"/>
        <w:gridCol w:w="893"/>
        <w:gridCol w:w="816"/>
        <w:gridCol w:w="1808"/>
        <w:gridCol w:w="911"/>
        <w:gridCol w:w="1016"/>
        <w:gridCol w:w="683"/>
        <w:gridCol w:w="1021"/>
        <w:gridCol w:w="6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主要负责人签字：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户主收款人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户口人数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资金救助人数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570BB"/>
    <w:rsid w:val="5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2020-12-24T09:52:00Z</cp:lastPrinted>
  <dcterms:modified xsi:type="dcterms:W3CDTF">2020-12-25T01:06:03Z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